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3" w:rsidRDefault="006E0C13"/>
    <w:p w:rsidR="006E0C13" w:rsidRDefault="00566876"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4C187D12" wp14:editId="6282ED95">
            <wp:simplePos x="0" y="0"/>
            <wp:positionH relativeFrom="column">
              <wp:posOffset>3742690</wp:posOffset>
            </wp:positionH>
            <wp:positionV relativeFrom="paragraph">
              <wp:posOffset>8890</wp:posOffset>
            </wp:positionV>
            <wp:extent cx="2562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520" y="21224"/>
                <wp:lineTo x="21520" y="0"/>
                <wp:lineTo x="0" y="0"/>
              </wp:wrapPolygon>
            </wp:wrapTight>
            <wp:docPr id="5" name="irc_mi" descr="http://www.kcfg.co.uk/sda/storage/members/Canterbury%20christ%20church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cfg.co.uk/sda/storage/members/Canterbury%20christ%20church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16D9414" wp14:editId="01906846">
            <wp:extent cx="2771775" cy="103938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E0C13" w:rsidRDefault="000F7D23" w:rsidP="00884FF0">
      <w:pPr>
        <w:spacing w:after="0" w:line="240" w:lineRule="auto"/>
        <w:rPr>
          <w:color w:val="7F7F7F" w:themeColor="text1" w:themeTint="80"/>
          <w:sz w:val="56"/>
          <w:szCs w:val="56"/>
        </w:rPr>
      </w:pPr>
      <w:r>
        <w:rPr>
          <w:color w:val="7F7F7F" w:themeColor="text1" w:themeTint="80"/>
          <w:sz w:val="56"/>
          <w:szCs w:val="56"/>
        </w:rPr>
        <w:t>Modern Foreign Languages</w:t>
      </w:r>
      <w:r w:rsidR="006E0C13">
        <w:rPr>
          <w:color w:val="7F7F7F" w:themeColor="text1" w:themeTint="80"/>
          <w:sz w:val="56"/>
          <w:szCs w:val="56"/>
        </w:rPr>
        <w:t xml:space="preserve"> </w:t>
      </w:r>
    </w:p>
    <w:p w:rsidR="006E0C13" w:rsidRDefault="00AC45FC" w:rsidP="00884FF0">
      <w:pPr>
        <w:spacing w:after="0" w:line="240" w:lineRule="auto"/>
        <w:rPr>
          <w:color w:val="7F7F7F" w:themeColor="text1" w:themeTint="80"/>
          <w:sz w:val="56"/>
          <w:szCs w:val="56"/>
        </w:rPr>
      </w:pPr>
      <w:r>
        <w:rPr>
          <w:color w:val="7F7F7F" w:themeColor="text1" w:themeTint="80"/>
          <w:sz w:val="56"/>
          <w:szCs w:val="56"/>
        </w:rPr>
        <w:t>S</w:t>
      </w:r>
      <w:r w:rsidR="000367D7">
        <w:rPr>
          <w:color w:val="7F7F7F" w:themeColor="text1" w:themeTint="80"/>
          <w:sz w:val="56"/>
          <w:szCs w:val="56"/>
        </w:rPr>
        <w:t>ubject Specialism Training 20</w:t>
      </w:r>
      <w:r>
        <w:rPr>
          <w:color w:val="7F7F7F" w:themeColor="text1" w:themeTint="80"/>
          <w:sz w:val="56"/>
          <w:szCs w:val="56"/>
        </w:rPr>
        <w:t>17</w:t>
      </w:r>
    </w:p>
    <w:p w:rsidR="00B03B85" w:rsidRPr="00AC45FC" w:rsidRDefault="00B03B85" w:rsidP="00884FF0">
      <w:pPr>
        <w:spacing w:after="0" w:line="240" w:lineRule="auto"/>
        <w:rPr>
          <w:b/>
          <w:i/>
          <w:color w:val="002060"/>
          <w:sz w:val="52"/>
          <w:szCs w:val="52"/>
        </w:rPr>
      </w:pPr>
      <w:r w:rsidRPr="00AC45FC">
        <w:rPr>
          <w:b/>
          <w:i/>
          <w:color w:val="002060"/>
          <w:sz w:val="52"/>
          <w:szCs w:val="52"/>
        </w:rPr>
        <w:t xml:space="preserve">FREE to all Schools – Starting </w:t>
      </w:r>
      <w:r w:rsidR="000367D7">
        <w:rPr>
          <w:b/>
          <w:i/>
          <w:color w:val="002060"/>
          <w:sz w:val="52"/>
          <w:szCs w:val="52"/>
        </w:rPr>
        <w:t>January 2017</w:t>
      </w:r>
    </w:p>
    <w:p w:rsidR="009D3017" w:rsidRPr="00B31B47" w:rsidRDefault="009D3017" w:rsidP="00884FF0">
      <w:pPr>
        <w:spacing w:line="240" w:lineRule="auto"/>
        <w:jc w:val="both"/>
        <w:rPr>
          <w:i/>
        </w:rPr>
      </w:pP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MFL teachers currently teaching as non-specialist language teachers?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non-specialists eager to teach MFL?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 xml:space="preserve">Do you have any teacher with aptitude for language teaching (e.g. with an A Level language) who could increase </w:t>
      </w:r>
      <w:r w:rsidR="00B31B47" w:rsidRPr="00B31B47">
        <w:rPr>
          <w:b/>
          <w:i/>
          <w:sz w:val="28"/>
        </w:rPr>
        <w:t>capacity for teaching in your MF</w:t>
      </w:r>
      <w:r w:rsidRPr="00B31B47">
        <w:rPr>
          <w:b/>
          <w:i/>
          <w:sz w:val="28"/>
        </w:rPr>
        <w:t>L department?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teachers returning to teaching Modern Foreign Language?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If so, this free course is for them, specially designed for non-specialist to teach MFL effectively.</w:t>
      </w:r>
    </w:p>
    <w:p w:rsidR="006E0C13" w:rsidRPr="008A38C5" w:rsidRDefault="006E0C13" w:rsidP="00884FF0">
      <w:pPr>
        <w:spacing w:line="240" w:lineRule="auto"/>
        <w:jc w:val="both"/>
      </w:pPr>
      <w:r w:rsidRPr="008A38C5">
        <w:t>The</w:t>
      </w:r>
      <w:r w:rsidR="00AC45FC">
        <w:t xml:space="preserve"> core 5</w:t>
      </w:r>
      <w:r w:rsidRPr="008A38C5">
        <w:t xml:space="preserve"> day programme alongside online modules will improve both subject knowledge and classroom practitioner skills, allowing you to confidently teach up to GCSE</w:t>
      </w:r>
      <w:r w:rsidR="00F547D3">
        <w:t xml:space="preserve"> with an optional add on course for AS/A2 knowledge also available</w:t>
      </w:r>
      <w:r w:rsidRPr="008A38C5">
        <w:t xml:space="preserve">. </w:t>
      </w:r>
    </w:p>
    <w:p w:rsidR="00B03B85" w:rsidRDefault="00B03B85" w:rsidP="00B03B85">
      <w:pPr>
        <w:spacing w:line="120" w:lineRule="auto"/>
        <w:rPr>
          <w:color w:val="7F7F7F" w:themeColor="text1" w:themeTint="80"/>
          <w:sz w:val="36"/>
          <w:szCs w:val="36"/>
        </w:rPr>
      </w:pPr>
      <w:r w:rsidRPr="008A38C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7C2DB" wp14:editId="46AB13B7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353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B60D2" id="Straight Connector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pt" to="500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E0C13" w:rsidRDefault="006E0C13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 w:rsidRPr="006E0C13">
        <w:rPr>
          <w:color w:val="7F7F7F" w:themeColor="text1" w:themeTint="80"/>
          <w:sz w:val="36"/>
          <w:szCs w:val="36"/>
        </w:rPr>
        <w:t>Eligibility</w:t>
      </w:r>
    </w:p>
    <w:p w:rsidR="006E0C13" w:rsidRPr="008A38C5" w:rsidRDefault="006E0C13" w:rsidP="00884FF0">
      <w:pPr>
        <w:spacing w:line="240" w:lineRule="auto"/>
      </w:pPr>
      <w:r w:rsidRPr="008A38C5">
        <w:t>To be eligible for a place on the programme, you must meet the following criteria: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 must have QTS but do not have an initial teacher training specialism in the subject you are applying for.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 are currently teaching in a maintained secondary school, maintained or non-maintained special school or academy, or you are a qualified teacher, not currently teaching, who wishes to return to teaching.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Your school is willing to support your application and provide opportunities to attend all face to face taught sessions.</w:t>
      </w:r>
    </w:p>
    <w:p w:rsidR="006E0C13" w:rsidRDefault="006E0C13" w:rsidP="00884FF0">
      <w:pPr>
        <w:pStyle w:val="ListParagraph"/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D5053" wp14:editId="44BF69A7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3055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4B22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496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66876" w:rsidRDefault="006E0C13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Format</w:t>
      </w:r>
    </w:p>
    <w:p w:rsidR="006E0C13" w:rsidRPr="00566876" w:rsidRDefault="009E018C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sz w:val="24"/>
          <w:szCs w:val="24"/>
        </w:rPr>
        <w:t>The training will run following this</w:t>
      </w:r>
      <w:r w:rsidR="006E0C13">
        <w:rPr>
          <w:sz w:val="24"/>
          <w:szCs w:val="24"/>
        </w:rPr>
        <w:t xml:space="preserve"> format:</w:t>
      </w:r>
    </w:p>
    <w:p w:rsidR="006E0C13" w:rsidRDefault="000F7D23" w:rsidP="00884FF0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>Five</w:t>
      </w:r>
      <w:r w:rsidR="006E0C13">
        <w:t xml:space="preserve"> face-to-face days at the Rochester Grammar School</w:t>
      </w:r>
      <w:r w:rsidR="007A2B2C">
        <w:t xml:space="preserve"> (or partner schools as appropriate), plus an induction day. </w:t>
      </w:r>
    </w:p>
    <w:p w:rsidR="007A2B2C" w:rsidRDefault="007A2B2C" w:rsidP="00884FF0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>Online modules to be completed between sessions addressing gaps in kno</w:t>
      </w:r>
      <w:r w:rsidR="000F7D23">
        <w:t>wledge not addressed in the five</w:t>
      </w:r>
      <w:r>
        <w:t xml:space="preserve"> face-to-face days.</w:t>
      </w:r>
    </w:p>
    <w:p w:rsidR="009D3017" w:rsidRDefault="007A2B2C" w:rsidP="004E15B9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 xml:space="preserve">Support and activities in schools. This will be bespoke for each participant but could include lesson observations, peer support, action research and joint planning. </w:t>
      </w:r>
    </w:p>
    <w:p w:rsidR="009D3017" w:rsidRDefault="009D3017" w:rsidP="000F7D23"/>
    <w:p w:rsidR="009D3017" w:rsidRDefault="009D3017" w:rsidP="000F7D23"/>
    <w:p w:rsidR="009D3017" w:rsidRDefault="009D3017" w:rsidP="000F7D23"/>
    <w:p w:rsidR="009D3017" w:rsidRDefault="009D3017" w:rsidP="000F7D23"/>
    <w:p w:rsidR="009D3017" w:rsidRDefault="009D3017" w:rsidP="009D3017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481309C4" wp14:editId="1D6A78F3">
            <wp:extent cx="2771775" cy="1039381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7696" behindDoc="1" locked="0" layoutInCell="1" allowOverlap="1" wp14:anchorId="4CDCA9E0" wp14:editId="486DDC21">
            <wp:simplePos x="0" y="0"/>
            <wp:positionH relativeFrom="margin">
              <wp:posOffset>3662680</wp:posOffset>
            </wp:positionH>
            <wp:positionV relativeFrom="paragraph">
              <wp:posOffset>9525</wp:posOffset>
            </wp:positionV>
            <wp:extent cx="2562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520" y="21224"/>
                <wp:lineTo x="21520" y="0"/>
                <wp:lineTo x="0" y="0"/>
              </wp:wrapPolygon>
            </wp:wrapTight>
            <wp:docPr id="15" name="irc_mi" descr="http://www.kcfg.co.uk/sda/storage/members/Canterbury%20christ%20church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cfg.co.uk/sda/storage/members/Canterbury%20christ%20church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17" w:rsidRDefault="009D3017" w:rsidP="009D3017">
      <w:pPr>
        <w:spacing w:line="240" w:lineRule="auto"/>
      </w:pPr>
    </w:p>
    <w:p w:rsidR="007A2B2C" w:rsidRPr="000F7D23" w:rsidRDefault="007A2B2C" w:rsidP="009D3017">
      <w:pPr>
        <w:spacing w:line="240" w:lineRule="auto"/>
        <w:rPr>
          <w:rFonts w:cs="Arial"/>
          <w:sz w:val="24"/>
        </w:rPr>
      </w:pPr>
      <w:r>
        <w:t>All sessions will focus on subject knowledge, pedagogy and effe</w:t>
      </w:r>
      <w:r w:rsidR="009E018C">
        <w:t>ctive learning through pair/group</w:t>
      </w:r>
      <w:r>
        <w:t xml:space="preserve"> work</w:t>
      </w:r>
      <w:r w:rsidR="009E018C">
        <w:t xml:space="preserve"> and discussions</w:t>
      </w:r>
      <w:r>
        <w:t xml:space="preserve"> where appropriate. The training will focus on current initiatives, such as changes to the new GCSE curriculum and its assessment. There </w:t>
      </w:r>
      <w:r w:rsidR="000F7D23">
        <w:t>will be opportunities to practis</w:t>
      </w:r>
      <w:r>
        <w:t>e techniques in the classroom and to network and learn from other practising teacher</w:t>
      </w:r>
      <w:r w:rsidR="000F7D23">
        <w:t xml:space="preserve">s. The face-to-face sessions will be delivered by an </w:t>
      </w:r>
      <w:r w:rsidR="000F7D23" w:rsidRPr="000137ED">
        <w:rPr>
          <w:rFonts w:cs="Arial"/>
          <w:sz w:val="24"/>
        </w:rPr>
        <w:t xml:space="preserve">experienced team of leaders and classroom practitioners who have demonstrated outstanding outcomes in </w:t>
      </w:r>
      <w:r w:rsidR="000F7D23">
        <w:rPr>
          <w:rFonts w:cs="Arial"/>
          <w:sz w:val="24"/>
        </w:rPr>
        <w:t>terms of teaching and learning.</w:t>
      </w:r>
      <w:r>
        <w:t xml:space="preserve"> </w:t>
      </w:r>
      <w:r w:rsidR="008A38C5">
        <w:t>Masters level credits are available (delegate’s school to fund) for completion of this course.</w:t>
      </w:r>
    </w:p>
    <w:p w:rsidR="008A38C5" w:rsidRDefault="00566876" w:rsidP="009D3017">
      <w:pPr>
        <w:tabs>
          <w:tab w:val="left" w:pos="900"/>
        </w:tabs>
        <w:spacing w:line="240" w:lineRule="auto"/>
        <w:ind w:left="-284"/>
        <w:rPr>
          <w:color w:val="7F7F7F" w:themeColor="text1" w:themeTint="80"/>
          <w:sz w:val="36"/>
          <w:szCs w:val="36"/>
        </w:rPr>
      </w:pPr>
      <w:r>
        <w:t xml:space="preserve">      </w:t>
      </w:r>
      <w:r w:rsidR="008A38C5">
        <w:rPr>
          <w:color w:val="7F7F7F" w:themeColor="text1" w:themeTint="80"/>
          <w:sz w:val="36"/>
          <w:szCs w:val="36"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230BE" w:rsidTr="004230BE">
        <w:tc>
          <w:tcPr>
            <w:tcW w:w="9913" w:type="dxa"/>
          </w:tcPr>
          <w:p w:rsidR="004230BE" w:rsidRPr="004230BE" w:rsidRDefault="004230BE" w:rsidP="000367D7">
            <w:r w:rsidRPr="004230BE">
              <w:t xml:space="preserve">Induction </w:t>
            </w:r>
            <w:r>
              <w:t xml:space="preserve">day –  </w:t>
            </w:r>
            <w:r w:rsidR="000367D7" w:rsidRPr="000367D7">
              <w:t>Monday 16 January</w:t>
            </w:r>
            <w:r w:rsidR="000367D7">
              <w:t xml:space="preserve"> 2017 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0367D7" w:rsidP="00CD07CC">
            <w:r>
              <w:t>Monday 13</w:t>
            </w:r>
            <w:r w:rsidRPr="00CD07CC">
              <w:rPr>
                <w:vertAlign w:val="superscript"/>
              </w:rPr>
              <w:t>th</w:t>
            </w:r>
            <w:r>
              <w:t xml:space="preserve"> February</w:t>
            </w:r>
            <w:r>
              <w:t xml:space="preserve"> 2017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0367D7" w:rsidP="00884FF0">
            <w:r>
              <w:t>Monday 3</w:t>
            </w:r>
            <w:r w:rsidRPr="00CD07CC">
              <w:rPr>
                <w:vertAlign w:val="superscript"/>
              </w:rPr>
              <w:t>rd</w:t>
            </w:r>
            <w:r>
              <w:t xml:space="preserve"> April</w:t>
            </w:r>
            <w:r>
              <w:t xml:space="preserve"> 2017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0367D7" w:rsidP="00884FF0">
            <w:r w:rsidRPr="000367D7">
              <w:t>Monday 5th June</w:t>
            </w:r>
            <w:r>
              <w:t xml:space="preserve"> 2017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E112AC" w:rsidP="00CD07CC">
            <w:r>
              <w:t>Wednesday 5</w:t>
            </w:r>
            <w:r w:rsidR="00CD07CC" w:rsidRPr="00CD07CC">
              <w:rPr>
                <w:vertAlign w:val="superscript"/>
              </w:rPr>
              <w:t>th</w:t>
            </w:r>
            <w:r w:rsidR="00CD07CC">
              <w:t xml:space="preserve"> July</w:t>
            </w:r>
            <w:r w:rsidR="000367D7">
              <w:t xml:space="preserve"> 2017 </w:t>
            </w:r>
            <w:bookmarkStart w:id="0" w:name="_GoBack"/>
            <w:bookmarkEnd w:id="0"/>
          </w:p>
        </w:tc>
      </w:tr>
      <w:tr w:rsidR="004230BE" w:rsidTr="004230BE">
        <w:tc>
          <w:tcPr>
            <w:tcW w:w="9913" w:type="dxa"/>
          </w:tcPr>
          <w:p w:rsidR="004230BE" w:rsidRPr="004230BE" w:rsidRDefault="004230BE" w:rsidP="00316F5F">
            <w:r>
              <w:t xml:space="preserve">Plus an immersion day (optional) working with other schools to observe </w:t>
            </w:r>
            <w:r w:rsidR="00316F5F">
              <w:t>MFL</w:t>
            </w:r>
            <w:r>
              <w:t xml:space="preserve"> in action</w:t>
            </w:r>
          </w:p>
        </w:tc>
      </w:tr>
    </w:tbl>
    <w:p w:rsidR="000367D7" w:rsidRDefault="000367D7" w:rsidP="00B03B85">
      <w:pPr>
        <w:spacing w:after="0" w:line="120" w:lineRule="auto"/>
        <w:rPr>
          <w:color w:val="7F7F7F" w:themeColor="text1" w:themeTint="80"/>
          <w:sz w:val="36"/>
          <w:szCs w:val="36"/>
        </w:rPr>
      </w:pPr>
    </w:p>
    <w:p w:rsidR="00884FF0" w:rsidRDefault="00B03B85" w:rsidP="00884FF0">
      <w:pPr>
        <w:spacing w:after="0" w:line="240" w:lineRule="auto"/>
        <w:rPr>
          <w:color w:val="7F7F7F" w:themeColor="text1" w:themeTint="80"/>
          <w:sz w:val="36"/>
          <w:szCs w:val="36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CD44A" wp14:editId="1AA9094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63055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D3D5" id="Straight Connector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9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A38C5" w:rsidRDefault="008A38C5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Funding</w:t>
      </w:r>
    </w:p>
    <w:p w:rsidR="008A38C5" w:rsidRDefault="008A38C5" w:rsidP="00884FF0">
      <w:pPr>
        <w:spacing w:line="240" w:lineRule="auto"/>
      </w:pPr>
      <w:r>
        <w:t xml:space="preserve">This is funded by the National College for Teaching and Learning, NCTL, and so is </w:t>
      </w:r>
      <w:r w:rsidRPr="008A38C5">
        <w:rPr>
          <w:b/>
        </w:rPr>
        <w:t>free to all school</w:t>
      </w:r>
      <w:r>
        <w:rPr>
          <w:b/>
        </w:rPr>
        <w:t>s</w:t>
      </w:r>
      <w:r w:rsidRPr="008A38C5">
        <w:rPr>
          <w:b/>
        </w:rPr>
        <w:t>.</w:t>
      </w:r>
      <w:r>
        <w:t xml:space="preserve"> </w:t>
      </w:r>
    </w:p>
    <w:p w:rsidR="00884FF0" w:rsidRDefault="00566876" w:rsidP="00B03B85">
      <w:pPr>
        <w:spacing w:after="0" w:line="120" w:lineRule="auto"/>
        <w:rPr>
          <w:color w:val="7F7F7F" w:themeColor="text1" w:themeTint="80"/>
          <w:sz w:val="36"/>
          <w:szCs w:val="36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9CB1A" wp14:editId="2661A4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5550" cy="19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3354E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C3CBF" w:rsidRDefault="00BC3CBF" w:rsidP="00BC3CBF">
      <w:pPr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Application</w:t>
      </w:r>
    </w:p>
    <w:p w:rsidR="00BC3CBF" w:rsidRPr="005829BF" w:rsidRDefault="00BC3CBF" w:rsidP="00BC3CBF">
      <w:r w:rsidRPr="005829BF">
        <w:t>Due to the demand of this free event, schools need to make a commitment to attending all sessions. Of course, if there are unavoidable circumstances for missing a session, e.g. a clash with an event at your school, please indicate this below.</w:t>
      </w:r>
    </w:p>
    <w:p w:rsidR="00BC3CBF" w:rsidRDefault="00BC3CBF" w:rsidP="00BC3CBF">
      <w:r w:rsidRPr="005829BF">
        <w:t xml:space="preserve">If you would like to express your interest, please complete the </w:t>
      </w:r>
      <w:r w:rsidR="00C356F2">
        <w:t xml:space="preserve">attached </w:t>
      </w:r>
      <w:r w:rsidRPr="005829BF">
        <w:t xml:space="preserve">form and return to </w:t>
      </w:r>
      <w:hyperlink r:id="rId8" w:history="1">
        <w:r w:rsidRPr="005829BF">
          <w:rPr>
            <w:rStyle w:val="Hyperlink"/>
          </w:rPr>
          <w:t>J.Gladden@rochestergrammar.org.uk.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>
        <w:t xml:space="preserve">We will honour applications on a first come first served basis and require applications by </w:t>
      </w:r>
      <w:r w:rsidR="00057E50">
        <w:t>Friday 16</w:t>
      </w:r>
      <w:r w:rsidR="00057E50" w:rsidRPr="00057E50">
        <w:rPr>
          <w:vertAlign w:val="superscript"/>
        </w:rPr>
        <w:t>th</w:t>
      </w:r>
      <w:r w:rsidR="00057E50">
        <w:t xml:space="preserve"> September 2016.</w:t>
      </w:r>
      <w:r>
        <w:t xml:space="preserve"> There is no commitment to the programme at this stage.</w:t>
      </w:r>
    </w:p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BC3CBF"/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</w:p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>
        <w:rPr>
          <w:noProof/>
          <w:lang w:eastAsia="en-GB"/>
        </w:rPr>
        <w:drawing>
          <wp:inline distT="0" distB="0" distL="0" distR="0" wp14:anchorId="055C31C5" wp14:editId="3CEE14CE">
            <wp:extent cx="2771775" cy="103938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F7F7F" w:themeColor="text1" w:themeTint="80"/>
          <w:sz w:val="36"/>
          <w:szCs w:val="28"/>
        </w:rPr>
        <w:t xml:space="preserve">            </w:t>
      </w:r>
      <w:r>
        <w:rPr>
          <w:b/>
          <w:noProof/>
          <w:color w:val="7F7F7F" w:themeColor="text1" w:themeTint="80"/>
          <w:sz w:val="36"/>
          <w:szCs w:val="28"/>
          <w:lang w:eastAsia="en-GB"/>
        </w:rPr>
        <w:drawing>
          <wp:inline distT="0" distB="0" distL="0" distR="0" wp14:anchorId="68CA4A3D">
            <wp:extent cx="2560320" cy="908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>
        <w:rPr>
          <w:b/>
          <w:color w:val="7F7F7F" w:themeColor="text1" w:themeTint="80"/>
          <w:sz w:val="36"/>
          <w:szCs w:val="28"/>
        </w:rPr>
        <w:t xml:space="preserve"> </w:t>
      </w:r>
    </w:p>
    <w:p w:rsidR="009D3017" w:rsidRP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 w:rsidRPr="009D3017">
        <w:rPr>
          <w:b/>
          <w:color w:val="7F7F7F" w:themeColor="text1" w:themeTint="80"/>
          <w:sz w:val="36"/>
          <w:szCs w:val="28"/>
        </w:rPr>
        <w:t>Modern Foreign Languages</w:t>
      </w:r>
    </w:p>
    <w:p w:rsidR="009D3017" w:rsidRP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 w:rsidRPr="009D3017">
        <w:rPr>
          <w:b/>
          <w:color w:val="7F7F7F" w:themeColor="text1" w:themeTint="80"/>
          <w:sz w:val="36"/>
          <w:szCs w:val="28"/>
        </w:rPr>
        <w:t>Subject Specialism Training 2016/17</w:t>
      </w:r>
    </w:p>
    <w:p w:rsidR="009D3017" w:rsidRDefault="009D3017" w:rsidP="00BC3CBF"/>
    <w:p w:rsidR="009D3017" w:rsidRDefault="009D3017" w:rsidP="00BC3CBF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1337"/>
      </w:tblGrid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Name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r w:rsidRPr="00711195">
              <w:t>School and school address</w:t>
            </w:r>
          </w:p>
          <w:p w:rsidR="00BC3CBF" w:rsidRPr="00711195" w:rsidRDefault="00BC3CBF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rPr>
          <w:trHeight w:val="4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Subject choice (Maths or Physics)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057E50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0" w:rsidRDefault="00057E50" w:rsidP="00B02AB1">
            <w:r>
              <w:t>Teacher Reference Number</w:t>
            </w:r>
          </w:p>
          <w:p w:rsidR="00057E50" w:rsidRPr="00711195" w:rsidRDefault="00057E50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0" w:rsidRPr="00711195" w:rsidRDefault="00057E50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E-mail address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 xml:space="preserve">Commitment to attend all 5 </w:t>
            </w:r>
            <w:r w:rsidRPr="009D3017">
              <w:t>compulsory sessions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 xml:space="preserve">I am able to attend all 5 sessions. </w:t>
            </w:r>
          </w:p>
          <w:p w:rsidR="00BC3CBF" w:rsidRPr="00711195" w:rsidRDefault="00BC3CBF" w:rsidP="00B02AB1">
            <w:r w:rsidRPr="00711195">
              <w:t>Please tick box opposite.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/>
          <w:p w:rsidR="00BC3CBF" w:rsidRPr="00711195" w:rsidRDefault="00BC3CBF" w:rsidP="00B02AB1"/>
        </w:tc>
      </w:tr>
      <w:tr w:rsidR="00BC3CBF" w:rsidTr="009D3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BF" w:rsidRPr="00711195" w:rsidRDefault="00BC3CBF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r w:rsidRPr="00711195">
              <w:t>I would like to apply but cannot attend (please circle):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1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2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3</w:t>
            </w:r>
          </w:p>
          <w:p w:rsidR="00BC3CBF" w:rsidRPr="00711195" w:rsidRDefault="00BC3CBF" w:rsidP="00B02AB1"/>
          <w:p w:rsidR="00BC3CBF" w:rsidRDefault="00BC3CBF" w:rsidP="00B02AB1">
            <w:r w:rsidRPr="00711195">
              <w:t>Session 4</w:t>
            </w:r>
          </w:p>
          <w:p w:rsidR="000F7D23" w:rsidRDefault="000F7D23" w:rsidP="00B02AB1"/>
          <w:p w:rsidR="000F7D23" w:rsidRPr="00711195" w:rsidRDefault="000F7D23" w:rsidP="00B02AB1">
            <w:r>
              <w:t>Session 5</w:t>
            </w:r>
          </w:p>
        </w:tc>
      </w:tr>
    </w:tbl>
    <w:p w:rsidR="00BC3CBF" w:rsidRPr="00711195" w:rsidRDefault="00BC3CBF" w:rsidP="00BC3CBF">
      <w:pPr>
        <w:jc w:val="center"/>
      </w:pPr>
    </w:p>
    <w:p w:rsidR="00BC3CBF" w:rsidRPr="00711195" w:rsidRDefault="00BC3CBF" w:rsidP="00BC3CBF">
      <w:pPr>
        <w:jc w:val="center"/>
      </w:pPr>
      <w:r w:rsidRPr="00711195">
        <w:t>Thank you.</w:t>
      </w:r>
    </w:p>
    <w:p w:rsidR="007A2B2C" w:rsidRPr="006E0C13" w:rsidRDefault="00BC3CBF" w:rsidP="00CD07CC">
      <w:pPr>
        <w:jc w:val="center"/>
      </w:pPr>
      <w:r w:rsidRPr="00711195">
        <w:t>We look forward to working with you.</w:t>
      </w:r>
    </w:p>
    <w:sectPr w:rsidR="007A2B2C" w:rsidRPr="006E0C13" w:rsidSect="007A2B2C">
      <w:pgSz w:w="11906" w:h="16838"/>
      <w:pgMar w:top="426" w:right="849" w:bottom="56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A43"/>
    <w:multiLevelType w:val="hybridMultilevel"/>
    <w:tmpl w:val="9D80BA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225E"/>
    <w:multiLevelType w:val="hybridMultilevel"/>
    <w:tmpl w:val="58C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0952"/>
    <w:multiLevelType w:val="hybridMultilevel"/>
    <w:tmpl w:val="A4D898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13"/>
    <w:rsid w:val="000367D7"/>
    <w:rsid w:val="00057E50"/>
    <w:rsid w:val="000F7D23"/>
    <w:rsid w:val="00255604"/>
    <w:rsid w:val="00316F5F"/>
    <w:rsid w:val="004230BE"/>
    <w:rsid w:val="004A2D6C"/>
    <w:rsid w:val="00566876"/>
    <w:rsid w:val="00683997"/>
    <w:rsid w:val="00696353"/>
    <w:rsid w:val="006E0C13"/>
    <w:rsid w:val="007A2B2C"/>
    <w:rsid w:val="008420C5"/>
    <w:rsid w:val="00884FF0"/>
    <w:rsid w:val="008A38C5"/>
    <w:rsid w:val="00914BCD"/>
    <w:rsid w:val="00964BC1"/>
    <w:rsid w:val="009D3017"/>
    <w:rsid w:val="009E018C"/>
    <w:rsid w:val="00AC45FC"/>
    <w:rsid w:val="00B03B85"/>
    <w:rsid w:val="00B31B47"/>
    <w:rsid w:val="00BC3CBF"/>
    <w:rsid w:val="00C356F2"/>
    <w:rsid w:val="00C95F7B"/>
    <w:rsid w:val="00CD07CC"/>
    <w:rsid w:val="00D4104B"/>
    <w:rsid w:val="00E112AC"/>
    <w:rsid w:val="00F23FAE"/>
    <w:rsid w:val="00F547D3"/>
    <w:rsid w:val="00FB5AC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64E6-8913-4176-8482-0339263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8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ladden@rochestergramma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.uk/url?sa=i&amp;rct=j&amp;q=&amp;esrc=s&amp;source=images&amp;cd=&amp;cad=rja&amp;uact=8&amp;ved=0CAcQjRxqFQoTCI7r-f7P9MgCFQpaFAodyrcPYA&amp;url=http://www.kcfg.co.uk/view-member.asp?mid%3D52&amp;bvm=bv.106379543,d.d24&amp;psig=AFQjCNGoomZX0py-oa3-NlOcrGpo62phpQ&amp;ust=14466528556735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8CA500D4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Clautour</dc:creator>
  <cp:keywords/>
  <dc:description/>
  <cp:lastModifiedBy>Mrs J Gladden</cp:lastModifiedBy>
  <cp:revision>2</cp:revision>
  <cp:lastPrinted>2016-07-07T16:03:00Z</cp:lastPrinted>
  <dcterms:created xsi:type="dcterms:W3CDTF">2016-09-27T10:51:00Z</dcterms:created>
  <dcterms:modified xsi:type="dcterms:W3CDTF">2016-09-27T10:51:00Z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47687</vt:lpwstr>
  </property>
  <property fmtid="{D5CDD505-2E9C-101B-9397-08002B2CF9AE}" pid="3" name="NXPowerLiteSettings">
    <vt:lpwstr>F4000400038000</vt:lpwstr>
  </property>
  <property fmtid="{D5CDD505-2E9C-101B-9397-08002B2CF9AE}" pid="4" name="NXPowerLiteVersion">
    <vt:lpwstr>S6.2.6</vt:lpwstr>
  </property>
</Properties>
</file>