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59E35948" w:rsidR="00D672D2" w:rsidRDefault="00D672D2"/>
    <w:p w14:paraId="0F22D0F4" w14:textId="77777777" w:rsidR="00505D2C" w:rsidRPr="00556C02" w:rsidRDefault="00505D2C" w:rsidP="008557F0">
      <w:pPr>
        <w:rPr>
          <w:rFonts w:eastAsiaTheme="minorHAnsi" w:cs="Arial"/>
          <w:sz w:val="24"/>
          <w:szCs w:val="24"/>
        </w:rPr>
      </w:pPr>
      <w:r w:rsidRPr="00556C02">
        <w:rPr>
          <w:rFonts w:eastAsiaTheme="minorHAnsi" w:cs="Arial"/>
          <w:sz w:val="24"/>
          <w:szCs w:val="24"/>
        </w:rPr>
        <w:t xml:space="preserve">We all have a responsibility for health and safety at work, and sometimes it will be necessary to draw an issue of concern to the attention of a supervisor, line manager, or other relevant person who has the responsibility for dealing with it. </w:t>
      </w:r>
    </w:p>
    <w:p w14:paraId="45B6DEE8" w14:textId="77777777" w:rsidR="00505D2C" w:rsidRPr="00556C02" w:rsidRDefault="00505D2C" w:rsidP="008557F0">
      <w:pPr>
        <w:rPr>
          <w:rFonts w:eastAsiaTheme="minorHAnsi" w:cs="Arial"/>
          <w:sz w:val="24"/>
          <w:szCs w:val="24"/>
        </w:rPr>
      </w:pPr>
      <w:r w:rsidRPr="00556C02">
        <w:rPr>
          <w:rFonts w:eastAsiaTheme="minorHAnsi" w:cs="Arial"/>
          <w:sz w:val="24"/>
          <w:szCs w:val="24"/>
        </w:rPr>
        <w:t>These guidelines and the accompanying flow chart show how staff, including trades union colleagues, can raise concerns and complaints relating to health, safety and welfare practices and conditions. The flow chart sets out the principles for following through a serious concern/complaint in a straightforward format. This helps to standardise the approach and keeps choices about style of recording and communicating flexible.</w:t>
      </w:r>
    </w:p>
    <w:p w14:paraId="139241F3" w14:textId="77777777" w:rsidR="00505D2C" w:rsidRPr="00556C02" w:rsidRDefault="00505D2C" w:rsidP="008557F0">
      <w:pPr>
        <w:rPr>
          <w:rFonts w:eastAsiaTheme="minorHAnsi" w:cs="Arial"/>
          <w:b/>
          <w:sz w:val="24"/>
          <w:szCs w:val="24"/>
        </w:rPr>
      </w:pPr>
      <w:r w:rsidRPr="00556C02">
        <w:rPr>
          <w:rFonts w:eastAsiaTheme="minorHAnsi" w:cs="Arial"/>
          <w:b/>
          <w:sz w:val="24"/>
          <w:szCs w:val="24"/>
        </w:rPr>
        <w:t>Principles</w:t>
      </w:r>
    </w:p>
    <w:p w14:paraId="6CF8CEAE" w14:textId="77777777" w:rsidR="00505D2C" w:rsidRPr="00556C02" w:rsidRDefault="00505D2C" w:rsidP="008557F0">
      <w:pPr>
        <w:numPr>
          <w:ilvl w:val="0"/>
          <w:numId w:val="4"/>
        </w:numPr>
        <w:contextualSpacing/>
        <w:rPr>
          <w:rFonts w:eastAsiaTheme="minorHAnsi" w:cs="Arial"/>
          <w:sz w:val="24"/>
          <w:szCs w:val="24"/>
        </w:rPr>
      </w:pPr>
      <w:r w:rsidRPr="00556C02">
        <w:rPr>
          <w:rFonts w:eastAsiaTheme="minorHAnsi" w:cs="Arial"/>
          <w:sz w:val="24"/>
          <w:szCs w:val="24"/>
        </w:rPr>
        <w:t>Everyone has a right to raise a health and safety concern, and we all have a legal duty to draw any shortcomings in health and safety arrangements to our employer’s attention.</w:t>
      </w:r>
    </w:p>
    <w:p w14:paraId="201DED63" w14:textId="77777777" w:rsidR="00505D2C" w:rsidRPr="00556C02" w:rsidRDefault="00505D2C" w:rsidP="008557F0">
      <w:pPr>
        <w:ind w:left="720"/>
        <w:contextualSpacing/>
        <w:rPr>
          <w:rFonts w:eastAsiaTheme="minorHAnsi" w:cs="Arial"/>
          <w:sz w:val="24"/>
          <w:szCs w:val="24"/>
        </w:rPr>
      </w:pPr>
    </w:p>
    <w:p w14:paraId="3728B254" w14:textId="77777777" w:rsidR="00505D2C" w:rsidRPr="00556C02" w:rsidRDefault="00505D2C" w:rsidP="008557F0">
      <w:pPr>
        <w:numPr>
          <w:ilvl w:val="0"/>
          <w:numId w:val="4"/>
        </w:numPr>
        <w:contextualSpacing/>
        <w:rPr>
          <w:rFonts w:eastAsiaTheme="minorHAnsi" w:cs="Arial"/>
          <w:sz w:val="24"/>
          <w:szCs w:val="24"/>
        </w:rPr>
      </w:pPr>
      <w:r w:rsidRPr="00556C02">
        <w:rPr>
          <w:rFonts w:eastAsiaTheme="minorHAnsi" w:cs="Arial"/>
          <w:sz w:val="24"/>
          <w:szCs w:val="24"/>
        </w:rPr>
        <w:t xml:space="preserve">Whilst KCC’s formal joint consultation arrangements work well, it is important that there is also a system for staff to raise issues of concern that arise on an ad hoc basis. The flowchart sets out the process through which this should happen, so that individual employees and their managers know what is expected of them. </w:t>
      </w:r>
    </w:p>
    <w:p w14:paraId="2F4DFF4F" w14:textId="77777777" w:rsidR="00505D2C" w:rsidRPr="00556C02" w:rsidRDefault="00505D2C" w:rsidP="008557F0">
      <w:pPr>
        <w:ind w:left="720"/>
        <w:contextualSpacing/>
        <w:rPr>
          <w:rFonts w:eastAsiaTheme="minorHAnsi" w:cs="Arial"/>
          <w:sz w:val="24"/>
          <w:szCs w:val="24"/>
        </w:rPr>
      </w:pPr>
    </w:p>
    <w:p w14:paraId="5E48356A" w14:textId="77777777" w:rsidR="00505D2C" w:rsidRPr="00556C02" w:rsidRDefault="00505D2C" w:rsidP="008557F0">
      <w:pPr>
        <w:numPr>
          <w:ilvl w:val="0"/>
          <w:numId w:val="4"/>
        </w:numPr>
        <w:contextualSpacing/>
        <w:rPr>
          <w:rFonts w:eastAsiaTheme="minorHAnsi" w:cs="Arial"/>
          <w:sz w:val="24"/>
          <w:szCs w:val="24"/>
        </w:rPr>
      </w:pPr>
      <w:r w:rsidRPr="00556C02">
        <w:rPr>
          <w:rFonts w:eastAsiaTheme="minorHAnsi" w:cs="Arial"/>
          <w:sz w:val="24"/>
          <w:szCs w:val="24"/>
        </w:rPr>
        <w:t xml:space="preserve">Effort to deal with a concern directly is important in the first place and the flowchart process should be followed through if things cannot be dealt with easily within the local setting. Should escalation be required the communication must include information about the steps already taken to try to resolve the </w:t>
      </w:r>
      <w:proofErr w:type="gramStart"/>
      <w:r w:rsidRPr="00556C02">
        <w:rPr>
          <w:rFonts w:eastAsiaTheme="minorHAnsi" w:cs="Arial"/>
          <w:sz w:val="24"/>
          <w:szCs w:val="24"/>
        </w:rPr>
        <w:t>concern</w:t>
      </w:r>
      <w:proofErr w:type="gramEnd"/>
      <w:r w:rsidRPr="00556C02">
        <w:rPr>
          <w:rFonts w:eastAsiaTheme="minorHAnsi" w:cs="Arial"/>
          <w:sz w:val="24"/>
          <w:szCs w:val="24"/>
        </w:rPr>
        <w:t xml:space="preserve"> so the recipient manager is fully aware/informed. </w:t>
      </w:r>
    </w:p>
    <w:p w14:paraId="13361ACC" w14:textId="77777777" w:rsidR="00505D2C" w:rsidRPr="00556C02" w:rsidRDefault="00505D2C" w:rsidP="008557F0">
      <w:pPr>
        <w:ind w:left="720"/>
        <w:contextualSpacing/>
        <w:rPr>
          <w:rFonts w:eastAsiaTheme="minorHAnsi" w:cs="Arial"/>
          <w:sz w:val="24"/>
          <w:szCs w:val="24"/>
        </w:rPr>
      </w:pPr>
    </w:p>
    <w:p w14:paraId="1DAEBE2E" w14:textId="77777777" w:rsidR="00505D2C" w:rsidRPr="00556C02" w:rsidRDefault="00505D2C" w:rsidP="008557F0">
      <w:pPr>
        <w:numPr>
          <w:ilvl w:val="0"/>
          <w:numId w:val="4"/>
        </w:numPr>
        <w:contextualSpacing/>
        <w:rPr>
          <w:rFonts w:eastAsiaTheme="minorHAnsi" w:cs="Arial"/>
          <w:sz w:val="24"/>
          <w:szCs w:val="24"/>
        </w:rPr>
      </w:pPr>
      <w:r w:rsidRPr="00556C02">
        <w:rPr>
          <w:rFonts w:eastAsiaTheme="minorHAnsi" w:cs="Arial"/>
          <w:sz w:val="24"/>
          <w:szCs w:val="24"/>
        </w:rPr>
        <w:t xml:space="preserve">The person raising the concern/complaint can expect a response within 7 working days. This will either be a full response including an action plan where risk is deemed to be high or, otherwise, an interim response giving an indication about anticipated timescale for full response.  </w:t>
      </w:r>
    </w:p>
    <w:p w14:paraId="53C2BBC8" w14:textId="77777777" w:rsidR="00505D2C" w:rsidRPr="00556C02" w:rsidRDefault="00505D2C" w:rsidP="008557F0">
      <w:pPr>
        <w:ind w:left="720"/>
        <w:contextualSpacing/>
        <w:rPr>
          <w:rFonts w:eastAsiaTheme="minorHAnsi" w:cs="Arial"/>
          <w:sz w:val="24"/>
          <w:szCs w:val="24"/>
        </w:rPr>
      </w:pPr>
    </w:p>
    <w:p w14:paraId="70AAD606" w14:textId="77777777" w:rsidR="00505D2C" w:rsidRPr="00556C02" w:rsidRDefault="00505D2C" w:rsidP="008557F0">
      <w:pPr>
        <w:numPr>
          <w:ilvl w:val="0"/>
          <w:numId w:val="4"/>
        </w:numPr>
        <w:contextualSpacing/>
        <w:rPr>
          <w:rFonts w:eastAsiaTheme="minorHAnsi" w:cs="Arial"/>
          <w:sz w:val="24"/>
          <w:szCs w:val="24"/>
        </w:rPr>
      </w:pPr>
      <w:r w:rsidRPr="00556C02">
        <w:rPr>
          <w:rFonts w:eastAsiaTheme="minorHAnsi" w:cs="Arial"/>
          <w:sz w:val="24"/>
          <w:szCs w:val="24"/>
        </w:rPr>
        <w:t>Issues that fail to be resolved within reasonable timescales may be referred to joint consultative fora such as safety committees or directorate joint consultative committees.</w:t>
      </w:r>
    </w:p>
    <w:p w14:paraId="48A90CCB" w14:textId="3CBFC1CC" w:rsidR="00505D2C" w:rsidRPr="00505D2C" w:rsidRDefault="00505D2C" w:rsidP="00B162A6">
      <w:pPr>
        <w:rPr>
          <w:sz w:val="24"/>
          <w:szCs w:val="24"/>
        </w:rPr>
      </w:pPr>
      <w:r w:rsidRPr="0017086B">
        <w:rPr>
          <w:rFonts w:eastAsiaTheme="minorHAnsi" w:cs="Arial"/>
          <w:noProof/>
          <w:sz w:val="24"/>
          <w:szCs w:val="24"/>
          <w:lang w:eastAsia="en-GB"/>
        </w:rPr>
        <mc:AlternateContent>
          <mc:Choice Requires="wps">
            <w:drawing>
              <wp:inline distT="0" distB="0" distL="0" distR="0" wp14:anchorId="237A7ACB" wp14:editId="14FE48DF">
                <wp:extent cx="6484620" cy="1531620"/>
                <wp:effectExtent l="0" t="0" r="11430" b="11430"/>
                <wp:docPr id="14" name="Text Box 14"/>
                <wp:cNvGraphicFramePr/>
                <a:graphic xmlns:a="http://schemas.openxmlformats.org/drawingml/2006/main">
                  <a:graphicData uri="http://schemas.microsoft.com/office/word/2010/wordprocessingShape">
                    <wps:wsp>
                      <wps:cNvSpPr txBox="1"/>
                      <wps:spPr>
                        <a:xfrm>
                          <a:off x="0" y="0"/>
                          <a:ext cx="6484620" cy="153162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692B370" w14:textId="77777777" w:rsidR="00505D2C" w:rsidRDefault="00505D2C" w:rsidP="008557F0">
                            <w:pPr>
                              <w:pStyle w:val="ListParagraph"/>
                              <w:ind w:left="0"/>
                              <w:rPr>
                                <w:rFonts w:cs="Arial"/>
                                <w:sz w:val="24"/>
                                <w:szCs w:val="24"/>
                              </w:rPr>
                            </w:pPr>
                            <w:r w:rsidRPr="000752DA">
                              <w:rPr>
                                <w:rFonts w:cs="Arial"/>
                                <w:sz w:val="24"/>
                                <w:szCs w:val="24"/>
                              </w:rPr>
                              <w:t xml:space="preserve">Managers are responsible for the health and safety of their staff, so the initial responsibility for action lies with them. However, if a manager or </w:t>
                            </w:r>
                            <w:r>
                              <w:rPr>
                                <w:rFonts w:cs="Arial"/>
                                <w:sz w:val="24"/>
                                <w:szCs w:val="24"/>
                              </w:rPr>
                              <w:t xml:space="preserve">other </w:t>
                            </w:r>
                            <w:r w:rsidRPr="000752DA">
                              <w:rPr>
                                <w:rFonts w:cs="Arial"/>
                                <w:sz w:val="24"/>
                                <w:szCs w:val="24"/>
                              </w:rPr>
                              <w:t>member of staff has any queries about a health</w:t>
                            </w:r>
                            <w:r>
                              <w:rPr>
                                <w:rFonts w:cs="Arial"/>
                                <w:sz w:val="24"/>
                                <w:szCs w:val="24"/>
                              </w:rPr>
                              <w:t xml:space="preserve"> and safety matter, they may:</w:t>
                            </w:r>
                          </w:p>
                          <w:p w14:paraId="34FAA748" w14:textId="77777777" w:rsidR="00505D2C" w:rsidRPr="0011500F" w:rsidRDefault="00505D2C" w:rsidP="00505D2C">
                            <w:pPr>
                              <w:pStyle w:val="ListParagraph"/>
                              <w:rPr>
                                <w:rFonts w:cs="Arial"/>
                                <w:sz w:val="24"/>
                                <w:szCs w:val="24"/>
                              </w:rPr>
                            </w:pPr>
                          </w:p>
                          <w:p w14:paraId="0EF03599" w14:textId="77777777" w:rsidR="00505D2C" w:rsidRDefault="00505D2C" w:rsidP="00505D2C">
                            <w:pPr>
                              <w:pStyle w:val="ListParagraph"/>
                              <w:numPr>
                                <w:ilvl w:val="0"/>
                                <w:numId w:val="5"/>
                              </w:numPr>
                              <w:ind w:left="360"/>
                              <w:rPr>
                                <w:rFonts w:cs="Arial"/>
                                <w:sz w:val="24"/>
                                <w:szCs w:val="24"/>
                              </w:rPr>
                            </w:pPr>
                            <w:r w:rsidRPr="00C72871">
                              <w:rPr>
                                <w:rFonts w:cs="Arial"/>
                                <w:sz w:val="24"/>
                                <w:szCs w:val="24"/>
                              </w:rPr>
                              <w:t xml:space="preserve">contact the Health and Safety Advice Line on 03000 418456, or </w:t>
                            </w:r>
                          </w:p>
                          <w:p w14:paraId="3044EA27" w14:textId="77777777" w:rsidR="00505D2C" w:rsidRPr="00C72871" w:rsidRDefault="00505D2C" w:rsidP="00505D2C">
                            <w:pPr>
                              <w:pStyle w:val="ListParagraph"/>
                              <w:ind w:left="0"/>
                              <w:rPr>
                                <w:rFonts w:cs="Arial"/>
                                <w:sz w:val="24"/>
                                <w:szCs w:val="24"/>
                              </w:rPr>
                            </w:pPr>
                          </w:p>
                          <w:p w14:paraId="5ED79D27" w14:textId="77777777" w:rsidR="00505D2C" w:rsidRPr="00C72871" w:rsidRDefault="00505D2C" w:rsidP="00505D2C">
                            <w:pPr>
                              <w:pStyle w:val="ListParagraph"/>
                              <w:numPr>
                                <w:ilvl w:val="0"/>
                                <w:numId w:val="5"/>
                              </w:numPr>
                              <w:ind w:left="360"/>
                              <w:rPr>
                                <w:rFonts w:cs="Arial"/>
                                <w:sz w:val="24"/>
                                <w:szCs w:val="24"/>
                              </w:rPr>
                            </w:pPr>
                            <w:r w:rsidRPr="00C72871">
                              <w:rPr>
                                <w:rFonts w:cs="Arial"/>
                                <w:sz w:val="24"/>
                                <w:szCs w:val="24"/>
                              </w:rPr>
                              <w:t xml:space="preserve">email the Health and Safety Team at: </w:t>
                            </w:r>
                            <w:hyperlink r:id="rId7" w:history="1">
                              <w:r w:rsidRPr="00C72871">
                                <w:rPr>
                                  <w:rStyle w:val="Hyperlink"/>
                                  <w:rFonts w:cs="Arial"/>
                                  <w:sz w:val="24"/>
                                  <w:szCs w:val="24"/>
                                </w:rPr>
                                <w:t>healthandsafety@kent.gov.uk</w:t>
                              </w:r>
                            </w:hyperlink>
                          </w:p>
                          <w:p w14:paraId="10B4C9D9" w14:textId="77777777" w:rsidR="00505D2C" w:rsidRDefault="00505D2C" w:rsidP="00505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37A7ACB" id="_x0000_t202" coordsize="21600,21600" o:spt="202" path="m,l,21600r21600,l21600,xe">
                <v:stroke joinstyle="miter"/>
                <v:path gradientshapeok="t" o:connecttype="rect"/>
              </v:shapetype>
              <v:shape id="Text Box 14" o:spid="_x0000_s1026" type="#_x0000_t202" style="width:510.6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" fillcolor="white [3201]" strokecolor="black [3200]" strokeweight="1pt">
                <v:textbox>
                  <w:txbxContent>
                    <w:p w14:paraId="3692B370" w14:textId="77777777" w:rsidR="00505D2C" w:rsidRDefault="00505D2C" w:rsidP="008557F0">
                      <w:pPr>
                        <w:pStyle w:val="ListParagraph"/>
                        <w:ind w:left="0"/>
                        <w:rPr>
                          <w:rFonts w:cs="Arial"/>
                          <w:sz w:val="24"/>
                          <w:szCs w:val="24"/>
                        </w:rPr>
                      </w:pPr>
                      <w:r w:rsidRPr="000752DA">
                        <w:rPr>
                          <w:rFonts w:cs="Arial"/>
                          <w:sz w:val="24"/>
                          <w:szCs w:val="24"/>
                        </w:rPr>
                        <w:t xml:space="preserve">Managers are responsible for the health and safety of their staff, so the initial responsibility for action lies with them. However, if a manager or </w:t>
                      </w:r>
                      <w:r>
                        <w:rPr>
                          <w:rFonts w:cs="Arial"/>
                          <w:sz w:val="24"/>
                          <w:szCs w:val="24"/>
                        </w:rPr>
                        <w:t xml:space="preserve">other </w:t>
                      </w:r>
                      <w:r w:rsidRPr="000752DA">
                        <w:rPr>
                          <w:rFonts w:cs="Arial"/>
                          <w:sz w:val="24"/>
                          <w:szCs w:val="24"/>
                        </w:rPr>
                        <w:t>member of staff has any queries about a health</w:t>
                      </w:r>
                      <w:r>
                        <w:rPr>
                          <w:rFonts w:cs="Arial"/>
                          <w:sz w:val="24"/>
                          <w:szCs w:val="24"/>
                        </w:rPr>
                        <w:t xml:space="preserve"> and safety matter, they may:</w:t>
                      </w:r>
                    </w:p>
                    <w:p w14:paraId="34FAA748" w14:textId="77777777" w:rsidR="00505D2C" w:rsidRPr="0011500F" w:rsidRDefault="00505D2C" w:rsidP="00505D2C">
                      <w:pPr>
                        <w:pStyle w:val="ListParagraph"/>
                        <w:rPr>
                          <w:rFonts w:cs="Arial"/>
                          <w:sz w:val="24"/>
                          <w:szCs w:val="24"/>
                        </w:rPr>
                      </w:pPr>
                    </w:p>
                    <w:p w14:paraId="0EF03599" w14:textId="77777777" w:rsidR="00505D2C" w:rsidRDefault="00505D2C" w:rsidP="00505D2C">
                      <w:pPr>
                        <w:pStyle w:val="ListParagraph"/>
                        <w:numPr>
                          <w:ilvl w:val="0"/>
                          <w:numId w:val="5"/>
                        </w:numPr>
                        <w:ind w:left="360"/>
                        <w:rPr>
                          <w:rFonts w:cs="Arial"/>
                          <w:sz w:val="24"/>
                          <w:szCs w:val="24"/>
                        </w:rPr>
                      </w:pPr>
                      <w:r w:rsidRPr="00C72871">
                        <w:rPr>
                          <w:rFonts w:cs="Arial"/>
                          <w:sz w:val="24"/>
                          <w:szCs w:val="24"/>
                        </w:rPr>
                        <w:t xml:space="preserve">contact the Health and Safety Advice Line on 03000 418456, or </w:t>
                      </w:r>
                    </w:p>
                    <w:p w14:paraId="3044EA27" w14:textId="77777777" w:rsidR="00505D2C" w:rsidRPr="00C72871" w:rsidRDefault="00505D2C" w:rsidP="00505D2C">
                      <w:pPr>
                        <w:pStyle w:val="ListParagraph"/>
                        <w:ind w:left="0"/>
                        <w:rPr>
                          <w:rFonts w:cs="Arial"/>
                          <w:sz w:val="24"/>
                          <w:szCs w:val="24"/>
                        </w:rPr>
                      </w:pPr>
                    </w:p>
                    <w:p w14:paraId="5ED79D27" w14:textId="77777777" w:rsidR="00505D2C" w:rsidRPr="00C72871" w:rsidRDefault="00505D2C" w:rsidP="00505D2C">
                      <w:pPr>
                        <w:pStyle w:val="ListParagraph"/>
                        <w:numPr>
                          <w:ilvl w:val="0"/>
                          <w:numId w:val="5"/>
                        </w:numPr>
                        <w:ind w:left="360"/>
                        <w:rPr>
                          <w:rFonts w:cs="Arial"/>
                          <w:sz w:val="24"/>
                          <w:szCs w:val="24"/>
                        </w:rPr>
                      </w:pPr>
                      <w:r w:rsidRPr="00C72871">
                        <w:rPr>
                          <w:rFonts w:cs="Arial"/>
                          <w:sz w:val="24"/>
                          <w:szCs w:val="24"/>
                        </w:rPr>
                        <w:t xml:space="preserve">email the Health and Safety Team at: </w:t>
                      </w:r>
                      <w:hyperlink r:id="rId8" w:history="1">
                        <w:r w:rsidRPr="00C72871">
                          <w:rPr>
                            <w:rStyle w:val="Hyperlink"/>
                            <w:rFonts w:cs="Arial"/>
                            <w:sz w:val="24"/>
                            <w:szCs w:val="24"/>
                          </w:rPr>
                          <w:t>healthandsafety@kent.gov.uk</w:t>
                        </w:r>
                      </w:hyperlink>
                    </w:p>
                    <w:p w14:paraId="10B4C9D9" w14:textId="77777777" w:rsidR="00505D2C" w:rsidRDefault="00505D2C" w:rsidP="00505D2C"/>
                  </w:txbxContent>
                </v:textbox>
                <w10:anchorlock/>
              </v:shape>
            </w:pict>
          </mc:Fallback>
        </mc:AlternateContent>
      </w:r>
    </w:p>
    <w:p w14:paraId="2ECD153F" w14:textId="0F975346" w:rsidR="00AA1BAB" w:rsidRDefault="00AA1BAB" w:rsidP="00B162A6"/>
    <w:p w14:paraId="3B626A0A" w14:textId="1A25C51A" w:rsidR="00505D2C" w:rsidRDefault="005E4D5B" w:rsidP="00B162A6">
      <w:r>
        <w:object w:dxaOrig="10921" w:dyaOrig="14146" w14:anchorId="0FF3E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low chart for raising health and safet concerns. " style="width:492pt;height:448.5pt" o:ole="">
            <v:imagedata r:id="rId9" o:title=""/>
          </v:shape>
          <o:OLEObject Type="Embed" ProgID="Visio.Drawing.15" ShapeID="_x0000_i1027" DrawAspect="Content" ObjectID="_1713853167" r:id="rId10"/>
        </w:object>
      </w:r>
    </w:p>
    <w:p w14:paraId="4650B2DF" w14:textId="77777777" w:rsidR="000D0DE1" w:rsidRPr="00F168B3" w:rsidRDefault="000D0DE1" w:rsidP="000D0DE1">
      <w:pPr>
        <w:spacing w:after="0"/>
        <w:jc w:val="center"/>
        <w:rPr>
          <w:rFonts w:cs="Arial"/>
          <w:b/>
        </w:rPr>
      </w:pPr>
      <w:r w:rsidRPr="00F168B3">
        <w:rPr>
          <w:rFonts w:cs="Arial"/>
          <w:b/>
        </w:rPr>
        <w:t xml:space="preserve">A response to the initiator from the manager must be made within </w:t>
      </w:r>
    </w:p>
    <w:p w14:paraId="2F610EBD" w14:textId="2D1A0E36" w:rsidR="000D0DE1" w:rsidRPr="00F168B3" w:rsidRDefault="000D0DE1" w:rsidP="000D0DE1">
      <w:pPr>
        <w:spacing w:after="0"/>
        <w:jc w:val="center"/>
        <w:rPr>
          <w:rFonts w:cs="Arial"/>
          <w:b/>
        </w:rPr>
      </w:pPr>
      <w:r w:rsidRPr="00F168B3">
        <w:rPr>
          <w:rFonts w:cs="Arial"/>
          <w:b/>
        </w:rPr>
        <w:t xml:space="preserve">7 working days, and </w:t>
      </w:r>
      <w:r>
        <w:rPr>
          <w:rFonts w:cs="Arial"/>
          <w:b/>
        </w:rPr>
        <w:t>a</w:t>
      </w:r>
      <w:r w:rsidRPr="00F168B3">
        <w:rPr>
          <w:rFonts w:cs="Arial"/>
          <w:b/>
        </w:rPr>
        <w:t xml:space="preserve"> cop</w:t>
      </w:r>
      <w:r>
        <w:rPr>
          <w:rFonts w:cs="Arial"/>
          <w:b/>
        </w:rPr>
        <w:t>y sent</w:t>
      </w:r>
      <w:r w:rsidRPr="00F168B3">
        <w:rPr>
          <w:rFonts w:cs="Arial"/>
          <w:b/>
        </w:rPr>
        <w:t xml:space="preserve"> to the Health and Safety Adviser </w:t>
      </w:r>
    </w:p>
    <w:p w14:paraId="6E7582E7" w14:textId="5BA004E8" w:rsidR="000D0DE1" w:rsidRDefault="000D0DE1" w:rsidP="000D0DE1">
      <w:pPr>
        <w:spacing w:after="0"/>
        <w:jc w:val="center"/>
        <w:rPr>
          <w:rFonts w:cs="Arial"/>
          <w:b/>
        </w:rPr>
      </w:pPr>
      <w:r w:rsidRPr="00F168B3">
        <w:rPr>
          <w:rFonts w:cs="Arial"/>
          <w:b/>
        </w:rPr>
        <w:t>Please see the guidance provided under Principles, point 4)</w:t>
      </w:r>
    </w:p>
    <w:p w14:paraId="24E92993" w14:textId="1FECB875" w:rsidR="000D0DE1" w:rsidRDefault="000D0DE1" w:rsidP="000D0DE1">
      <w:pPr>
        <w:spacing w:after="0"/>
        <w:jc w:val="center"/>
        <w:rPr>
          <w:rFonts w:cs="Arial"/>
          <w:b/>
        </w:rPr>
      </w:pPr>
    </w:p>
    <w:p w14:paraId="10BDDDAD" w14:textId="77777777" w:rsidR="000D0DE1" w:rsidRPr="000D0DE1" w:rsidRDefault="000D0DE1" w:rsidP="008557F0">
      <w:pPr>
        <w:spacing w:after="0"/>
        <w:rPr>
          <w:rFonts w:cs="Arial"/>
          <w:color w:val="000000" w:themeColor="text1"/>
        </w:rPr>
      </w:pPr>
      <w:r w:rsidRPr="000D0DE1">
        <w:rPr>
          <w:rFonts w:cs="Arial"/>
          <w:color w:val="000000" w:themeColor="text1"/>
        </w:rPr>
        <w:t xml:space="preserve">Further notes for staff: staff can raise any health and safety issue with their Trades Union representative or other relevant bodies. Staff may sometimes have a serious health and safety concern they feel cannot be raised with their line manager or the person responsible.  In these cases, in addition to access to the Health and Safety team, KCC has a confidential disclosure policy enabling protected ‘whistleblowing’. </w:t>
      </w:r>
    </w:p>
    <w:p w14:paraId="5EEDE580" w14:textId="77777777" w:rsidR="000D0DE1" w:rsidRPr="000D0DE1" w:rsidRDefault="000D0DE1" w:rsidP="008557F0">
      <w:pPr>
        <w:spacing w:after="0"/>
        <w:rPr>
          <w:rFonts w:cs="Arial"/>
          <w:color w:val="000000" w:themeColor="text1"/>
        </w:rPr>
      </w:pPr>
    </w:p>
    <w:p w14:paraId="39C6E7EF" w14:textId="1A50A7E2" w:rsidR="000D0DE1" w:rsidRDefault="000D0DE1" w:rsidP="008557F0">
      <w:pPr>
        <w:spacing w:after="0"/>
      </w:pPr>
      <w:r w:rsidRPr="000D0DE1">
        <w:rPr>
          <w:rFonts w:cs="Arial"/>
          <w:color w:val="000000" w:themeColor="text1"/>
        </w:rPr>
        <w:t xml:space="preserve">For further details please look at the </w:t>
      </w:r>
      <w:r w:rsidRPr="000D0DE1">
        <w:rPr>
          <w:color w:val="000000" w:themeColor="text1"/>
        </w:rPr>
        <w:t xml:space="preserve">KCC Whistleblowing Policy on </w:t>
      </w:r>
      <w:proofErr w:type="gramStart"/>
      <w:r w:rsidRPr="000D0DE1">
        <w:rPr>
          <w:color w:val="000000" w:themeColor="text1"/>
        </w:rPr>
        <w:t>Knet</w:t>
      </w:r>
      <w:r w:rsidRPr="000D0DE1">
        <w:rPr>
          <w:rFonts w:cs="Arial"/>
          <w:color w:val="000000" w:themeColor="text1"/>
        </w:rPr>
        <w:t>, if</w:t>
      </w:r>
      <w:proofErr w:type="gramEnd"/>
      <w:r w:rsidRPr="000D0DE1">
        <w:rPr>
          <w:rFonts w:cs="Arial"/>
          <w:color w:val="000000" w:themeColor="text1"/>
        </w:rPr>
        <w:t xml:space="preserve"> you a school please look on Kelsi.</w:t>
      </w:r>
    </w:p>
    <w:sectPr w:rsidR="000D0DE1" w:rsidSect="00AA1BA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37709C94" w:rsidR="00AA1BAB" w:rsidRPr="0049003D" w:rsidRDefault="0049003D" w:rsidP="0049003D">
    <w:pPr>
      <w:tabs>
        <w:tab w:val="center" w:pos="4513"/>
        <w:tab w:val="right" w:pos="9026"/>
      </w:tabs>
      <w:spacing w:after="0" w:line="240" w:lineRule="auto"/>
      <w:rPr>
        <w:sz w:val="16"/>
      </w:rPr>
    </w:pPr>
    <w:r w:rsidRPr="008A1CCA">
      <w:rPr>
        <w:sz w:val="16"/>
      </w:rPr>
      <w:t xml:space="preserve">H&amp;S/JC/Reviewed </w:t>
    </w:r>
    <w:r>
      <w:rPr>
        <w:sz w:val="16"/>
      </w:rPr>
      <w:t>Febr</w:t>
    </w:r>
    <w:r w:rsidR="00936ABF">
      <w:rPr>
        <w:sz w:val="16"/>
      </w:rPr>
      <w:t xml:space="preserve">uary 2022 </w:t>
    </w:r>
    <w:r w:rsidRPr="008A1CCA">
      <w:rPr>
        <w:sz w:val="16"/>
      </w:rPr>
      <w:t xml:space="preserve">/Next Review </w:t>
    </w:r>
    <w:r w:rsidR="00936ABF">
      <w:rPr>
        <w:sz w:val="16"/>
      </w:rPr>
      <w:t>February 2024</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96B0" w14:textId="77777777" w:rsidR="00505D2C" w:rsidRDefault="00505D2C">
    <w:pPr>
      <w:pStyle w:val="Header"/>
      <w:rPr>
        <w:rFonts w:cs="Arial"/>
        <w:b/>
        <w:color w:val="000000" w:themeColor="text1"/>
        <w:sz w:val="48"/>
        <w:szCs w:val="48"/>
      </w:rPr>
    </w:pPr>
    <w:r w:rsidRPr="00505D2C">
      <w:rPr>
        <w:rFonts w:cs="Arial"/>
        <w:b/>
        <w:color w:val="000000" w:themeColor="text1"/>
        <w:sz w:val="48"/>
        <w:szCs w:val="48"/>
      </w:rPr>
      <w:t xml:space="preserve">Guidelines for raising and </w:t>
    </w:r>
  </w:p>
  <w:p w14:paraId="56B0DB8B" w14:textId="77777777" w:rsidR="00505D2C" w:rsidRDefault="00505D2C">
    <w:pPr>
      <w:pStyle w:val="Header"/>
      <w:rPr>
        <w:rFonts w:cs="Arial"/>
        <w:b/>
        <w:color w:val="000000" w:themeColor="text1"/>
        <w:sz w:val="48"/>
        <w:szCs w:val="48"/>
      </w:rPr>
    </w:pPr>
    <w:r w:rsidRPr="00505D2C">
      <w:rPr>
        <w:rFonts w:cs="Arial"/>
        <w:b/>
        <w:color w:val="000000" w:themeColor="text1"/>
        <w:sz w:val="48"/>
        <w:szCs w:val="48"/>
      </w:rPr>
      <w:t xml:space="preserve">resolving safety concerns and </w:t>
    </w:r>
  </w:p>
  <w:p w14:paraId="2EBCBB8A" w14:textId="3999A738" w:rsidR="00AA1BAB" w:rsidRDefault="00505D2C">
    <w:pPr>
      <w:pStyle w:val="Header"/>
    </w:pPr>
    <w:r w:rsidRPr="00505D2C">
      <w:rPr>
        <w:rFonts w:cs="Arial"/>
        <w:b/>
        <w:color w:val="000000" w:themeColor="text1"/>
        <w:sz w:val="48"/>
        <w:szCs w:val="48"/>
      </w:rPr>
      <w:t>complaints</w:t>
    </w:r>
    <w:r w:rsidR="00734C6F">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1C47BD"/>
    <w:multiLevelType w:val="hybridMultilevel"/>
    <w:tmpl w:val="E0DE2F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355639">
    <w:abstractNumId w:val="3"/>
  </w:num>
  <w:num w:numId="2" w16cid:durableId="2138835421">
    <w:abstractNumId w:val="0"/>
  </w:num>
  <w:num w:numId="3" w16cid:durableId="1489856140">
    <w:abstractNumId w:val="4"/>
  </w:num>
  <w:num w:numId="4" w16cid:durableId="23603803">
    <w:abstractNumId w:val="1"/>
  </w:num>
  <w:num w:numId="5" w16cid:durableId="1318800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0D0DE1"/>
    <w:rsid w:val="002417E4"/>
    <w:rsid w:val="00340E91"/>
    <w:rsid w:val="0049003D"/>
    <w:rsid w:val="004A0259"/>
    <w:rsid w:val="00505D2C"/>
    <w:rsid w:val="0051517D"/>
    <w:rsid w:val="00554D69"/>
    <w:rsid w:val="0055796B"/>
    <w:rsid w:val="005E4D5B"/>
    <w:rsid w:val="005F1B5A"/>
    <w:rsid w:val="00734C6F"/>
    <w:rsid w:val="00831C65"/>
    <w:rsid w:val="008557F0"/>
    <w:rsid w:val="008F673C"/>
    <w:rsid w:val="00936ABF"/>
    <w:rsid w:val="00A531DE"/>
    <w:rsid w:val="00AA1BAB"/>
    <w:rsid w:val="00AD5497"/>
    <w:rsid w:val="00B162A6"/>
    <w:rsid w:val="00B4058A"/>
    <w:rsid w:val="00B53BC4"/>
    <w:rsid w:val="00D672D2"/>
    <w:rsid w:val="00E11C07"/>
    <w:rsid w:val="00E2316B"/>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styleId="Hyperlink">
    <w:name w:val="Hyperlink"/>
    <w:basedOn w:val="DefaultParagraphFont"/>
    <w:uiPriority w:val="99"/>
    <w:unhideWhenUsed/>
    <w:rsid w:val="00505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ken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andsafety@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4</cp:revision>
  <dcterms:created xsi:type="dcterms:W3CDTF">2022-05-12T08:32:00Z</dcterms:created>
  <dcterms:modified xsi:type="dcterms:W3CDTF">2022-05-12T08:33:00Z</dcterms:modified>
</cp:coreProperties>
</file>