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D8" w:rsidRPr="003417DA" w:rsidRDefault="0032265A" w:rsidP="00CE1096">
      <w:pPr>
        <w:jc w:val="center"/>
        <w:rPr>
          <w:rFonts w:ascii="Calibri" w:hAnsi="Calibri" w:cs="Arial"/>
        </w:rPr>
      </w:pPr>
      <w:r>
        <w:rPr>
          <w:noProof/>
        </w:rPr>
        <w:drawing>
          <wp:anchor distT="0" distB="0" distL="114300" distR="114300" simplePos="0" relativeHeight="251656704" behindDoc="0" locked="0" layoutInCell="1" allowOverlap="1" wp14:anchorId="7B9FB9D9" wp14:editId="39A9B610">
            <wp:simplePos x="0" y="0"/>
            <wp:positionH relativeFrom="column">
              <wp:posOffset>4942205</wp:posOffset>
            </wp:positionH>
            <wp:positionV relativeFrom="paragraph">
              <wp:posOffset>43815</wp:posOffset>
            </wp:positionV>
            <wp:extent cx="1162685" cy="796290"/>
            <wp:effectExtent l="0" t="0" r="0" b="381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685" cy="7962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3EBA63CC" wp14:editId="0F9356BD">
                <wp:simplePos x="0" y="0"/>
                <wp:positionH relativeFrom="column">
                  <wp:posOffset>-83185</wp:posOffset>
                </wp:positionH>
                <wp:positionV relativeFrom="paragraph">
                  <wp:posOffset>124460</wp:posOffset>
                </wp:positionV>
                <wp:extent cx="4678680" cy="753745"/>
                <wp:effectExtent l="0" t="0" r="7620" b="825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75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8F9" w:rsidRPr="0086348C" w:rsidRDefault="005B38F9">
                            <w:pPr>
                              <w:rPr>
                                <w:rFonts w:ascii="Calibri" w:hAnsi="Calibri"/>
                                <w:b/>
                                <w:sz w:val="36"/>
                                <w:szCs w:val="36"/>
                              </w:rPr>
                            </w:pPr>
                            <w:r w:rsidRPr="0086348C">
                              <w:rPr>
                                <w:rFonts w:ascii="Calibri" w:hAnsi="Calibri"/>
                                <w:b/>
                                <w:sz w:val="36"/>
                                <w:szCs w:val="36"/>
                              </w:rPr>
                              <w:t xml:space="preserve">Education </w:t>
                            </w:r>
                            <w:r>
                              <w:rPr>
                                <w:rFonts w:ascii="Calibri" w:hAnsi="Calibri"/>
                                <w:b/>
                                <w:sz w:val="36"/>
                                <w:szCs w:val="36"/>
                              </w:rPr>
                              <w:t>and</w:t>
                            </w:r>
                            <w:r w:rsidRPr="0086348C">
                              <w:rPr>
                                <w:rFonts w:ascii="Calibri" w:hAnsi="Calibri"/>
                                <w:b/>
                                <w:sz w:val="36"/>
                                <w:szCs w:val="36"/>
                              </w:rPr>
                              <w:t xml:space="preserve"> Young People’s Services</w:t>
                            </w:r>
                          </w:p>
                          <w:p w:rsidR="005B38F9" w:rsidRPr="009A1184" w:rsidRDefault="005B38F9">
                            <w:pPr>
                              <w:rPr>
                                <w:rFonts w:ascii="Calibri" w:hAnsi="Calibri"/>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5pt;margin-top:9.8pt;width:368.4pt;height:5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sGgwIAABAFAAAOAAAAZHJzL2Uyb0RvYy54bWysVNuO2yAQfa/Uf0C8Z22n5GIrzmqTbapK&#10;24u02w8ggGNUDC6Q2Nuq/94BJ9lsL1JV1Q8YmOEwM+cMi+u+UeggrJNGlzi7SjESmhku9a7Enx42&#10;ozlGzlPNqTJalPhROHy9fPli0bWFGJvaKC4sAhDtiq4tce19WySJY7VoqLsyrdBgrIxtqIel3SXc&#10;0g7QG5WM03SadMby1homnIPd28GIlxG/qgTzH6rKCY9UiSE2H0cbx20Yk+WCFjtL21qyYxj0H6Jo&#10;qNRw6RnqlnqK9lb+AtVIZo0zlb9ipklMVUkmYg6QTZb+lM19TVsRc4HiuPZcJvf/YNn7w0eLJAfu&#10;Mow0bYCjB9F7tDI9IqE8XesK8Lpvwc/3sA2uMVXX3hn22SFt1jXVO3FjrelqQTmEl4WTycXRAccF&#10;kG33znC4hu69iUB9ZZtQO6gGAnSg6fFMTQiFwSaZzubTOZgY2GaTVzMyiVfQ4nS6tc6/EaZBYVJi&#10;C9RHdHq4cz5EQ4uTS7jMGSX5RioVF3a3XSuLDhRksonfEf2Zm9LBWZtwbEAcdiBIuCPYQriR9m95&#10;NibpapyPNtP5bEQ2ZDLKZ+l8lGb5Kp+mJCe3m+8hwIwUteRc6DupxUmCGfk7io/NMIgnihB1Jc4n&#10;48lA0R+TTOP3uyQb6aEjlWxKPD870SIQ+1pzSJsWnko1zJPn4ccqQw1O/1iVKIPA/KAB3297QAna&#10;2Br+CIKwBvgCauEZgUlt7FeMOmjJErsve2oFRuqtBlHlGSGhh+OCTGZjWNhLy/bSQjUDqBJ7jIbp&#10;2g99v2+t3NVw0yBjbW5AiJWMGnmK6ihfaLuYzPGJCH19uY5eTw/Z8gcAAAD//wMAUEsDBBQABgAI&#10;AAAAIQCIo0wk3gAAAAoBAAAPAAAAZHJzL2Rvd25yZXYueG1sTI/BToNAEIbvJr7DZky8mHahKLSU&#10;pVETjdfWPsDAToGU3SXsttC3dzzpceb/8s83xW42vbjS6DtnFcTLCATZ2unONgqO3x+LNQgf0Grs&#10;nSUFN/KwK+/vCsy1m+yerofQCC6xPkcFbQhDLqWvWzLol24gy9nJjQYDj2Mj9YgTl5terqIolQY7&#10;yxdaHOi9pfp8uBgFp6/p6WUzVZ/hmO2f0zfsssrdlHp8mF+3IALN4Q+GX31Wh5KdKnex2otewSJO&#10;YkY52KQgGMhWSQai4kWyTkCWhfz/QvkDAAD//wMAUEsBAi0AFAAGAAgAAAAhALaDOJL+AAAA4QEA&#10;ABMAAAAAAAAAAAAAAAAAAAAAAFtDb250ZW50X1R5cGVzXS54bWxQSwECLQAUAAYACAAAACEAOP0h&#10;/9YAAACUAQAACwAAAAAAAAAAAAAAAAAvAQAAX3JlbHMvLnJlbHNQSwECLQAUAAYACAAAACEA+Krr&#10;BoMCAAAQBQAADgAAAAAAAAAAAAAAAAAuAgAAZHJzL2Uyb0RvYy54bWxQSwECLQAUAAYACAAAACEA&#10;iKNMJN4AAAAKAQAADwAAAAAAAAAAAAAAAADdBAAAZHJzL2Rvd25yZXYueG1sUEsFBgAAAAAEAAQA&#10;8wAAAOgFAAAAAA==&#10;" stroked="f">
                <v:textbox>
                  <w:txbxContent>
                    <w:p w:rsidR="005B38F9" w:rsidRPr="0086348C" w:rsidRDefault="005B38F9">
                      <w:pPr>
                        <w:rPr>
                          <w:rFonts w:ascii="Calibri" w:hAnsi="Calibri"/>
                          <w:b/>
                          <w:sz w:val="36"/>
                          <w:szCs w:val="36"/>
                        </w:rPr>
                      </w:pPr>
                      <w:r w:rsidRPr="0086348C">
                        <w:rPr>
                          <w:rFonts w:ascii="Calibri" w:hAnsi="Calibri"/>
                          <w:b/>
                          <w:sz w:val="36"/>
                          <w:szCs w:val="36"/>
                        </w:rPr>
                        <w:t xml:space="preserve">Education </w:t>
                      </w:r>
                      <w:r>
                        <w:rPr>
                          <w:rFonts w:ascii="Calibri" w:hAnsi="Calibri"/>
                          <w:b/>
                          <w:sz w:val="36"/>
                          <w:szCs w:val="36"/>
                        </w:rPr>
                        <w:t>and</w:t>
                      </w:r>
                      <w:r w:rsidRPr="0086348C">
                        <w:rPr>
                          <w:rFonts w:ascii="Calibri" w:hAnsi="Calibri"/>
                          <w:b/>
                          <w:sz w:val="36"/>
                          <w:szCs w:val="36"/>
                        </w:rPr>
                        <w:t xml:space="preserve"> Young People’s Services</w:t>
                      </w:r>
                    </w:p>
                    <w:p w:rsidR="005B38F9" w:rsidRPr="009A1184" w:rsidRDefault="005B38F9">
                      <w:pPr>
                        <w:rPr>
                          <w:rFonts w:ascii="Calibri" w:hAnsi="Calibri"/>
                          <w:sz w:val="44"/>
                          <w:szCs w:val="44"/>
                        </w:rPr>
                      </w:pPr>
                    </w:p>
                  </w:txbxContent>
                </v:textbox>
              </v:shape>
            </w:pict>
          </mc:Fallback>
        </mc:AlternateContent>
      </w:r>
    </w:p>
    <w:p w:rsidR="007C51D8" w:rsidRPr="003417DA" w:rsidRDefault="007C51D8">
      <w:pPr>
        <w:rPr>
          <w:rFonts w:ascii="Calibri" w:hAnsi="Calibri" w:cs="Arial"/>
        </w:rPr>
      </w:pPr>
    </w:p>
    <w:p w:rsidR="007C51D8" w:rsidRPr="003417DA" w:rsidRDefault="007C51D8" w:rsidP="006A1DA8">
      <w:pPr>
        <w:rPr>
          <w:rFonts w:ascii="Calibri" w:hAnsi="Calibri" w:cs="Arial"/>
          <w:b/>
        </w:rPr>
      </w:pPr>
    </w:p>
    <w:p w:rsidR="007C51D8" w:rsidRPr="003417DA" w:rsidRDefault="007C51D8" w:rsidP="00FC57DF">
      <w:pPr>
        <w:jc w:val="center"/>
        <w:rPr>
          <w:rFonts w:ascii="Calibri" w:hAnsi="Calibri" w:cs="Arial"/>
          <w:b/>
        </w:rPr>
      </w:pPr>
    </w:p>
    <w:p w:rsidR="007C51D8" w:rsidRPr="003417DA" w:rsidRDefault="007C51D8" w:rsidP="00FC57DF">
      <w:pPr>
        <w:jc w:val="center"/>
        <w:rPr>
          <w:rFonts w:ascii="Calibri" w:hAnsi="Calibri" w:cs="Arial"/>
          <w:b/>
        </w:rPr>
      </w:pPr>
    </w:p>
    <w:p w:rsidR="007C51D8" w:rsidRPr="005B38F9" w:rsidRDefault="007C51D8" w:rsidP="00FC57DF">
      <w:pPr>
        <w:jc w:val="right"/>
        <w:rPr>
          <w:rFonts w:ascii="Calibri" w:hAnsi="Calibri" w:cs="Arial"/>
          <w:b/>
        </w:rPr>
      </w:pPr>
      <w:r w:rsidRPr="005B38F9">
        <w:rPr>
          <w:rFonts w:ascii="Calibri" w:hAnsi="Calibri" w:cs="Arial"/>
          <w:b/>
        </w:rPr>
        <w:t xml:space="preserve">Early Help </w:t>
      </w:r>
      <w:r w:rsidR="00DB1287" w:rsidRPr="005B38F9">
        <w:rPr>
          <w:rFonts w:ascii="Calibri" w:hAnsi="Calibri" w:cs="Arial"/>
          <w:b/>
        </w:rPr>
        <w:t>and</w:t>
      </w:r>
      <w:r w:rsidRPr="005B38F9">
        <w:rPr>
          <w:rFonts w:ascii="Calibri" w:hAnsi="Calibri" w:cs="Arial"/>
          <w:b/>
        </w:rPr>
        <w:t xml:space="preserve"> </w:t>
      </w:r>
    </w:p>
    <w:p w:rsidR="007C51D8" w:rsidRPr="005B38F9" w:rsidRDefault="007C51D8" w:rsidP="00FC57DF">
      <w:pPr>
        <w:jc w:val="right"/>
        <w:rPr>
          <w:rFonts w:ascii="Calibri" w:hAnsi="Calibri" w:cs="Arial"/>
          <w:b/>
        </w:rPr>
      </w:pPr>
      <w:r w:rsidRPr="005B38F9">
        <w:rPr>
          <w:rFonts w:ascii="Calibri" w:hAnsi="Calibri" w:cs="Arial"/>
          <w:b/>
        </w:rPr>
        <w:t>Preventative Services</w:t>
      </w:r>
    </w:p>
    <w:p w:rsidR="007C51D8" w:rsidRPr="003417DA" w:rsidRDefault="007C51D8" w:rsidP="009216FF">
      <w:pPr>
        <w:rPr>
          <w:rFonts w:ascii="Calibri" w:hAnsi="Calibri" w:cs="Arial"/>
          <w:b/>
        </w:rPr>
      </w:pPr>
    </w:p>
    <w:p w:rsidR="007C51D8" w:rsidRPr="003417DA" w:rsidRDefault="007C51D8" w:rsidP="00083B80">
      <w:pPr>
        <w:tabs>
          <w:tab w:val="left" w:pos="1087"/>
        </w:tabs>
        <w:rPr>
          <w:rFonts w:ascii="Calibri" w:hAnsi="Calibri" w:cs="Arial"/>
          <w:b/>
        </w:rPr>
      </w:pPr>
    </w:p>
    <w:p w:rsidR="007C51D8" w:rsidRPr="003417DA" w:rsidRDefault="007C51D8" w:rsidP="00083B80">
      <w:pPr>
        <w:tabs>
          <w:tab w:val="left" w:pos="1087"/>
        </w:tabs>
        <w:rPr>
          <w:rFonts w:ascii="Calibri" w:hAnsi="Calibri" w:cs="Arial"/>
          <w:b/>
        </w:rPr>
      </w:pPr>
    </w:p>
    <w:p w:rsidR="007C51D8" w:rsidRPr="003417DA" w:rsidRDefault="007C51D8" w:rsidP="00083B80">
      <w:pPr>
        <w:tabs>
          <w:tab w:val="left" w:pos="1087"/>
        </w:tabs>
        <w:rPr>
          <w:rFonts w:ascii="Calibri" w:hAnsi="Calibri" w:cs="Arial"/>
          <w:b/>
        </w:rPr>
      </w:pPr>
    </w:p>
    <w:p w:rsidR="005B38F9" w:rsidRDefault="005B38F9" w:rsidP="00AD28CA">
      <w:pPr>
        <w:spacing w:line="620" w:lineRule="exact"/>
        <w:ind w:right="-20"/>
        <w:jc w:val="center"/>
        <w:rPr>
          <w:rFonts w:ascii="Calibri" w:hAnsi="Calibri" w:cs="Arial"/>
          <w:b/>
          <w:bCs/>
          <w:position w:val="-2"/>
          <w:sz w:val="28"/>
          <w:szCs w:val="28"/>
        </w:rPr>
      </w:pPr>
    </w:p>
    <w:p w:rsidR="005B38F9" w:rsidRDefault="005B38F9" w:rsidP="00AD28CA">
      <w:pPr>
        <w:spacing w:line="620" w:lineRule="exact"/>
        <w:ind w:right="-20"/>
        <w:jc w:val="center"/>
        <w:rPr>
          <w:rFonts w:ascii="Calibri" w:hAnsi="Calibri" w:cs="Arial"/>
          <w:b/>
          <w:bCs/>
          <w:position w:val="-2"/>
          <w:sz w:val="28"/>
          <w:szCs w:val="28"/>
        </w:rPr>
      </w:pPr>
    </w:p>
    <w:p w:rsidR="005B38F9" w:rsidRDefault="005B38F9" w:rsidP="00AD28CA">
      <w:pPr>
        <w:spacing w:line="620" w:lineRule="exact"/>
        <w:ind w:right="-20"/>
        <w:jc w:val="center"/>
        <w:rPr>
          <w:rFonts w:ascii="Calibri" w:hAnsi="Calibri" w:cs="Arial"/>
          <w:b/>
          <w:bCs/>
          <w:position w:val="-2"/>
          <w:sz w:val="28"/>
          <w:szCs w:val="28"/>
        </w:rPr>
      </w:pPr>
    </w:p>
    <w:p w:rsidR="005B38F9" w:rsidRDefault="005B38F9" w:rsidP="00AD28CA">
      <w:pPr>
        <w:spacing w:line="620" w:lineRule="exact"/>
        <w:ind w:right="-20"/>
        <w:jc w:val="center"/>
        <w:rPr>
          <w:rFonts w:ascii="Calibri" w:hAnsi="Calibri" w:cs="Arial"/>
          <w:b/>
          <w:bCs/>
          <w:position w:val="-2"/>
          <w:sz w:val="28"/>
          <w:szCs w:val="28"/>
        </w:rPr>
      </w:pPr>
    </w:p>
    <w:p w:rsidR="007C51D8" w:rsidRPr="005B38F9" w:rsidRDefault="007C51D8" w:rsidP="00AD28CA">
      <w:pPr>
        <w:spacing w:line="620" w:lineRule="exact"/>
        <w:ind w:right="-20"/>
        <w:jc w:val="center"/>
        <w:rPr>
          <w:rFonts w:ascii="Calibri" w:hAnsi="Calibri" w:cs="Arial"/>
          <w:b/>
          <w:bCs/>
          <w:position w:val="-2"/>
          <w:sz w:val="40"/>
          <w:szCs w:val="40"/>
        </w:rPr>
      </w:pPr>
      <w:r w:rsidRPr="005B38F9">
        <w:rPr>
          <w:rFonts w:ascii="Calibri" w:hAnsi="Calibri" w:cs="Arial"/>
          <w:b/>
          <w:bCs/>
          <w:position w:val="-2"/>
          <w:sz w:val="40"/>
          <w:szCs w:val="40"/>
        </w:rPr>
        <w:t xml:space="preserve">Early Help </w:t>
      </w:r>
      <w:r w:rsidR="00DB1287" w:rsidRPr="005B38F9">
        <w:rPr>
          <w:rFonts w:ascii="Calibri" w:hAnsi="Calibri" w:cs="Arial"/>
          <w:b/>
          <w:bCs/>
          <w:position w:val="-2"/>
          <w:sz w:val="40"/>
          <w:szCs w:val="40"/>
        </w:rPr>
        <w:t>and</w:t>
      </w:r>
      <w:r w:rsidRPr="005B38F9">
        <w:rPr>
          <w:rFonts w:ascii="Calibri" w:hAnsi="Calibri" w:cs="Arial"/>
          <w:b/>
          <w:bCs/>
          <w:position w:val="-2"/>
          <w:sz w:val="40"/>
          <w:szCs w:val="40"/>
        </w:rPr>
        <w:t xml:space="preserve"> Preventative Services</w:t>
      </w:r>
    </w:p>
    <w:p w:rsidR="007C51D8" w:rsidRPr="005B38F9" w:rsidRDefault="00D528E5" w:rsidP="00AD28CA">
      <w:pPr>
        <w:spacing w:line="620" w:lineRule="exact"/>
        <w:ind w:right="-20"/>
        <w:jc w:val="center"/>
        <w:rPr>
          <w:rFonts w:ascii="Calibri" w:hAnsi="Calibri" w:cs="Arial"/>
          <w:sz w:val="40"/>
          <w:szCs w:val="40"/>
        </w:rPr>
      </w:pPr>
      <w:r w:rsidRPr="005B38F9">
        <w:rPr>
          <w:rFonts w:ascii="Calibri" w:hAnsi="Calibri" w:cs="Arial"/>
          <w:b/>
          <w:bCs/>
          <w:position w:val="-2"/>
          <w:sz w:val="40"/>
          <w:szCs w:val="40"/>
        </w:rPr>
        <w:t xml:space="preserve">Strategy and </w:t>
      </w:r>
      <w:r w:rsidR="007C51D8" w:rsidRPr="005B38F9">
        <w:rPr>
          <w:rFonts w:ascii="Calibri" w:hAnsi="Calibri" w:cs="Arial"/>
          <w:b/>
          <w:bCs/>
          <w:position w:val="-2"/>
          <w:sz w:val="40"/>
          <w:szCs w:val="40"/>
        </w:rPr>
        <w:t>Three Year Plan</w:t>
      </w:r>
    </w:p>
    <w:p w:rsidR="007C51D8" w:rsidRPr="003417DA" w:rsidRDefault="007C51D8" w:rsidP="00083B80">
      <w:pPr>
        <w:tabs>
          <w:tab w:val="left" w:pos="1087"/>
        </w:tabs>
        <w:rPr>
          <w:rFonts w:ascii="Calibri" w:hAnsi="Calibri" w:cs="Arial"/>
          <w:b/>
        </w:rPr>
      </w:pPr>
    </w:p>
    <w:p w:rsidR="005B38F9" w:rsidRDefault="005B38F9">
      <w:pPr>
        <w:rPr>
          <w:rFonts w:ascii="Calibri" w:hAnsi="Calibri" w:cs="Arial"/>
          <w:b/>
        </w:rPr>
      </w:pPr>
      <w:r>
        <w:rPr>
          <w:rFonts w:ascii="Calibri" w:hAnsi="Calibri" w:cs="Arial"/>
          <w:b/>
        </w:rPr>
        <w:br w:type="page"/>
      </w:r>
    </w:p>
    <w:p w:rsidR="007C51D8" w:rsidRPr="003417DA" w:rsidRDefault="007C51D8" w:rsidP="00083B80">
      <w:pPr>
        <w:tabs>
          <w:tab w:val="left" w:pos="1087"/>
        </w:tabs>
        <w:rPr>
          <w:rFonts w:ascii="Calibri" w:hAnsi="Calibri" w:cs="Arial"/>
          <w:b/>
        </w:rPr>
      </w:pPr>
    </w:p>
    <w:p w:rsidR="007C51D8" w:rsidRPr="005B38F9" w:rsidRDefault="007C51D8" w:rsidP="00AD28CA">
      <w:pPr>
        <w:spacing w:before="29"/>
        <w:ind w:left="395" w:right="-20" w:firstLine="602"/>
        <w:rPr>
          <w:rFonts w:ascii="Calibri" w:hAnsi="Calibri" w:cs="Arial"/>
          <w:b/>
          <w:sz w:val="32"/>
          <w:szCs w:val="32"/>
          <w:u w:val="single"/>
        </w:rPr>
      </w:pPr>
      <w:r w:rsidRPr="005B38F9">
        <w:rPr>
          <w:rFonts w:ascii="Calibri" w:hAnsi="Calibri" w:cs="Arial"/>
          <w:b/>
          <w:bCs/>
          <w:sz w:val="32"/>
          <w:szCs w:val="32"/>
          <w:u w:val="single"/>
        </w:rPr>
        <w:t>Contents</w:t>
      </w:r>
    </w:p>
    <w:p w:rsidR="007C51D8" w:rsidRPr="003417DA" w:rsidRDefault="007C51D8" w:rsidP="00AD28CA">
      <w:pPr>
        <w:spacing w:before="2" w:line="150" w:lineRule="exact"/>
        <w:rPr>
          <w:rFonts w:ascii="Calibri" w:hAnsi="Calibri"/>
        </w:rPr>
      </w:pPr>
    </w:p>
    <w:p w:rsidR="007C51D8" w:rsidRPr="003417DA" w:rsidRDefault="007C51D8" w:rsidP="00AD28CA">
      <w:pPr>
        <w:tabs>
          <w:tab w:val="left" w:pos="1640"/>
        </w:tabs>
        <w:ind w:left="997" w:right="-20"/>
        <w:rPr>
          <w:rFonts w:ascii="Calibri" w:hAnsi="Calibri" w:cs="Arial"/>
          <w:bCs/>
        </w:rPr>
      </w:pPr>
    </w:p>
    <w:p w:rsidR="007C51D8" w:rsidRDefault="007C51D8" w:rsidP="00C366BB">
      <w:pPr>
        <w:pStyle w:val="ListParagraph"/>
        <w:numPr>
          <w:ilvl w:val="0"/>
          <w:numId w:val="12"/>
        </w:numPr>
        <w:tabs>
          <w:tab w:val="left" w:pos="1640"/>
        </w:tabs>
        <w:ind w:right="-20"/>
        <w:rPr>
          <w:rFonts w:ascii="Calibri" w:hAnsi="Calibri" w:cs="Arial"/>
        </w:rPr>
      </w:pPr>
      <w:r w:rsidRPr="003417DA">
        <w:rPr>
          <w:rFonts w:ascii="Calibri" w:hAnsi="Calibri" w:cs="Arial"/>
        </w:rPr>
        <w:t>For</w:t>
      </w:r>
      <w:r w:rsidR="00AD08FC">
        <w:rPr>
          <w:rFonts w:ascii="Calibri" w:hAnsi="Calibri" w:cs="Arial"/>
        </w:rPr>
        <w:t>ewo</w:t>
      </w:r>
      <w:r w:rsidRPr="003417DA">
        <w:rPr>
          <w:rFonts w:ascii="Calibri" w:hAnsi="Calibri" w:cs="Arial"/>
        </w:rPr>
        <w:t>rd</w:t>
      </w:r>
    </w:p>
    <w:p w:rsidR="007C51D8" w:rsidRDefault="007C51D8" w:rsidP="00C366BB">
      <w:pPr>
        <w:pStyle w:val="ListParagraph"/>
        <w:numPr>
          <w:ilvl w:val="0"/>
          <w:numId w:val="12"/>
        </w:numPr>
        <w:tabs>
          <w:tab w:val="left" w:pos="1640"/>
        </w:tabs>
        <w:ind w:right="-20"/>
        <w:rPr>
          <w:rFonts w:ascii="Calibri" w:hAnsi="Calibri" w:cs="Arial"/>
        </w:rPr>
      </w:pPr>
      <w:r>
        <w:rPr>
          <w:rFonts w:ascii="Calibri" w:hAnsi="Calibri" w:cs="Arial"/>
        </w:rPr>
        <w:t xml:space="preserve">Introduction </w:t>
      </w:r>
    </w:p>
    <w:p w:rsidR="009A0768" w:rsidRPr="009A0768" w:rsidRDefault="009A0768" w:rsidP="009A0768">
      <w:pPr>
        <w:pStyle w:val="ListParagraph"/>
        <w:numPr>
          <w:ilvl w:val="0"/>
          <w:numId w:val="12"/>
        </w:numPr>
        <w:rPr>
          <w:rFonts w:ascii="Calibri" w:hAnsi="Calibri" w:cs="Arial"/>
        </w:rPr>
      </w:pPr>
      <w:r w:rsidRPr="00A55DB6">
        <w:rPr>
          <w:rFonts w:ascii="Calibri" w:hAnsi="Calibri" w:cs="Arial"/>
        </w:rPr>
        <w:t>What is Early Help and Prevention?</w:t>
      </w:r>
    </w:p>
    <w:p w:rsidR="007C51D8" w:rsidRDefault="007C51D8" w:rsidP="00C366BB">
      <w:pPr>
        <w:pStyle w:val="ListParagraph"/>
        <w:numPr>
          <w:ilvl w:val="0"/>
          <w:numId w:val="12"/>
        </w:numPr>
        <w:tabs>
          <w:tab w:val="left" w:pos="1640"/>
        </w:tabs>
        <w:ind w:right="-20"/>
        <w:rPr>
          <w:rFonts w:ascii="Calibri" w:hAnsi="Calibri" w:cs="Arial"/>
        </w:rPr>
      </w:pPr>
      <w:r>
        <w:rPr>
          <w:rFonts w:ascii="Calibri" w:hAnsi="Calibri" w:cs="Arial"/>
        </w:rPr>
        <w:t xml:space="preserve">Identifying </w:t>
      </w:r>
      <w:r w:rsidRPr="00876F2C">
        <w:rPr>
          <w:rFonts w:ascii="Calibri" w:hAnsi="Calibri" w:cs="Arial"/>
        </w:rPr>
        <w:t>Need and Kent Family Support Framework</w:t>
      </w:r>
    </w:p>
    <w:p w:rsidR="007C51D8" w:rsidRDefault="007C51D8" w:rsidP="00C366BB">
      <w:pPr>
        <w:pStyle w:val="ListParagraph"/>
        <w:numPr>
          <w:ilvl w:val="0"/>
          <w:numId w:val="12"/>
        </w:numPr>
        <w:tabs>
          <w:tab w:val="left" w:pos="1640"/>
        </w:tabs>
        <w:ind w:right="-20"/>
        <w:rPr>
          <w:rFonts w:ascii="Calibri" w:hAnsi="Calibri" w:cs="Arial"/>
        </w:rPr>
      </w:pPr>
      <w:r>
        <w:rPr>
          <w:rFonts w:ascii="Calibri" w:hAnsi="Calibri" w:cs="Arial"/>
        </w:rPr>
        <w:t xml:space="preserve">Kent’s </w:t>
      </w:r>
      <w:r w:rsidRPr="003417DA">
        <w:rPr>
          <w:rFonts w:ascii="Calibri" w:hAnsi="Calibri" w:cs="Arial"/>
        </w:rPr>
        <w:t xml:space="preserve">Early Help and Preventative Services </w:t>
      </w:r>
      <w:r>
        <w:rPr>
          <w:rFonts w:ascii="Calibri" w:hAnsi="Calibri" w:cs="Arial"/>
        </w:rPr>
        <w:t>Vision and Outcomes</w:t>
      </w:r>
    </w:p>
    <w:p w:rsidR="007C51D8" w:rsidRPr="00876F2C" w:rsidRDefault="007C51D8" w:rsidP="00C366BB">
      <w:pPr>
        <w:pStyle w:val="ListParagraph"/>
        <w:numPr>
          <w:ilvl w:val="0"/>
          <w:numId w:val="12"/>
        </w:numPr>
        <w:tabs>
          <w:tab w:val="left" w:pos="1640"/>
        </w:tabs>
        <w:ind w:right="-20"/>
        <w:rPr>
          <w:rFonts w:ascii="Calibri" w:hAnsi="Calibri" w:cs="Arial"/>
        </w:rPr>
      </w:pPr>
      <w:r w:rsidRPr="00876F2C">
        <w:rPr>
          <w:rFonts w:ascii="Calibri" w:hAnsi="Calibri" w:cs="Arial"/>
        </w:rPr>
        <w:t>Key Strategic</w:t>
      </w:r>
      <w:r>
        <w:rPr>
          <w:rFonts w:ascii="Calibri" w:hAnsi="Calibri" w:cs="Arial"/>
        </w:rPr>
        <w:t xml:space="preserve"> Priority </w:t>
      </w:r>
      <w:r w:rsidRPr="00876F2C">
        <w:rPr>
          <w:rFonts w:ascii="Calibri" w:hAnsi="Calibri" w:cs="Arial"/>
        </w:rPr>
        <w:t xml:space="preserve"> Principles and work strands</w:t>
      </w:r>
      <w:r w:rsidRPr="00876F2C">
        <w:rPr>
          <w:rFonts w:ascii="Calibri" w:hAnsi="Calibri" w:cs="Arial"/>
          <w:b/>
          <w:bCs/>
        </w:rPr>
        <w:t xml:space="preserve">                               </w:t>
      </w:r>
    </w:p>
    <w:p w:rsidR="007C51D8" w:rsidRPr="003417DA" w:rsidRDefault="007C51D8" w:rsidP="00C366BB">
      <w:pPr>
        <w:pStyle w:val="ListParagraph"/>
        <w:numPr>
          <w:ilvl w:val="0"/>
          <w:numId w:val="12"/>
        </w:numPr>
        <w:tabs>
          <w:tab w:val="left" w:pos="1640"/>
        </w:tabs>
        <w:ind w:right="-20"/>
        <w:rPr>
          <w:rFonts w:ascii="Calibri" w:hAnsi="Calibri" w:cs="Arial"/>
          <w:bCs/>
        </w:rPr>
      </w:pPr>
      <w:r w:rsidRPr="003417DA">
        <w:rPr>
          <w:rFonts w:ascii="Calibri" w:hAnsi="Calibri" w:cs="Arial"/>
          <w:bCs/>
        </w:rPr>
        <w:t xml:space="preserve">Overview of </w:t>
      </w:r>
      <w:r>
        <w:rPr>
          <w:rFonts w:ascii="Calibri" w:hAnsi="Calibri" w:cs="Arial"/>
          <w:bCs/>
        </w:rPr>
        <w:t xml:space="preserve">Kent Early Help and Preventative Services </w:t>
      </w:r>
    </w:p>
    <w:p w:rsidR="007C51D8" w:rsidRPr="003417DA" w:rsidRDefault="007C51D8" w:rsidP="0046176C">
      <w:pPr>
        <w:pStyle w:val="ListParagraph"/>
        <w:numPr>
          <w:ilvl w:val="0"/>
          <w:numId w:val="18"/>
        </w:numPr>
        <w:tabs>
          <w:tab w:val="left" w:pos="1640"/>
        </w:tabs>
        <w:ind w:right="-20"/>
        <w:rPr>
          <w:rFonts w:ascii="Calibri" w:hAnsi="Calibri" w:cs="Arial"/>
          <w:bCs/>
        </w:rPr>
      </w:pPr>
      <w:r w:rsidRPr="003417DA">
        <w:rPr>
          <w:rFonts w:ascii="Calibri" w:hAnsi="Calibri" w:cs="Arial"/>
          <w:bCs/>
        </w:rPr>
        <w:t>Early Help Units</w:t>
      </w:r>
    </w:p>
    <w:p w:rsidR="007C51D8" w:rsidRPr="003417DA" w:rsidRDefault="007C51D8" w:rsidP="0046176C">
      <w:pPr>
        <w:pStyle w:val="ListParagraph"/>
        <w:numPr>
          <w:ilvl w:val="0"/>
          <w:numId w:val="18"/>
        </w:numPr>
        <w:tabs>
          <w:tab w:val="left" w:pos="1640"/>
        </w:tabs>
        <w:ind w:right="-20"/>
        <w:rPr>
          <w:rFonts w:ascii="Calibri" w:hAnsi="Calibri" w:cs="Arial"/>
        </w:rPr>
      </w:pPr>
      <w:r w:rsidRPr="003417DA">
        <w:rPr>
          <w:rFonts w:ascii="Calibri" w:hAnsi="Calibri" w:cs="Arial"/>
          <w:bCs/>
        </w:rPr>
        <w:t xml:space="preserve">Open Access: Children’s </w:t>
      </w:r>
      <w:r w:rsidRPr="000B0500">
        <w:rPr>
          <w:rFonts w:ascii="Calibri" w:hAnsi="Calibri" w:cs="Arial"/>
          <w:bCs/>
          <w:lang w:val="en-GB"/>
        </w:rPr>
        <w:t>Centres</w:t>
      </w:r>
      <w:r w:rsidRPr="003417DA">
        <w:rPr>
          <w:rFonts w:ascii="Calibri" w:hAnsi="Calibri" w:cs="Arial"/>
          <w:bCs/>
        </w:rPr>
        <w:t xml:space="preserve"> and Youth Work</w:t>
      </w:r>
    </w:p>
    <w:p w:rsidR="007C51D8" w:rsidRPr="003417DA" w:rsidRDefault="007C51D8" w:rsidP="0046176C">
      <w:pPr>
        <w:pStyle w:val="ListParagraph"/>
        <w:numPr>
          <w:ilvl w:val="0"/>
          <w:numId w:val="18"/>
        </w:numPr>
        <w:tabs>
          <w:tab w:val="left" w:pos="1640"/>
        </w:tabs>
        <w:ind w:right="-20"/>
        <w:rPr>
          <w:rFonts w:ascii="Calibri" w:hAnsi="Calibri" w:cs="Arial"/>
        </w:rPr>
      </w:pPr>
      <w:r w:rsidRPr="003417DA">
        <w:rPr>
          <w:rFonts w:ascii="Calibri" w:hAnsi="Calibri" w:cs="Arial"/>
          <w:bCs/>
        </w:rPr>
        <w:t>Troubled Families</w:t>
      </w:r>
    </w:p>
    <w:p w:rsidR="007C51D8" w:rsidRPr="003417DA" w:rsidRDefault="007C51D8" w:rsidP="0046176C">
      <w:pPr>
        <w:pStyle w:val="ListParagraph"/>
        <w:numPr>
          <w:ilvl w:val="0"/>
          <w:numId w:val="18"/>
        </w:numPr>
        <w:tabs>
          <w:tab w:val="left" w:pos="1640"/>
        </w:tabs>
        <w:ind w:right="-20"/>
        <w:rPr>
          <w:rFonts w:ascii="Calibri" w:hAnsi="Calibri" w:cs="Arial"/>
        </w:rPr>
      </w:pPr>
      <w:r w:rsidRPr="003417DA">
        <w:rPr>
          <w:rFonts w:ascii="Calibri" w:hAnsi="Calibri" w:cs="Arial"/>
          <w:bCs/>
        </w:rPr>
        <w:t>Youth Justice</w:t>
      </w:r>
    </w:p>
    <w:p w:rsidR="007C51D8" w:rsidRDefault="007C51D8" w:rsidP="0046176C">
      <w:pPr>
        <w:pStyle w:val="ListParagraph"/>
        <w:numPr>
          <w:ilvl w:val="0"/>
          <w:numId w:val="18"/>
        </w:numPr>
        <w:tabs>
          <w:tab w:val="left" w:pos="1640"/>
        </w:tabs>
        <w:ind w:right="-20"/>
        <w:rPr>
          <w:rFonts w:ascii="Calibri" w:hAnsi="Calibri" w:cs="Arial"/>
          <w:bCs/>
        </w:rPr>
      </w:pPr>
      <w:r w:rsidRPr="003417DA">
        <w:rPr>
          <w:rFonts w:ascii="Calibri" w:hAnsi="Calibri" w:cs="Arial"/>
          <w:bCs/>
        </w:rPr>
        <w:t>PRU, Inclusion and Attendance</w:t>
      </w:r>
    </w:p>
    <w:p w:rsidR="007C51D8" w:rsidRPr="003417DA" w:rsidRDefault="007C51D8" w:rsidP="00C366BB">
      <w:pPr>
        <w:pStyle w:val="ListParagraph"/>
        <w:numPr>
          <w:ilvl w:val="0"/>
          <w:numId w:val="12"/>
        </w:numPr>
        <w:tabs>
          <w:tab w:val="left" w:pos="1640"/>
        </w:tabs>
        <w:ind w:right="-20"/>
        <w:rPr>
          <w:rFonts w:ascii="Calibri" w:hAnsi="Calibri" w:cs="Arial"/>
          <w:bCs/>
        </w:rPr>
      </w:pPr>
      <w:r>
        <w:rPr>
          <w:rFonts w:ascii="Calibri" w:hAnsi="Calibri" w:cs="Arial"/>
          <w:bCs/>
        </w:rPr>
        <w:t xml:space="preserve">Progress in 2014 – 15 </w:t>
      </w:r>
    </w:p>
    <w:p w:rsidR="007C51D8" w:rsidRPr="003417DA" w:rsidRDefault="007C51D8" w:rsidP="00C366BB">
      <w:pPr>
        <w:pStyle w:val="ListParagraph"/>
        <w:numPr>
          <w:ilvl w:val="0"/>
          <w:numId w:val="12"/>
        </w:numPr>
        <w:tabs>
          <w:tab w:val="left" w:pos="1640"/>
        </w:tabs>
        <w:ind w:right="-20"/>
        <w:rPr>
          <w:rFonts w:ascii="Calibri" w:hAnsi="Calibri" w:cs="Arial"/>
        </w:rPr>
      </w:pPr>
      <w:r w:rsidRPr="003417DA">
        <w:rPr>
          <w:rFonts w:ascii="Calibri" w:hAnsi="Calibri" w:cs="Arial"/>
          <w:bCs/>
        </w:rPr>
        <w:t>Performance and Targets 2015-2018</w:t>
      </w:r>
    </w:p>
    <w:p w:rsidR="007C51D8" w:rsidRPr="003417DA" w:rsidRDefault="007C51D8" w:rsidP="00CB425B">
      <w:pPr>
        <w:pStyle w:val="ListParagraph"/>
        <w:numPr>
          <w:ilvl w:val="0"/>
          <w:numId w:val="12"/>
        </w:numPr>
        <w:tabs>
          <w:tab w:val="left" w:pos="1640"/>
        </w:tabs>
        <w:ind w:right="-20"/>
        <w:rPr>
          <w:rFonts w:ascii="Calibri" w:hAnsi="Calibri" w:cs="Arial"/>
          <w:bCs/>
        </w:rPr>
      </w:pPr>
      <w:r w:rsidRPr="003417DA">
        <w:rPr>
          <w:rFonts w:ascii="Calibri" w:hAnsi="Calibri" w:cs="Arial"/>
          <w:bCs/>
        </w:rPr>
        <w:t>Getting There</w:t>
      </w:r>
      <w:r>
        <w:rPr>
          <w:rFonts w:ascii="Calibri" w:hAnsi="Calibri" w:cs="Arial"/>
          <w:bCs/>
        </w:rPr>
        <w:t xml:space="preserve"> - The Three Year work plan </w:t>
      </w:r>
    </w:p>
    <w:p w:rsidR="007C51D8" w:rsidRPr="003417DA" w:rsidRDefault="007C51D8" w:rsidP="00CB425B">
      <w:pPr>
        <w:pStyle w:val="ListParagraph"/>
        <w:tabs>
          <w:tab w:val="left" w:pos="1640"/>
        </w:tabs>
        <w:ind w:left="1357" w:right="-20"/>
        <w:rPr>
          <w:rFonts w:ascii="Calibri" w:hAnsi="Calibri" w:cs="Arial"/>
          <w:bCs/>
        </w:rPr>
      </w:pPr>
      <w:r>
        <w:rPr>
          <w:rFonts w:ascii="Calibri" w:hAnsi="Calibri" w:cs="Arial"/>
          <w:bCs/>
        </w:rPr>
        <w:t xml:space="preserve"> </w:t>
      </w:r>
    </w:p>
    <w:p w:rsidR="007C51D8" w:rsidRPr="003417DA" w:rsidRDefault="007C51D8" w:rsidP="00083B80">
      <w:pPr>
        <w:tabs>
          <w:tab w:val="left" w:pos="1087"/>
        </w:tabs>
        <w:rPr>
          <w:rFonts w:ascii="Calibri" w:hAnsi="Calibri" w:cs="Arial"/>
          <w:b/>
        </w:rPr>
      </w:pPr>
    </w:p>
    <w:p w:rsidR="007C51D8" w:rsidRPr="003417DA" w:rsidRDefault="007C51D8" w:rsidP="009216FF">
      <w:pPr>
        <w:rPr>
          <w:rFonts w:ascii="Calibri" w:hAnsi="Calibri"/>
        </w:rPr>
      </w:pPr>
    </w:p>
    <w:p w:rsidR="005B38F9" w:rsidRDefault="005B38F9">
      <w:pPr>
        <w:rPr>
          <w:rFonts w:ascii="Calibri" w:hAnsi="Calibri"/>
        </w:rPr>
      </w:pPr>
      <w:r>
        <w:rPr>
          <w:rFonts w:ascii="Calibri" w:hAnsi="Calibri"/>
        </w:rPr>
        <w:br w:type="page"/>
      </w:r>
    </w:p>
    <w:p w:rsidR="007C51D8" w:rsidRPr="003417DA" w:rsidRDefault="007C51D8" w:rsidP="009216FF">
      <w:pPr>
        <w:rPr>
          <w:rFonts w:ascii="Calibri" w:hAnsi="Calibri"/>
        </w:rPr>
      </w:pPr>
    </w:p>
    <w:p w:rsidR="007C51D8" w:rsidRPr="005B38F9" w:rsidRDefault="007C51D8" w:rsidP="00C366BB">
      <w:pPr>
        <w:pStyle w:val="ListParagraph"/>
        <w:numPr>
          <w:ilvl w:val="0"/>
          <w:numId w:val="15"/>
        </w:numPr>
        <w:autoSpaceDE w:val="0"/>
        <w:autoSpaceDN w:val="0"/>
        <w:adjustRightInd w:val="0"/>
        <w:rPr>
          <w:rFonts w:ascii="Calibri" w:hAnsi="Calibri" w:cs="Arial"/>
          <w:b/>
          <w:sz w:val="28"/>
          <w:szCs w:val="28"/>
        </w:rPr>
      </w:pPr>
      <w:r w:rsidRPr="005B38F9">
        <w:rPr>
          <w:rFonts w:ascii="Calibri" w:hAnsi="Calibri" w:cs="Arial"/>
          <w:b/>
          <w:sz w:val="28"/>
          <w:szCs w:val="28"/>
        </w:rPr>
        <w:t>For</w:t>
      </w:r>
      <w:r w:rsidR="00AD08FC" w:rsidRPr="005B38F9">
        <w:rPr>
          <w:rFonts w:ascii="Calibri" w:hAnsi="Calibri" w:cs="Arial"/>
          <w:b/>
          <w:sz w:val="28"/>
          <w:szCs w:val="28"/>
        </w:rPr>
        <w:t>ewo</w:t>
      </w:r>
      <w:r w:rsidRPr="005B38F9">
        <w:rPr>
          <w:rFonts w:ascii="Calibri" w:hAnsi="Calibri" w:cs="Arial"/>
          <w:b/>
          <w:sz w:val="28"/>
          <w:szCs w:val="28"/>
        </w:rPr>
        <w:t>rd</w:t>
      </w:r>
    </w:p>
    <w:p w:rsidR="007C51D8" w:rsidRPr="003417DA" w:rsidRDefault="007C51D8" w:rsidP="003417DA">
      <w:pPr>
        <w:autoSpaceDE w:val="0"/>
        <w:autoSpaceDN w:val="0"/>
        <w:adjustRightInd w:val="0"/>
        <w:rPr>
          <w:rFonts w:ascii="Calibri" w:hAnsi="Calibri" w:cs="Arial"/>
        </w:rPr>
      </w:pPr>
    </w:p>
    <w:p w:rsidR="007C51D8" w:rsidRDefault="007C51D8" w:rsidP="003417DA">
      <w:pPr>
        <w:autoSpaceDE w:val="0"/>
        <w:autoSpaceDN w:val="0"/>
        <w:adjustRightInd w:val="0"/>
        <w:rPr>
          <w:rFonts w:ascii="Calibri" w:hAnsi="Calibri" w:cs="Arial"/>
        </w:rPr>
      </w:pPr>
      <w:r>
        <w:rPr>
          <w:rFonts w:ascii="Calibri" w:hAnsi="Calibri" w:cs="Arial"/>
        </w:rPr>
        <w:t xml:space="preserve">In May 2014 we set out our strategy and vision for Early Help and Preventative Services (EHPS) and a new way of working in Kent.  </w:t>
      </w:r>
      <w:r w:rsidRPr="003417DA">
        <w:rPr>
          <w:rFonts w:ascii="Calibri" w:hAnsi="Calibri" w:cs="Arial"/>
        </w:rPr>
        <w:t xml:space="preserve">We have had a productive year since introducing </w:t>
      </w:r>
      <w:r>
        <w:rPr>
          <w:rFonts w:ascii="Calibri" w:hAnsi="Calibri" w:cs="Arial"/>
        </w:rPr>
        <w:t xml:space="preserve">the </w:t>
      </w:r>
      <w:r w:rsidRPr="003417DA">
        <w:rPr>
          <w:rFonts w:ascii="Calibri" w:hAnsi="Calibri" w:cs="Arial"/>
        </w:rPr>
        <w:t>new</w:t>
      </w:r>
      <w:r>
        <w:rPr>
          <w:rFonts w:ascii="Calibri" w:hAnsi="Calibri" w:cs="Arial"/>
        </w:rPr>
        <w:t xml:space="preserve"> model of working and we are pleased with the progress to date. The services which came together in April 2014 have been redesigned </w:t>
      </w:r>
      <w:r w:rsidR="00DB1287">
        <w:rPr>
          <w:rFonts w:ascii="Calibri" w:hAnsi="Calibri" w:cs="Arial"/>
        </w:rPr>
        <w:t xml:space="preserve">in order to deliver </w:t>
      </w:r>
      <w:r>
        <w:rPr>
          <w:rFonts w:ascii="Calibri" w:hAnsi="Calibri" w:cs="Arial"/>
        </w:rPr>
        <w:t xml:space="preserve">new ways of working and provide a firm foundation to improve the outcomes for children, young people and families in Kent. There is still more to be done and we are not complacent about the challenges ahead. </w:t>
      </w:r>
      <w:r w:rsidR="00DB1287">
        <w:rPr>
          <w:rFonts w:ascii="Calibri" w:hAnsi="Calibri" w:cs="Arial"/>
        </w:rPr>
        <w:t xml:space="preserve">There </w:t>
      </w:r>
      <w:r>
        <w:rPr>
          <w:rFonts w:ascii="Calibri" w:hAnsi="Calibri" w:cs="Arial"/>
        </w:rPr>
        <w:t xml:space="preserve">is </w:t>
      </w:r>
      <w:r w:rsidR="00DB1287">
        <w:rPr>
          <w:rFonts w:ascii="Calibri" w:hAnsi="Calibri" w:cs="Arial"/>
        </w:rPr>
        <w:t xml:space="preserve">now </w:t>
      </w:r>
      <w:r>
        <w:rPr>
          <w:rFonts w:ascii="Calibri" w:hAnsi="Calibri" w:cs="Arial"/>
        </w:rPr>
        <w:t xml:space="preserve">a well-founded and </w:t>
      </w:r>
      <w:r w:rsidR="00DB1287">
        <w:rPr>
          <w:rFonts w:ascii="Calibri" w:hAnsi="Calibri" w:cs="Arial"/>
        </w:rPr>
        <w:t>integrated</w:t>
      </w:r>
      <w:r>
        <w:rPr>
          <w:rFonts w:ascii="Calibri" w:hAnsi="Calibri" w:cs="Arial"/>
        </w:rPr>
        <w:t xml:space="preserve"> structure from which to embed practice and align services to other key areas of service delivery for children and young people. </w:t>
      </w:r>
    </w:p>
    <w:p w:rsidR="007C51D8" w:rsidRDefault="007C51D8" w:rsidP="003417DA">
      <w:pPr>
        <w:autoSpaceDE w:val="0"/>
        <w:autoSpaceDN w:val="0"/>
        <w:adjustRightInd w:val="0"/>
        <w:rPr>
          <w:rFonts w:ascii="Calibri" w:hAnsi="Calibri" w:cs="Arial"/>
        </w:rPr>
      </w:pPr>
    </w:p>
    <w:p w:rsidR="007C51D8" w:rsidRDefault="007C51D8" w:rsidP="00055506">
      <w:pPr>
        <w:autoSpaceDE w:val="0"/>
        <w:autoSpaceDN w:val="0"/>
        <w:adjustRightInd w:val="0"/>
        <w:rPr>
          <w:rFonts w:ascii="Calibri" w:hAnsi="Calibri" w:cs="Arial"/>
        </w:rPr>
      </w:pPr>
      <w:r w:rsidRPr="00055506">
        <w:rPr>
          <w:rFonts w:ascii="Calibri" w:hAnsi="Calibri" w:cs="Arial"/>
        </w:rPr>
        <w:t xml:space="preserve">One year on from our initial prospectus, </w:t>
      </w:r>
      <w:r>
        <w:rPr>
          <w:rFonts w:ascii="Calibri" w:hAnsi="Calibri" w:cs="Arial"/>
        </w:rPr>
        <w:t>the</w:t>
      </w:r>
      <w:r w:rsidRPr="00055506">
        <w:rPr>
          <w:rFonts w:ascii="Calibri" w:hAnsi="Calibri" w:cs="Arial"/>
        </w:rPr>
        <w:t xml:space="preserve"> priorities and vision remains the same; </w:t>
      </w:r>
      <w:r w:rsidRPr="00B01B37">
        <w:rPr>
          <w:rFonts w:ascii="Calibri" w:hAnsi="Calibri" w:cs="Arial"/>
          <w:i/>
        </w:rPr>
        <w:t xml:space="preserve">“providing early help for whole families in a timely and responsive way, so that they are safeguarded, their educational, social and emotional needs are met </w:t>
      </w:r>
      <w:r w:rsidR="00DB1287">
        <w:rPr>
          <w:rFonts w:ascii="Calibri" w:hAnsi="Calibri" w:cs="Arial"/>
          <w:i/>
        </w:rPr>
        <w:t>and they achieve</w:t>
      </w:r>
      <w:r w:rsidRPr="00B01B37">
        <w:rPr>
          <w:rFonts w:ascii="Calibri" w:hAnsi="Calibri" w:cs="Arial"/>
          <w:i/>
        </w:rPr>
        <w:t xml:space="preserve"> good outcomes“</w:t>
      </w:r>
      <w:r w:rsidRPr="00B01B37">
        <w:rPr>
          <w:rFonts w:ascii="Calibri" w:hAnsi="Calibri" w:cs="Arial"/>
        </w:rPr>
        <w:t>.  We have a continuous quest to get this right and to evidence that early help and preventative services work. Over the coming three years we will be embedding practice that makes a real difference, understanding</w:t>
      </w:r>
      <w:r w:rsidRPr="00055506">
        <w:rPr>
          <w:rFonts w:ascii="Calibri" w:hAnsi="Calibri" w:cs="Arial"/>
        </w:rPr>
        <w:t xml:space="preserve"> what works and why</w:t>
      </w:r>
      <w:r w:rsidR="00F3292C">
        <w:rPr>
          <w:rFonts w:ascii="Calibri" w:hAnsi="Calibri" w:cs="Arial"/>
        </w:rPr>
        <w:t>,</w:t>
      </w:r>
      <w:r w:rsidRPr="00055506">
        <w:rPr>
          <w:rFonts w:ascii="Calibri" w:hAnsi="Calibri" w:cs="Arial"/>
        </w:rPr>
        <w:t xml:space="preserve"> and evaluating the long term impact of early </w:t>
      </w:r>
      <w:r w:rsidR="00DB1287">
        <w:rPr>
          <w:rFonts w:ascii="Calibri" w:hAnsi="Calibri" w:cs="Arial"/>
        </w:rPr>
        <w:t>help and prevention</w:t>
      </w:r>
      <w:r w:rsidRPr="00055506">
        <w:rPr>
          <w:rFonts w:ascii="Calibri" w:hAnsi="Calibri" w:cs="Arial"/>
        </w:rPr>
        <w:t xml:space="preserve">. </w:t>
      </w:r>
      <w:r>
        <w:rPr>
          <w:rFonts w:ascii="Calibri" w:hAnsi="Calibri" w:cs="Arial"/>
        </w:rPr>
        <w:t xml:space="preserve">The fundamental purpose of early </w:t>
      </w:r>
      <w:r w:rsidR="00F3292C">
        <w:rPr>
          <w:rFonts w:ascii="Calibri" w:hAnsi="Calibri" w:cs="Arial"/>
        </w:rPr>
        <w:t>help</w:t>
      </w:r>
      <w:r>
        <w:rPr>
          <w:rFonts w:ascii="Calibri" w:hAnsi="Calibri" w:cs="Arial"/>
        </w:rPr>
        <w:t xml:space="preserve"> is to improve the life chances of </w:t>
      </w:r>
      <w:r w:rsidR="00DB1287">
        <w:rPr>
          <w:rFonts w:ascii="Calibri" w:hAnsi="Calibri" w:cs="Arial"/>
        </w:rPr>
        <w:t xml:space="preserve">vulnerable </w:t>
      </w:r>
      <w:r>
        <w:rPr>
          <w:rFonts w:ascii="Calibri" w:hAnsi="Calibri" w:cs="Arial"/>
        </w:rPr>
        <w:t xml:space="preserve">children and families to benefit society at large whilst being cost effective. In a climate of reducing financial resources understanding the cost benefits and longer term impact is particularly important. </w:t>
      </w:r>
    </w:p>
    <w:p w:rsidR="007C51D8" w:rsidRDefault="007C51D8" w:rsidP="00055506">
      <w:pPr>
        <w:autoSpaceDE w:val="0"/>
        <w:autoSpaceDN w:val="0"/>
        <w:adjustRightInd w:val="0"/>
        <w:rPr>
          <w:rFonts w:ascii="Calibri" w:hAnsi="Calibri" w:cs="Arial"/>
        </w:rPr>
      </w:pPr>
    </w:p>
    <w:p w:rsidR="007C51D8" w:rsidRDefault="007C51D8" w:rsidP="003417DA">
      <w:pPr>
        <w:autoSpaceDE w:val="0"/>
        <w:autoSpaceDN w:val="0"/>
        <w:adjustRightInd w:val="0"/>
        <w:rPr>
          <w:rFonts w:ascii="Calibri" w:hAnsi="Calibri" w:cs="Arial"/>
        </w:rPr>
      </w:pPr>
      <w:r w:rsidRPr="003417DA">
        <w:rPr>
          <w:rFonts w:ascii="Calibri" w:hAnsi="Calibri" w:cs="Arial"/>
        </w:rPr>
        <w:t>We continue to</w:t>
      </w:r>
      <w:r>
        <w:rPr>
          <w:rFonts w:ascii="Calibri" w:hAnsi="Calibri" w:cs="Arial"/>
        </w:rPr>
        <w:t xml:space="preserve"> </w:t>
      </w:r>
      <w:r w:rsidRPr="003417DA">
        <w:rPr>
          <w:rFonts w:ascii="Calibri" w:hAnsi="Calibri" w:cs="Arial"/>
        </w:rPr>
        <w:t>striv</w:t>
      </w:r>
      <w:r>
        <w:rPr>
          <w:rFonts w:ascii="Calibri" w:hAnsi="Calibri" w:cs="Arial"/>
        </w:rPr>
        <w:t>e</w:t>
      </w:r>
      <w:r w:rsidRPr="003417DA">
        <w:rPr>
          <w:rFonts w:ascii="Calibri" w:hAnsi="Calibri" w:cs="Arial"/>
        </w:rPr>
        <w:t xml:space="preserve"> to deliver the highest quality</w:t>
      </w:r>
      <w:r>
        <w:rPr>
          <w:rFonts w:ascii="Calibri" w:hAnsi="Calibri" w:cs="Arial"/>
        </w:rPr>
        <w:t xml:space="preserve"> </w:t>
      </w:r>
      <w:r w:rsidRPr="003417DA">
        <w:rPr>
          <w:rFonts w:ascii="Calibri" w:hAnsi="Calibri" w:cs="Arial"/>
        </w:rPr>
        <w:t xml:space="preserve">services to make </w:t>
      </w:r>
      <w:r>
        <w:rPr>
          <w:rFonts w:ascii="Calibri" w:hAnsi="Calibri" w:cs="Arial"/>
        </w:rPr>
        <w:t>Kent a place</w:t>
      </w:r>
      <w:r w:rsidRPr="003417DA">
        <w:rPr>
          <w:rFonts w:ascii="Calibri" w:hAnsi="Calibri" w:cs="Arial"/>
        </w:rPr>
        <w:t xml:space="preserve"> of opportunity in which all families thrive</w:t>
      </w:r>
      <w:r>
        <w:rPr>
          <w:rFonts w:ascii="Calibri" w:hAnsi="Calibri" w:cs="Arial"/>
        </w:rPr>
        <w:t xml:space="preserve">. We endeavour </w:t>
      </w:r>
      <w:r w:rsidRPr="003417DA">
        <w:rPr>
          <w:rFonts w:ascii="Calibri" w:hAnsi="Calibri" w:cs="Arial"/>
        </w:rPr>
        <w:t>to reduce the</w:t>
      </w:r>
      <w:r>
        <w:rPr>
          <w:rFonts w:ascii="Calibri" w:hAnsi="Calibri" w:cs="Arial"/>
        </w:rPr>
        <w:t xml:space="preserve"> educational and health </w:t>
      </w:r>
      <w:r w:rsidRPr="003417DA">
        <w:rPr>
          <w:rFonts w:ascii="Calibri" w:hAnsi="Calibri" w:cs="Arial"/>
        </w:rPr>
        <w:t>gap</w:t>
      </w:r>
      <w:r>
        <w:rPr>
          <w:rFonts w:ascii="Calibri" w:hAnsi="Calibri" w:cs="Arial"/>
        </w:rPr>
        <w:t>s</w:t>
      </w:r>
      <w:r w:rsidRPr="003417DA">
        <w:rPr>
          <w:rFonts w:ascii="Calibri" w:hAnsi="Calibri" w:cs="Arial"/>
        </w:rPr>
        <w:t xml:space="preserve"> </w:t>
      </w:r>
      <w:r>
        <w:rPr>
          <w:rFonts w:ascii="Calibri" w:hAnsi="Calibri" w:cs="Arial"/>
        </w:rPr>
        <w:t>for</w:t>
      </w:r>
      <w:r w:rsidRPr="003417DA">
        <w:rPr>
          <w:rFonts w:ascii="Calibri" w:hAnsi="Calibri" w:cs="Arial"/>
        </w:rPr>
        <w:t xml:space="preserve"> </w:t>
      </w:r>
      <w:r>
        <w:rPr>
          <w:rFonts w:ascii="Calibri" w:hAnsi="Calibri" w:cs="Arial"/>
        </w:rPr>
        <w:t xml:space="preserve">poorer and disadvantaged children and </w:t>
      </w:r>
      <w:r w:rsidR="00DB1287">
        <w:rPr>
          <w:rFonts w:ascii="Calibri" w:hAnsi="Calibri" w:cs="Arial"/>
        </w:rPr>
        <w:t xml:space="preserve">young people </w:t>
      </w:r>
      <w:r>
        <w:rPr>
          <w:rFonts w:ascii="Calibri" w:hAnsi="Calibri" w:cs="Arial"/>
        </w:rPr>
        <w:t xml:space="preserve">to ensure </w:t>
      </w:r>
      <w:r w:rsidR="00DB1287">
        <w:rPr>
          <w:rFonts w:ascii="Calibri" w:hAnsi="Calibri" w:cs="Arial"/>
        </w:rPr>
        <w:t>fewer</w:t>
      </w:r>
      <w:r>
        <w:rPr>
          <w:rFonts w:ascii="Calibri" w:hAnsi="Calibri" w:cs="Arial"/>
        </w:rPr>
        <w:t xml:space="preserve"> numbers </w:t>
      </w:r>
      <w:r w:rsidR="006E733C">
        <w:rPr>
          <w:rFonts w:ascii="Calibri" w:hAnsi="Calibri" w:cs="Arial"/>
        </w:rPr>
        <w:t>need interventions of</w:t>
      </w:r>
      <w:r>
        <w:rPr>
          <w:rFonts w:ascii="Calibri" w:hAnsi="Calibri" w:cs="Arial"/>
        </w:rPr>
        <w:t xml:space="preserve"> the social care or youth justice system.</w:t>
      </w:r>
    </w:p>
    <w:p w:rsidR="007C51D8" w:rsidRDefault="007C51D8" w:rsidP="003417DA">
      <w:pPr>
        <w:autoSpaceDE w:val="0"/>
        <w:autoSpaceDN w:val="0"/>
        <w:adjustRightInd w:val="0"/>
        <w:rPr>
          <w:rFonts w:ascii="Calibri" w:hAnsi="Calibri" w:cs="Arial"/>
        </w:rPr>
      </w:pPr>
    </w:p>
    <w:p w:rsidR="007C51D8" w:rsidRDefault="007C51D8" w:rsidP="003417DA">
      <w:pPr>
        <w:autoSpaceDE w:val="0"/>
        <w:autoSpaceDN w:val="0"/>
        <w:adjustRightInd w:val="0"/>
        <w:rPr>
          <w:rFonts w:ascii="Calibri" w:hAnsi="Calibri" w:cs="Arial"/>
        </w:rPr>
      </w:pPr>
      <w:r w:rsidRPr="003417DA">
        <w:rPr>
          <w:rFonts w:ascii="Calibri" w:hAnsi="Calibri" w:cs="Arial"/>
        </w:rPr>
        <w:t xml:space="preserve">We are confident that </w:t>
      </w:r>
      <w:r w:rsidR="006E733C">
        <w:rPr>
          <w:rFonts w:ascii="Calibri" w:hAnsi="Calibri" w:cs="Arial"/>
        </w:rPr>
        <w:t xml:space="preserve">our work </w:t>
      </w:r>
      <w:r w:rsidRPr="003417DA">
        <w:rPr>
          <w:rFonts w:ascii="Calibri" w:hAnsi="Calibri" w:cs="Arial"/>
        </w:rPr>
        <w:t>in the past year to</w:t>
      </w:r>
      <w:r>
        <w:rPr>
          <w:rFonts w:ascii="Calibri" w:hAnsi="Calibri" w:cs="Arial"/>
        </w:rPr>
        <w:t xml:space="preserve"> </w:t>
      </w:r>
      <w:r w:rsidRPr="003417DA">
        <w:rPr>
          <w:rFonts w:ascii="Calibri" w:hAnsi="Calibri" w:cs="Arial"/>
        </w:rPr>
        <w:t>achieve good outcomes for children</w:t>
      </w:r>
      <w:r>
        <w:rPr>
          <w:rFonts w:ascii="Calibri" w:hAnsi="Calibri" w:cs="Arial"/>
        </w:rPr>
        <w:t xml:space="preserve">, young people and families </w:t>
      </w:r>
      <w:r w:rsidRPr="003417DA">
        <w:rPr>
          <w:rFonts w:ascii="Calibri" w:hAnsi="Calibri" w:cs="Arial"/>
        </w:rPr>
        <w:t>in all aspects of their lives is having real benefits.</w:t>
      </w:r>
      <w:r>
        <w:rPr>
          <w:rFonts w:ascii="Calibri" w:hAnsi="Calibri" w:cs="Arial"/>
        </w:rPr>
        <w:t xml:space="preserve"> We </w:t>
      </w:r>
      <w:r w:rsidR="006E733C">
        <w:rPr>
          <w:rFonts w:ascii="Calibri" w:hAnsi="Calibri" w:cs="Arial"/>
        </w:rPr>
        <w:t>will</w:t>
      </w:r>
      <w:r>
        <w:rPr>
          <w:rFonts w:ascii="Calibri" w:hAnsi="Calibri" w:cs="Arial"/>
        </w:rPr>
        <w:t xml:space="preserve"> </w:t>
      </w:r>
      <w:r w:rsidRPr="00184283">
        <w:rPr>
          <w:rFonts w:ascii="Calibri" w:hAnsi="Calibri" w:cs="Arial"/>
        </w:rPr>
        <w:t>work with partners to achieve more and</w:t>
      </w:r>
      <w:r>
        <w:rPr>
          <w:rFonts w:ascii="Calibri" w:hAnsi="Calibri" w:cs="Arial"/>
        </w:rPr>
        <w:t xml:space="preserve"> this is one of the areas in which we want to have a stronger focus. </w:t>
      </w:r>
      <w:r w:rsidR="006E733C">
        <w:rPr>
          <w:rFonts w:ascii="Calibri" w:hAnsi="Calibri" w:cs="Arial"/>
        </w:rPr>
        <w:t>We also aim to do more to ensure the greater p</w:t>
      </w:r>
      <w:r>
        <w:rPr>
          <w:rFonts w:ascii="Calibri" w:hAnsi="Calibri" w:cs="Arial"/>
        </w:rPr>
        <w:t>articipation of children</w:t>
      </w:r>
      <w:r w:rsidR="006E733C">
        <w:rPr>
          <w:rFonts w:ascii="Calibri" w:hAnsi="Calibri" w:cs="Arial"/>
        </w:rPr>
        <w:t xml:space="preserve">, young people and parents. </w:t>
      </w:r>
    </w:p>
    <w:p w:rsidR="007C51D8" w:rsidRDefault="007C51D8" w:rsidP="003417DA">
      <w:pPr>
        <w:autoSpaceDE w:val="0"/>
        <w:autoSpaceDN w:val="0"/>
        <w:adjustRightInd w:val="0"/>
        <w:rPr>
          <w:rFonts w:ascii="Calibri" w:hAnsi="Calibri" w:cs="Arial"/>
        </w:rPr>
      </w:pPr>
    </w:p>
    <w:p w:rsidR="007C51D8" w:rsidRDefault="007C51D8" w:rsidP="007B2E2A">
      <w:pPr>
        <w:rPr>
          <w:rFonts w:ascii="Calibri" w:hAnsi="Calibri" w:cs="Arial"/>
          <w:i/>
        </w:rPr>
      </w:pPr>
      <w:r w:rsidRPr="003417DA">
        <w:rPr>
          <w:rFonts w:ascii="Calibri" w:hAnsi="Calibri" w:cs="Arial"/>
        </w:rPr>
        <w:t xml:space="preserve">This </w:t>
      </w:r>
      <w:r>
        <w:rPr>
          <w:rFonts w:ascii="Calibri" w:hAnsi="Calibri" w:cs="Arial"/>
        </w:rPr>
        <w:t xml:space="preserve">three year plan </w:t>
      </w:r>
      <w:r w:rsidRPr="003417DA">
        <w:rPr>
          <w:rFonts w:ascii="Calibri" w:hAnsi="Calibri" w:cs="Arial"/>
        </w:rPr>
        <w:t xml:space="preserve">sets out our vision, ways of working and direction of travel for </w:t>
      </w:r>
      <w:r>
        <w:rPr>
          <w:rFonts w:ascii="Calibri" w:hAnsi="Calibri" w:cs="Arial"/>
        </w:rPr>
        <w:t>Kent’s</w:t>
      </w:r>
      <w:r w:rsidRPr="003417DA">
        <w:rPr>
          <w:rFonts w:ascii="Calibri" w:hAnsi="Calibri" w:cs="Arial"/>
        </w:rPr>
        <w:t xml:space="preserve"> Early Help and Preventative Services.  The p</w:t>
      </w:r>
      <w:r>
        <w:rPr>
          <w:rFonts w:ascii="Calibri" w:hAnsi="Calibri" w:cs="Arial"/>
        </w:rPr>
        <w:t>lan outlines</w:t>
      </w:r>
      <w:r w:rsidRPr="003417DA">
        <w:rPr>
          <w:rFonts w:ascii="Calibri" w:hAnsi="Calibri" w:cs="Arial"/>
        </w:rPr>
        <w:t xml:space="preserve"> what we aim to achieve and the ways we will be </w:t>
      </w:r>
      <w:r>
        <w:rPr>
          <w:rFonts w:ascii="Calibri" w:hAnsi="Calibri" w:cs="Arial"/>
        </w:rPr>
        <w:t>working over the next three years</w:t>
      </w:r>
      <w:r w:rsidRPr="003417DA">
        <w:rPr>
          <w:rFonts w:ascii="Calibri" w:hAnsi="Calibri" w:cs="Arial"/>
        </w:rPr>
        <w:t xml:space="preserve">. </w:t>
      </w:r>
      <w:r>
        <w:rPr>
          <w:rFonts w:ascii="Calibri" w:hAnsi="Calibri" w:cs="Arial"/>
        </w:rPr>
        <w:t>It describes how EHPS</w:t>
      </w:r>
      <w:r w:rsidRPr="008F3169">
        <w:rPr>
          <w:rFonts w:ascii="Calibri" w:hAnsi="Calibri" w:cs="Arial"/>
        </w:rPr>
        <w:t xml:space="preserve"> will work with children, young people and their families to help them overcome difficulties and reach their full potential.</w:t>
      </w:r>
      <w:r w:rsidRPr="007B2E2A">
        <w:rPr>
          <w:rFonts w:ascii="Calibri" w:hAnsi="Calibri" w:cs="Arial"/>
          <w:i/>
        </w:rPr>
        <w:t xml:space="preserve">  </w:t>
      </w:r>
    </w:p>
    <w:p w:rsidR="007C51D8" w:rsidRDefault="007C51D8" w:rsidP="007B2E2A">
      <w:pPr>
        <w:rPr>
          <w:rFonts w:ascii="Calibri" w:hAnsi="Calibri" w:cs="Arial"/>
          <w:i/>
        </w:rPr>
      </w:pPr>
    </w:p>
    <w:p w:rsidR="007C51D8" w:rsidRPr="005148A4" w:rsidRDefault="007C51D8" w:rsidP="007B2E2A">
      <w:pPr>
        <w:rPr>
          <w:rFonts w:ascii="Calibri" w:hAnsi="Calibri" w:cs="Arial"/>
        </w:rPr>
      </w:pPr>
      <w:r>
        <w:rPr>
          <w:rFonts w:ascii="Calibri" w:hAnsi="Calibri" w:cs="Arial"/>
        </w:rPr>
        <w:t>The three year plan is published in conjunction with the EHPS Manual w</w:t>
      </w:r>
      <w:r w:rsidR="00397EDC">
        <w:rPr>
          <w:rFonts w:ascii="Calibri" w:hAnsi="Calibri" w:cs="Arial"/>
        </w:rPr>
        <w:t>hich sets out in greater detail</w:t>
      </w:r>
      <w:r>
        <w:rPr>
          <w:rFonts w:ascii="Calibri" w:hAnsi="Calibri" w:cs="Arial"/>
        </w:rPr>
        <w:t xml:space="preserve"> how the service is </w:t>
      </w:r>
      <w:r w:rsidRPr="00B240A2">
        <w:rPr>
          <w:rFonts w:ascii="Calibri" w:hAnsi="Calibri" w:cs="Arial"/>
        </w:rPr>
        <w:t>structured and organised across all elements of EHPS in Kent.</w:t>
      </w:r>
    </w:p>
    <w:p w:rsidR="007C51D8" w:rsidRDefault="007C51D8" w:rsidP="003417DA">
      <w:pPr>
        <w:autoSpaceDE w:val="0"/>
        <w:autoSpaceDN w:val="0"/>
        <w:adjustRightInd w:val="0"/>
        <w:rPr>
          <w:rFonts w:ascii="Calibri" w:hAnsi="Calibri" w:cs="Arial"/>
        </w:rPr>
      </w:pPr>
    </w:p>
    <w:p w:rsidR="005B38F9" w:rsidRDefault="005B38F9">
      <w:pPr>
        <w:rPr>
          <w:rFonts w:ascii="Calibri" w:hAnsi="Calibri" w:cs="Arial"/>
        </w:rPr>
      </w:pPr>
      <w:r>
        <w:rPr>
          <w:rFonts w:ascii="Calibri" w:hAnsi="Calibri" w:cs="Arial"/>
        </w:rPr>
        <w:br w:type="page"/>
      </w:r>
      <w:bookmarkStart w:id="0" w:name="_GoBack"/>
      <w:bookmarkEnd w:id="0"/>
    </w:p>
    <w:p w:rsidR="007C51D8" w:rsidRDefault="007C51D8" w:rsidP="003417DA">
      <w:pPr>
        <w:autoSpaceDE w:val="0"/>
        <w:autoSpaceDN w:val="0"/>
        <w:adjustRightInd w:val="0"/>
        <w:rPr>
          <w:rFonts w:ascii="Calibri" w:hAnsi="Calibri" w:cs="Arial"/>
        </w:rPr>
      </w:pPr>
    </w:p>
    <w:p w:rsidR="007C51D8" w:rsidRPr="005B38F9" w:rsidRDefault="007C51D8" w:rsidP="00C366BB">
      <w:pPr>
        <w:pStyle w:val="ListParagraph"/>
        <w:numPr>
          <w:ilvl w:val="0"/>
          <w:numId w:val="15"/>
        </w:numPr>
        <w:autoSpaceDE w:val="0"/>
        <w:autoSpaceDN w:val="0"/>
        <w:adjustRightInd w:val="0"/>
        <w:rPr>
          <w:rFonts w:ascii="Calibri" w:hAnsi="Calibri" w:cs="Calibri"/>
          <w:b/>
          <w:color w:val="000000"/>
          <w:sz w:val="28"/>
          <w:szCs w:val="28"/>
        </w:rPr>
      </w:pPr>
      <w:r w:rsidRPr="005B38F9">
        <w:rPr>
          <w:rFonts w:ascii="Calibri" w:hAnsi="Calibri" w:cs="Calibri"/>
          <w:b/>
          <w:color w:val="000000"/>
          <w:sz w:val="28"/>
          <w:szCs w:val="28"/>
        </w:rPr>
        <w:t xml:space="preserve"> Introduction</w:t>
      </w:r>
    </w:p>
    <w:p w:rsidR="007C51D8" w:rsidRPr="003417DA" w:rsidRDefault="007C51D8" w:rsidP="000723D8">
      <w:pPr>
        <w:rPr>
          <w:rFonts w:ascii="Calibri" w:hAnsi="Calibri" w:cs="Arial"/>
        </w:rPr>
      </w:pPr>
    </w:p>
    <w:p w:rsidR="007C51D8" w:rsidRPr="003417DA" w:rsidRDefault="007C51D8" w:rsidP="000723D8">
      <w:pPr>
        <w:rPr>
          <w:rFonts w:ascii="Calibri" w:hAnsi="Calibri" w:cs="Arial"/>
        </w:rPr>
      </w:pPr>
      <w:r w:rsidRPr="003417DA">
        <w:rPr>
          <w:rFonts w:ascii="Calibri" w:hAnsi="Calibri" w:cs="Arial"/>
        </w:rPr>
        <w:t xml:space="preserve">The early years of a child’s life are critical for ensuring they develop well and they do not fall behind in a way which means they have poorer outcomes throughout life.  The quality of the caring and learning environment experienced by a young child critically impacts on how well the brain develops and emotional resilience starts to </w:t>
      </w:r>
      <w:r w:rsidR="006E733C">
        <w:rPr>
          <w:rFonts w:ascii="Calibri" w:hAnsi="Calibri" w:cs="Arial"/>
        </w:rPr>
        <w:t>develop</w:t>
      </w:r>
      <w:r w:rsidR="00B47B76">
        <w:rPr>
          <w:rFonts w:ascii="Calibri" w:hAnsi="Calibri" w:cs="Arial"/>
        </w:rPr>
        <w:t>.  T</w:t>
      </w:r>
      <w:r w:rsidRPr="003417DA">
        <w:rPr>
          <w:rFonts w:ascii="Calibri" w:hAnsi="Calibri" w:cs="Arial"/>
        </w:rPr>
        <w:t>he lack of positive experience and nurturing can have long term detrimental impacts on cognitive and social-emotional outcomes.</w:t>
      </w:r>
    </w:p>
    <w:p w:rsidR="007C51D8" w:rsidRPr="003417DA" w:rsidRDefault="007C51D8" w:rsidP="000723D8">
      <w:pPr>
        <w:rPr>
          <w:rFonts w:ascii="Calibri" w:hAnsi="Calibri" w:cs="Arial"/>
        </w:rPr>
      </w:pPr>
    </w:p>
    <w:p w:rsidR="007C51D8" w:rsidRPr="003417DA" w:rsidRDefault="007C51D8" w:rsidP="000723D8">
      <w:pPr>
        <w:rPr>
          <w:rFonts w:ascii="Calibri" w:hAnsi="Calibri" w:cs="Arial"/>
        </w:rPr>
      </w:pPr>
      <w:r w:rsidRPr="003417DA">
        <w:rPr>
          <w:rFonts w:ascii="Calibri" w:hAnsi="Calibri" w:cs="Arial"/>
        </w:rPr>
        <w:t>While early development is critical</w:t>
      </w:r>
      <w:r>
        <w:rPr>
          <w:rFonts w:ascii="Calibri" w:hAnsi="Calibri" w:cs="Arial"/>
        </w:rPr>
        <w:t>,</w:t>
      </w:r>
      <w:r w:rsidRPr="003417DA">
        <w:rPr>
          <w:rFonts w:ascii="Calibri" w:hAnsi="Calibri" w:cs="Arial"/>
        </w:rPr>
        <w:t xml:space="preserve"> later stages of childhood and adolescence are also key periods in life when children and young people need nurturing and additional support to overcome barriers to success in life. We know, for example, that the biological changes and brain development that takes place in early adolescence is critical. Most children and young people develop well but those where there is material and emotional deprivation may suffer significant harm. This is evident in their self-esteem, their relationships and behaviour, in their health and in their</w:t>
      </w:r>
      <w:r w:rsidR="00B47B76">
        <w:rPr>
          <w:rFonts w:ascii="Calibri" w:hAnsi="Calibri" w:cs="Arial"/>
        </w:rPr>
        <w:t xml:space="preserve"> learning and achievement.  EHPS</w:t>
      </w:r>
      <w:r w:rsidRPr="003417DA">
        <w:rPr>
          <w:rFonts w:ascii="Calibri" w:hAnsi="Calibri" w:cs="Arial"/>
        </w:rPr>
        <w:t xml:space="preserve">, working with our partners in </w:t>
      </w:r>
      <w:r>
        <w:rPr>
          <w:rFonts w:ascii="Calibri" w:hAnsi="Calibri" w:cs="Arial"/>
        </w:rPr>
        <w:t>H</w:t>
      </w:r>
      <w:r w:rsidRPr="003417DA">
        <w:rPr>
          <w:rFonts w:ascii="Calibri" w:hAnsi="Calibri" w:cs="Arial"/>
        </w:rPr>
        <w:t>ealth and other agencies and in close cooperation with schools, is designed to provide early help and additional support to the children and young people at risk of poor outcomes and emotional and physical harm.  The key target groups are those children</w:t>
      </w:r>
      <w:r w:rsidR="006E733C">
        <w:rPr>
          <w:rFonts w:ascii="Calibri" w:hAnsi="Calibri" w:cs="Arial"/>
        </w:rPr>
        <w:t>, young people</w:t>
      </w:r>
      <w:r w:rsidRPr="003417DA">
        <w:rPr>
          <w:rFonts w:ascii="Calibri" w:hAnsi="Calibri" w:cs="Arial"/>
        </w:rPr>
        <w:t xml:space="preserve"> and families whose needs are just below the thresholds for </w:t>
      </w:r>
      <w:r w:rsidR="00B47B76">
        <w:rPr>
          <w:rFonts w:ascii="Calibri" w:hAnsi="Calibri" w:cs="Arial"/>
        </w:rPr>
        <w:t>Specialist Children’s Services (SCS)</w:t>
      </w:r>
      <w:r w:rsidRPr="003417DA">
        <w:rPr>
          <w:rFonts w:ascii="Calibri" w:hAnsi="Calibri" w:cs="Arial"/>
        </w:rPr>
        <w:t xml:space="preserve">.  </w:t>
      </w:r>
    </w:p>
    <w:p w:rsidR="007C51D8" w:rsidRPr="003417DA" w:rsidRDefault="007C51D8" w:rsidP="000723D8">
      <w:pPr>
        <w:rPr>
          <w:rFonts w:ascii="Calibri" w:hAnsi="Calibri" w:cs="Arial"/>
        </w:rPr>
      </w:pPr>
    </w:p>
    <w:p w:rsidR="007C51D8" w:rsidRPr="003417DA" w:rsidRDefault="007C51D8" w:rsidP="000723D8">
      <w:pPr>
        <w:rPr>
          <w:rFonts w:ascii="Calibri" w:hAnsi="Calibri" w:cs="Arial"/>
        </w:rPr>
      </w:pPr>
      <w:r w:rsidRPr="003417DA">
        <w:rPr>
          <w:rFonts w:ascii="Calibri" w:hAnsi="Calibri" w:cs="Arial"/>
        </w:rPr>
        <w:t xml:space="preserve">Our greatest success will be to ensure that </w:t>
      </w:r>
      <w:r>
        <w:rPr>
          <w:rFonts w:ascii="Calibri" w:hAnsi="Calibri" w:cs="Arial"/>
        </w:rPr>
        <w:t xml:space="preserve">in future </w:t>
      </w:r>
      <w:r w:rsidRPr="003417DA">
        <w:rPr>
          <w:rFonts w:ascii="Calibri" w:hAnsi="Calibri" w:cs="Arial"/>
        </w:rPr>
        <w:t xml:space="preserve">fewer of these children will need social care protection or to be taken into care, because they are receiving sufficient early help </w:t>
      </w:r>
      <w:r>
        <w:rPr>
          <w:rFonts w:ascii="Calibri" w:hAnsi="Calibri" w:cs="Arial"/>
        </w:rPr>
        <w:t>that</w:t>
      </w:r>
      <w:r w:rsidRPr="003417DA">
        <w:rPr>
          <w:rFonts w:ascii="Calibri" w:hAnsi="Calibri" w:cs="Arial"/>
        </w:rPr>
        <w:t xml:space="preserve"> their lives improve. </w:t>
      </w:r>
    </w:p>
    <w:p w:rsidR="007C51D8" w:rsidRPr="003417DA" w:rsidRDefault="007C51D8" w:rsidP="000723D8">
      <w:pPr>
        <w:rPr>
          <w:rFonts w:ascii="Calibri" w:hAnsi="Calibri" w:cs="Arial"/>
        </w:rPr>
      </w:pPr>
    </w:p>
    <w:p w:rsidR="007C51D8" w:rsidRPr="003417DA" w:rsidRDefault="007C51D8" w:rsidP="000723D8">
      <w:pPr>
        <w:rPr>
          <w:rFonts w:ascii="Calibri" w:hAnsi="Calibri" w:cs="Arial"/>
        </w:rPr>
      </w:pPr>
      <w:r w:rsidRPr="003417DA">
        <w:rPr>
          <w:rFonts w:ascii="Calibri" w:hAnsi="Calibri" w:cs="Arial"/>
        </w:rPr>
        <w:t xml:space="preserve">If we want to improve </w:t>
      </w:r>
      <w:r w:rsidR="00F3292C">
        <w:rPr>
          <w:rFonts w:ascii="Calibri" w:hAnsi="Calibri" w:cs="Arial"/>
        </w:rPr>
        <w:t>life chances and outcomes in adult life, early help</w:t>
      </w:r>
      <w:r w:rsidRPr="003417DA">
        <w:rPr>
          <w:rFonts w:ascii="Calibri" w:hAnsi="Calibri" w:cs="Arial"/>
        </w:rPr>
        <w:t xml:space="preserve"> and prevention</w:t>
      </w:r>
      <w:r w:rsidR="00F3292C">
        <w:rPr>
          <w:rFonts w:ascii="Calibri" w:hAnsi="Calibri" w:cs="Arial"/>
        </w:rPr>
        <w:t>,</w:t>
      </w:r>
      <w:r w:rsidRPr="003417DA">
        <w:rPr>
          <w:rFonts w:ascii="Calibri" w:hAnsi="Calibri" w:cs="Arial"/>
        </w:rPr>
        <w:t xml:space="preserve"> in the early years especially, and throughout childhood and adolescence are essential.  The waste of human potential, the risk of further inter</w:t>
      </w:r>
      <w:r w:rsidR="00011931">
        <w:rPr>
          <w:rFonts w:ascii="Calibri" w:hAnsi="Calibri" w:cs="Arial"/>
        </w:rPr>
        <w:t>-</w:t>
      </w:r>
      <w:r w:rsidRPr="003417DA">
        <w:rPr>
          <w:rFonts w:ascii="Calibri" w:hAnsi="Calibri" w:cs="Arial"/>
        </w:rPr>
        <w:t xml:space="preserve">generational deprivation and the cost to society are the key drivers for change. Long term unmet needs which result in significant mental ill health, substance misuse, family abuse and neglect, poor educational achievement, unemployment and criminal offending are too high a price for not investing in early help services. </w:t>
      </w:r>
    </w:p>
    <w:p w:rsidR="007C51D8" w:rsidRPr="003417DA" w:rsidRDefault="007C51D8" w:rsidP="000723D8">
      <w:pPr>
        <w:rPr>
          <w:rFonts w:ascii="Calibri" w:hAnsi="Calibri" w:cs="Arial"/>
        </w:rPr>
      </w:pPr>
    </w:p>
    <w:p w:rsidR="007C51D8" w:rsidRPr="003417DA" w:rsidRDefault="007C51D8" w:rsidP="000723D8">
      <w:pPr>
        <w:rPr>
          <w:rFonts w:ascii="Calibri" w:hAnsi="Calibri" w:cs="Arial"/>
        </w:rPr>
      </w:pPr>
      <w:r w:rsidRPr="003417DA">
        <w:rPr>
          <w:rFonts w:ascii="Calibri" w:hAnsi="Calibri" w:cs="Arial"/>
        </w:rPr>
        <w:t>Children get one chance in life and their futures should not be determined by their background or by disadvantages face</w:t>
      </w:r>
      <w:r>
        <w:rPr>
          <w:rFonts w:ascii="Calibri" w:hAnsi="Calibri" w:cs="Arial"/>
        </w:rPr>
        <w:t>d</w:t>
      </w:r>
      <w:r w:rsidRPr="003417DA">
        <w:rPr>
          <w:rFonts w:ascii="Calibri" w:hAnsi="Calibri" w:cs="Arial"/>
        </w:rPr>
        <w:t xml:space="preserve"> early in lif</w:t>
      </w:r>
      <w:r w:rsidR="004128C0">
        <w:rPr>
          <w:rFonts w:ascii="Calibri" w:hAnsi="Calibri" w:cs="Arial"/>
        </w:rPr>
        <w:t>e. Poverty should not predestine</w:t>
      </w:r>
      <w:r w:rsidRPr="003417DA">
        <w:rPr>
          <w:rFonts w:ascii="Calibri" w:hAnsi="Calibri" w:cs="Arial"/>
        </w:rPr>
        <w:t xml:space="preserve"> children and young people to educational failure and poorer physical and mental health, and yet we know it </w:t>
      </w:r>
      <w:r>
        <w:rPr>
          <w:rFonts w:ascii="Calibri" w:hAnsi="Calibri" w:cs="Arial"/>
        </w:rPr>
        <w:t xml:space="preserve">so often </w:t>
      </w:r>
      <w:r w:rsidRPr="003417DA">
        <w:rPr>
          <w:rFonts w:ascii="Calibri" w:hAnsi="Calibri" w:cs="Arial"/>
        </w:rPr>
        <w:t xml:space="preserve">does. Nearly all parents want to do the best for their children but some struggle with problems they have inherited or developed in their own lives.  Where multiple problems exist, children have the least chance of doing well. </w:t>
      </w:r>
    </w:p>
    <w:p w:rsidR="007C51D8" w:rsidRPr="003417DA" w:rsidRDefault="007C51D8" w:rsidP="000723D8">
      <w:pPr>
        <w:rPr>
          <w:rFonts w:ascii="Calibri" w:hAnsi="Calibri" w:cs="Arial"/>
        </w:rPr>
      </w:pPr>
    </w:p>
    <w:p w:rsidR="007C51D8" w:rsidRPr="003417DA" w:rsidRDefault="007C51D8" w:rsidP="000723D8">
      <w:pPr>
        <w:rPr>
          <w:rFonts w:ascii="Calibri" w:hAnsi="Calibri" w:cs="Arial"/>
        </w:rPr>
      </w:pPr>
      <w:r w:rsidRPr="003417DA">
        <w:rPr>
          <w:rFonts w:ascii="Calibri" w:hAnsi="Calibri" w:cs="Arial"/>
        </w:rPr>
        <w:t>Our approach is to work with families to develop their resilience and increase their capacity to help themselves. Our focus is to increase the availability and impact of those positive things that have</w:t>
      </w:r>
      <w:r>
        <w:rPr>
          <w:rFonts w:ascii="Calibri" w:hAnsi="Calibri" w:cs="Arial"/>
        </w:rPr>
        <w:t xml:space="preserve"> the</w:t>
      </w:r>
      <w:r w:rsidRPr="003417DA">
        <w:rPr>
          <w:rFonts w:ascii="Calibri" w:hAnsi="Calibri" w:cs="Arial"/>
        </w:rPr>
        <w:t xml:space="preserve"> greatest beneficial effect on children’s lives, such as good parenting, growing up in a household in employment, quality early childcare and learning, a good school, healthy eating, the development of emotional resilience, ambition for the future in learning and employment, help to achieve good qualifications and safe behaviours and healthy habits in adolescence and early adulthood.  We are deliberately adopting a whole family approach, working with parents, children and young people and their schools, colleges and early years settings. </w:t>
      </w:r>
    </w:p>
    <w:p w:rsidR="007C51D8" w:rsidRDefault="007C51D8" w:rsidP="000723D8">
      <w:pPr>
        <w:rPr>
          <w:rFonts w:ascii="Calibri" w:hAnsi="Calibri" w:cs="Arial"/>
        </w:rPr>
      </w:pPr>
    </w:p>
    <w:p w:rsidR="004128C0" w:rsidRDefault="004128C0" w:rsidP="000723D8">
      <w:pPr>
        <w:rPr>
          <w:rFonts w:ascii="Calibri" w:hAnsi="Calibri" w:cs="Arial"/>
        </w:rPr>
      </w:pPr>
    </w:p>
    <w:p w:rsidR="007C51D8" w:rsidRPr="005B38F9" w:rsidRDefault="007C51D8" w:rsidP="00C366BB">
      <w:pPr>
        <w:pStyle w:val="ListParagraph"/>
        <w:numPr>
          <w:ilvl w:val="0"/>
          <w:numId w:val="15"/>
        </w:numPr>
        <w:rPr>
          <w:rFonts w:ascii="Calibri" w:hAnsi="Calibri" w:cs="Arial"/>
          <w:b/>
          <w:sz w:val="28"/>
          <w:szCs w:val="28"/>
        </w:rPr>
      </w:pPr>
      <w:r w:rsidRPr="005B38F9">
        <w:rPr>
          <w:rFonts w:ascii="Calibri" w:hAnsi="Calibri" w:cs="Arial"/>
          <w:b/>
          <w:sz w:val="28"/>
          <w:szCs w:val="28"/>
        </w:rPr>
        <w:t>What is Early Help and Prevention?</w:t>
      </w:r>
    </w:p>
    <w:p w:rsidR="007C51D8" w:rsidRDefault="007C51D8" w:rsidP="008F3169">
      <w:pPr>
        <w:pStyle w:val="ListParagraph"/>
        <w:rPr>
          <w:rFonts w:ascii="Calibri" w:hAnsi="Calibri" w:cs="Arial"/>
        </w:rPr>
      </w:pPr>
    </w:p>
    <w:p w:rsidR="007C51D8" w:rsidRDefault="00B47B76" w:rsidP="000723D8">
      <w:pPr>
        <w:rPr>
          <w:rFonts w:ascii="Calibri" w:hAnsi="Calibri" w:cs="Arial"/>
        </w:rPr>
      </w:pPr>
      <w:r>
        <w:rPr>
          <w:rFonts w:ascii="Calibri" w:hAnsi="Calibri" w:cs="Arial"/>
        </w:rPr>
        <w:t>EHPS</w:t>
      </w:r>
      <w:r w:rsidR="007C51D8" w:rsidRPr="003417DA">
        <w:rPr>
          <w:rFonts w:ascii="Calibri" w:hAnsi="Calibri" w:cs="Arial"/>
        </w:rPr>
        <w:t xml:space="preserve"> are designed to respond early to tackle </w:t>
      </w:r>
      <w:r w:rsidR="007C51D8">
        <w:rPr>
          <w:rFonts w:ascii="Calibri" w:hAnsi="Calibri" w:cs="Arial"/>
        </w:rPr>
        <w:t xml:space="preserve">emerging </w:t>
      </w:r>
      <w:r w:rsidR="007C51D8" w:rsidRPr="003417DA">
        <w:rPr>
          <w:rFonts w:ascii="Calibri" w:hAnsi="Calibri" w:cs="Arial"/>
        </w:rPr>
        <w:t xml:space="preserve">issues for children, young people and families who are most at risk of developing problems and having poor outcomes. </w:t>
      </w:r>
      <w:r w:rsidR="007C51D8">
        <w:rPr>
          <w:rFonts w:ascii="Calibri" w:hAnsi="Calibri" w:cs="Arial"/>
        </w:rPr>
        <w:t xml:space="preserve">Early help and preventative work is not just about </w:t>
      </w:r>
      <w:r w:rsidR="00011931">
        <w:rPr>
          <w:rFonts w:ascii="Calibri" w:hAnsi="Calibri" w:cs="Arial"/>
        </w:rPr>
        <w:t>early childhood</w:t>
      </w:r>
      <w:r w:rsidR="007C51D8">
        <w:rPr>
          <w:rFonts w:ascii="Calibri" w:hAnsi="Calibri" w:cs="Arial"/>
        </w:rPr>
        <w:t xml:space="preserve"> but also about preventing adolescents and young adults from developing problems.</w:t>
      </w:r>
    </w:p>
    <w:p w:rsidR="007C51D8" w:rsidRDefault="007C51D8" w:rsidP="000723D8">
      <w:pPr>
        <w:rPr>
          <w:rFonts w:ascii="Calibri" w:hAnsi="Calibri" w:cs="Arial"/>
        </w:rPr>
      </w:pPr>
    </w:p>
    <w:p w:rsidR="007C51D8" w:rsidRDefault="007C51D8" w:rsidP="000723D8">
      <w:pPr>
        <w:rPr>
          <w:rFonts w:ascii="Calibri" w:hAnsi="Calibri" w:cs="Arial"/>
        </w:rPr>
      </w:pPr>
      <w:r>
        <w:rPr>
          <w:rFonts w:ascii="Calibri" w:hAnsi="Calibri" w:cs="Arial"/>
        </w:rPr>
        <w:t xml:space="preserve">Prevention refers to measures put in place to </w:t>
      </w:r>
      <w:r w:rsidR="00011931">
        <w:rPr>
          <w:rFonts w:ascii="Calibri" w:hAnsi="Calibri" w:cs="Arial"/>
        </w:rPr>
        <w:t>decrease the likelihood of</w:t>
      </w:r>
      <w:r>
        <w:rPr>
          <w:rFonts w:ascii="Calibri" w:hAnsi="Calibri" w:cs="Arial"/>
        </w:rPr>
        <w:t xml:space="preserve"> problems emerging in the future. Work in Children’s Centres or Youth Hubs such as healthy lifestyle choices, encouraging immunisation, accident prevention or the importance of parent</w:t>
      </w:r>
      <w:r w:rsidR="00011931">
        <w:rPr>
          <w:rFonts w:ascii="Calibri" w:hAnsi="Calibri" w:cs="Arial"/>
        </w:rPr>
        <w:t xml:space="preserve"> and </w:t>
      </w:r>
      <w:r>
        <w:rPr>
          <w:rFonts w:ascii="Calibri" w:hAnsi="Calibri" w:cs="Arial"/>
        </w:rPr>
        <w:t xml:space="preserve">baby bonding all work towards future </w:t>
      </w:r>
      <w:r w:rsidR="004128C0">
        <w:rPr>
          <w:rFonts w:ascii="Calibri" w:hAnsi="Calibri" w:cs="Arial"/>
        </w:rPr>
        <w:t>wellbeing</w:t>
      </w:r>
      <w:r>
        <w:rPr>
          <w:rFonts w:ascii="Calibri" w:hAnsi="Calibri" w:cs="Arial"/>
        </w:rPr>
        <w:t>. Prevention can be undertaken alongside other interventions. For example a family may be working with statutory children services to address safeguarding issues of neglect.</w:t>
      </w:r>
      <w:r w:rsidR="004128C0">
        <w:rPr>
          <w:rFonts w:ascii="Calibri" w:hAnsi="Calibri" w:cs="Arial"/>
        </w:rPr>
        <w:t xml:space="preserve"> Alongside this the adolescent in the family can be</w:t>
      </w:r>
      <w:r>
        <w:rPr>
          <w:rFonts w:ascii="Calibri" w:hAnsi="Calibri" w:cs="Arial"/>
        </w:rPr>
        <w:t xml:space="preserve"> receiving preventative support in a youth hub to build social skills that can assist with </w:t>
      </w:r>
      <w:r w:rsidR="00011931">
        <w:rPr>
          <w:rFonts w:ascii="Calibri" w:hAnsi="Calibri" w:cs="Arial"/>
        </w:rPr>
        <w:t xml:space="preserve">personal development and </w:t>
      </w:r>
      <w:r>
        <w:rPr>
          <w:rFonts w:ascii="Calibri" w:hAnsi="Calibri" w:cs="Arial"/>
        </w:rPr>
        <w:t xml:space="preserve">future employment. </w:t>
      </w:r>
    </w:p>
    <w:p w:rsidR="007C51D8" w:rsidRDefault="007C51D8" w:rsidP="000723D8">
      <w:pPr>
        <w:rPr>
          <w:rFonts w:ascii="Calibri" w:hAnsi="Calibri" w:cs="Arial"/>
        </w:rPr>
      </w:pPr>
    </w:p>
    <w:p w:rsidR="007C51D8" w:rsidRDefault="007C51D8" w:rsidP="000723D8">
      <w:pPr>
        <w:rPr>
          <w:rFonts w:ascii="Calibri" w:hAnsi="Calibri" w:cs="Arial"/>
        </w:rPr>
      </w:pPr>
      <w:r>
        <w:rPr>
          <w:rFonts w:ascii="Calibri" w:hAnsi="Calibri" w:cs="Arial"/>
        </w:rPr>
        <w:t>Early Help refers to the support given at the earliest possible opportunity if problems do start to emerge or if there are ident</w:t>
      </w:r>
      <w:r w:rsidR="004128C0">
        <w:rPr>
          <w:rFonts w:ascii="Calibri" w:hAnsi="Calibri" w:cs="Arial"/>
        </w:rPr>
        <w:t>ified potential risk and/</w:t>
      </w:r>
      <w:r>
        <w:rPr>
          <w:rFonts w:ascii="Calibri" w:hAnsi="Calibri" w:cs="Arial"/>
        </w:rPr>
        <w:t xml:space="preserve">or vulnerability factors that may impact on a child’s development. These can be familial or community factors and </w:t>
      </w:r>
      <w:r w:rsidR="00F3292C">
        <w:rPr>
          <w:rFonts w:ascii="Calibri" w:hAnsi="Calibri" w:cs="Arial"/>
        </w:rPr>
        <w:t xml:space="preserve">support work </w:t>
      </w:r>
      <w:r>
        <w:rPr>
          <w:rFonts w:ascii="Calibri" w:hAnsi="Calibri" w:cs="Arial"/>
        </w:rPr>
        <w:t>can be undertaken in universal settings</w:t>
      </w:r>
      <w:r w:rsidR="00011931">
        <w:rPr>
          <w:rFonts w:ascii="Calibri" w:hAnsi="Calibri" w:cs="Arial"/>
        </w:rPr>
        <w:t xml:space="preserve"> such as schools </w:t>
      </w:r>
      <w:r>
        <w:rPr>
          <w:rFonts w:ascii="Calibri" w:hAnsi="Calibri" w:cs="Arial"/>
        </w:rPr>
        <w:t xml:space="preserve">as well as in the family home. Youth justice work also has a preventative approach and early restorative work is effective in reducing the likelihood of future offending. </w:t>
      </w:r>
    </w:p>
    <w:p w:rsidR="007C51D8" w:rsidRDefault="007C51D8" w:rsidP="000723D8">
      <w:pPr>
        <w:rPr>
          <w:rFonts w:ascii="Calibri" w:hAnsi="Calibri" w:cs="Arial"/>
        </w:rPr>
      </w:pPr>
    </w:p>
    <w:p w:rsidR="00011931" w:rsidRDefault="007C51D8" w:rsidP="000723D8">
      <w:pPr>
        <w:rPr>
          <w:rFonts w:ascii="Calibri" w:hAnsi="Calibri" w:cs="Arial"/>
        </w:rPr>
      </w:pPr>
      <w:r>
        <w:rPr>
          <w:rFonts w:ascii="Calibri" w:hAnsi="Calibri" w:cs="Arial"/>
        </w:rPr>
        <w:t xml:space="preserve">The earlier children at high risk of difficulties, abuse or neglect receive assistance the </w:t>
      </w:r>
      <w:r w:rsidR="004128C0">
        <w:rPr>
          <w:rFonts w:ascii="Calibri" w:hAnsi="Calibri" w:cs="Arial"/>
        </w:rPr>
        <w:t>greater</w:t>
      </w:r>
      <w:r>
        <w:rPr>
          <w:rFonts w:ascii="Calibri" w:hAnsi="Calibri" w:cs="Arial"/>
        </w:rPr>
        <w:t xml:space="preserve"> the potential to decrease the risk of negative outcomes in </w:t>
      </w:r>
      <w:r w:rsidR="00011931">
        <w:rPr>
          <w:rFonts w:ascii="Calibri" w:hAnsi="Calibri" w:cs="Arial"/>
        </w:rPr>
        <w:t xml:space="preserve">later childhood </w:t>
      </w:r>
      <w:r>
        <w:rPr>
          <w:rFonts w:ascii="Calibri" w:hAnsi="Calibri" w:cs="Arial"/>
        </w:rPr>
        <w:t>adulthood. However there are sometimes occasions when things have gone wr</w:t>
      </w:r>
      <w:r w:rsidR="00D528E5">
        <w:rPr>
          <w:rFonts w:ascii="Calibri" w:hAnsi="Calibri" w:cs="Arial"/>
        </w:rPr>
        <w:t xml:space="preserve">ong for families and </w:t>
      </w:r>
      <w:r w:rsidR="00635126">
        <w:rPr>
          <w:rFonts w:ascii="Calibri" w:hAnsi="Calibri" w:cs="Arial"/>
        </w:rPr>
        <w:t xml:space="preserve">statutory </w:t>
      </w:r>
      <w:r w:rsidR="00011931">
        <w:rPr>
          <w:rFonts w:ascii="Calibri" w:hAnsi="Calibri" w:cs="Arial"/>
        </w:rPr>
        <w:t xml:space="preserve">intervention by </w:t>
      </w:r>
      <w:r w:rsidR="00635126">
        <w:rPr>
          <w:rFonts w:ascii="Calibri" w:hAnsi="Calibri" w:cs="Arial"/>
        </w:rPr>
        <w:t>SCS</w:t>
      </w:r>
      <w:r w:rsidR="00D528E5">
        <w:rPr>
          <w:rFonts w:ascii="Calibri" w:hAnsi="Calibri" w:cs="Arial"/>
        </w:rPr>
        <w:t xml:space="preserve"> </w:t>
      </w:r>
      <w:r w:rsidR="00F3292C">
        <w:rPr>
          <w:rFonts w:ascii="Calibri" w:hAnsi="Calibri" w:cs="Arial"/>
        </w:rPr>
        <w:t>is</w:t>
      </w:r>
      <w:r>
        <w:rPr>
          <w:rFonts w:ascii="Calibri" w:hAnsi="Calibri" w:cs="Arial"/>
        </w:rPr>
        <w:t xml:space="preserve"> required. Kent </w:t>
      </w:r>
      <w:r w:rsidR="00B47B76">
        <w:rPr>
          <w:rFonts w:ascii="Calibri" w:hAnsi="Calibri" w:cs="Arial"/>
        </w:rPr>
        <w:t>EHPS</w:t>
      </w:r>
      <w:r>
        <w:rPr>
          <w:rFonts w:ascii="Calibri" w:hAnsi="Calibri" w:cs="Arial"/>
        </w:rPr>
        <w:t xml:space="preserve"> also work with families who have </w:t>
      </w:r>
      <w:r w:rsidR="00D528E5">
        <w:rPr>
          <w:rFonts w:ascii="Calibri" w:hAnsi="Calibri" w:cs="Arial"/>
        </w:rPr>
        <w:t xml:space="preserve">received statutory intervention from SCS. </w:t>
      </w:r>
    </w:p>
    <w:p w:rsidR="00011931" w:rsidRDefault="00011931" w:rsidP="000723D8">
      <w:pPr>
        <w:rPr>
          <w:rFonts w:ascii="Calibri" w:hAnsi="Calibri" w:cs="Arial"/>
        </w:rPr>
      </w:pPr>
    </w:p>
    <w:p w:rsidR="007C51D8" w:rsidRDefault="00D528E5" w:rsidP="000723D8">
      <w:pPr>
        <w:rPr>
          <w:rFonts w:ascii="Calibri" w:hAnsi="Calibri" w:cs="Arial"/>
        </w:rPr>
      </w:pPr>
      <w:r>
        <w:rPr>
          <w:rFonts w:ascii="Calibri" w:hAnsi="Calibri" w:cs="Arial"/>
        </w:rPr>
        <w:t>The continuing work will aim</w:t>
      </w:r>
      <w:r w:rsidR="007C51D8">
        <w:rPr>
          <w:rFonts w:ascii="Calibri" w:hAnsi="Calibri" w:cs="Arial"/>
        </w:rPr>
        <w:t xml:space="preserve"> to help maintain positive changes that have been made or to address emerging issues for the family that do not impact on the safeguarding of the children in the family or indeed to build progress to reach even </w:t>
      </w:r>
      <w:r w:rsidR="004128C0">
        <w:rPr>
          <w:rFonts w:ascii="Calibri" w:hAnsi="Calibri" w:cs="Arial"/>
        </w:rPr>
        <w:t>more ambitious</w:t>
      </w:r>
      <w:r w:rsidR="007C51D8">
        <w:rPr>
          <w:rFonts w:ascii="Calibri" w:hAnsi="Calibri" w:cs="Arial"/>
        </w:rPr>
        <w:t xml:space="preserve"> achievements and outcomes. </w:t>
      </w:r>
      <w:r>
        <w:rPr>
          <w:rFonts w:ascii="Calibri" w:hAnsi="Calibri" w:cs="Arial"/>
        </w:rPr>
        <w:t xml:space="preserve">All work with </w:t>
      </w:r>
      <w:r w:rsidR="007C51D8">
        <w:rPr>
          <w:rFonts w:ascii="Calibri" w:hAnsi="Calibri" w:cs="Arial"/>
        </w:rPr>
        <w:t>families ensure</w:t>
      </w:r>
      <w:r>
        <w:rPr>
          <w:rFonts w:ascii="Calibri" w:hAnsi="Calibri" w:cs="Arial"/>
        </w:rPr>
        <w:t>s</w:t>
      </w:r>
      <w:r w:rsidR="007C51D8">
        <w:rPr>
          <w:rFonts w:ascii="Calibri" w:hAnsi="Calibri" w:cs="Arial"/>
        </w:rPr>
        <w:t xml:space="preserve"> that they are at the centre of support, that they build on their own strengths and build resilience to the life challenges or problems </w:t>
      </w:r>
      <w:r>
        <w:rPr>
          <w:rFonts w:ascii="Calibri" w:hAnsi="Calibri" w:cs="Arial"/>
        </w:rPr>
        <w:t xml:space="preserve">many </w:t>
      </w:r>
      <w:r w:rsidR="007C51D8">
        <w:rPr>
          <w:rFonts w:ascii="Calibri" w:hAnsi="Calibri" w:cs="Arial"/>
        </w:rPr>
        <w:t xml:space="preserve">families experience.   </w:t>
      </w:r>
    </w:p>
    <w:p w:rsidR="007C51D8" w:rsidRDefault="007C51D8" w:rsidP="000723D8">
      <w:pPr>
        <w:rPr>
          <w:rFonts w:ascii="Calibri" w:hAnsi="Calibri" w:cs="Arial"/>
        </w:rPr>
      </w:pPr>
    </w:p>
    <w:p w:rsidR="007C51D8" w:rsidRDefault="007C51D8" w:rsidP="00D476DC">
      <w:pPr>
        <w:rPr>
          <w:rFonts w:ascii="Calibri" w:hAnsi="Calibri" w:cs="Arial"/>
        </w:rPr>
      </w:pPr>
      <w:r w:rsidRPr="003417DA">
        <w:rPr>
          <w:rFonts w:ascii="Calibri" w:hAnsi="Calibri" w:cs="Arial"/>
        </w:rPr>
        <w:t>By providing a clear focus on early help</w:t>
      </w:r>
      <w:r>
        <w:rPr>
          <w:rFonts w:ascii="Calibri" w:hAnsi="Calibri" w:cs="Arial"/>
        </w:rPr>
        <w:t xml:space="preserve"> and preventative work</w:t>
      </w:r>
      <w:r w:rsidRPr="003417DA">
        <w:rPr>
          <w:rFonts w:ascii="Calibri" w:hAnsi="Calibri" w:cs="Arial"/>
        </w:rPr>
        <w:t xml:space="preserve">, </w:t>
      </w:r>
      <w:r>
        <w:rPr>
          <w:rFonts w:ascii="Calibri" w:hAnsi="Calibri" w:cs="Arial"/>
        </w:rPr>
        <w:t xml:space="preserve">delivered </w:t>
      </w:r>
      <w:r w:rsidRPr="003417DA">
        <w:rPr>
          <w:rFonts w:ascii="Calibri" w:hAnsi="Calibri" w:cs="Arial"/>
        </w:rPr>
        <w:t>in a timely and effective way</w:t>
      </w:r>
      <w:r>
        <w:rPr>
          <w:rFonts w:ascii="Calibri" w:hAnsi="Calibri" w:cs="Arial"/>
        </w:rPr>
        <w:t>,</w:t>
      </w:r>
      <w:r w:rsidRPr="003417DA">
        <w:rPr>
          <w:rFonts w:ascii="Calibri" w:hAnsi="Calibri" w:cs="Arial"/>
        </w:rPr>
        <w:t xml:space="preserve"> to </w:t>
      </w:r>
      <w:r>
        <w:rPr>
          <w:rFonts w:ascii="Calibri" w:hAnsi="Calibri" w:cs="Arial"/>
        </w:rPr>
        <w:t xml:space="preserve">the </w:t>
      </w:r>
      <w:r w:rsidRPr="003417DA">
        <w:rPr>
          <w:rFonts w:ascii="Calibri" w:hAnsi="Calibri" w:cs="Arial"/>
        </w:rPr>
        <w:t xml:space="preserve">children and young people who need it, we aim to ensure they can flourish and will not in future experience harmful long-term consequences. </w:t>
      </w:r>
    </w:p>
    <w:p w:rsidR="007C51D8" w:rsidRPr="002F1FB6" w:rsidRDefault="007C51D8" w:rsidP="000723D8">
      <w:pPr>
        <w:rPr>
          <w:rFonts w:ascii="Calibri" w:hAnsi="Calibri" w:cs="Arial"/>
          <w:b/>
        </w:rPr>
      </w:pPr>
    </w:p>
    <w:p w:rsidR="007C51D8" w:rsidRDefault="00B47B76" w:rsidP="000723D8">
      <w:pPr>
        <w:rPr>
          <w:rFonts w:ascii="Calibri" w:hAnsi="Calibri" w:cs="Arial"/>
        </w:rPr>
      </w:pPr>
      <w:r>
        <w:rPr>
          <w:rFonts w:ascii="Calibri" w:hAnsi="Calibri" w:cs="Arial"/>
        </w:rPr>
        <w:t>EHPS</w:t>
      </w:r>
      <w:r w:rsidR="007C51D8" w:rsidRPr="003417DA">
        <w:rPr>
          <w:rFonts w:ascii="Calibri" w:hAnsi="Calibri" w:cs="Arial"/>
        </w:rPr>
        <w:t xml:space="preserve"> are multi-disciplinary and multi-agency and are delivered in a</w:t>
      </w:r>
      <w:r w:rsidR="007C51D8">
        <w:rPr>
          <w:rFonts w:ascii="Calibri" w:hAnsi="Calibri" w:cs="Arial"/>
        </w:rPr>
        <w:t xml:space="preserve">n integrated, </w:t>
      </w:r>
      <w:r w:rsidR="007C51D8" w:rsidRPr="003417DA">
        <w:rPr>
          <w:rFonts w:ascii="Calibri" w:hAnsi="Calibri" w:cs="Arial"/>
        </w:rPr>
        <w:t xml:space="preserve">joined up way to have maximum impact on improving outcomes, providing families with a more coordinated approach, achieving the most efficient use of resources and reducing demand for more costly services. </w:t>
      </w:r>
    </w:p>
    <w:p w:rsidR="007C51D8" w:rsidRDefault="007C51D8" w:rsidP="000723D8">
      <w:pPr>
        <w:rPr>
          <w:rFonts w:ascii="Calibri" w:hAnsi="Calibri" w:cs="Arial"/>
        </w:rPr>
      </w:pPr>
    </w:p>
    <w:p w:rsidR="0054571A" w:rsidRPr="0054571A" w:rsidRDefault="00B47B76" w:rsidP="00CE7ACF">
      <w:pPr>
        <w:rPr>
          <w:rFonts w:ascii="Calibri" w:hAnsi="Calibri" w:cs="Arial"/>
        </w:rPr>
      </w:pPr>
      <w:r>
        <w:rPr>
          <w:rFonts w:ascii="Calibri" w:hAnsi="Calibri" w:cs="Arial"/>
        </w:rPr>
        <w:t>EHPS</w:t>
      </w:r>
      <w:r w:rsidR="0054571A" w:rsidRPr="004E661D">
        <w:rPr>
          <w:rFonts w:ascii="Calibri" w:hAnsi="Calibri" w:cs="Arial"/>
        </w:rPr>
        <w:t xml:space="preserve"> work with children, young people and their families</w:t>
      </w:r>
      <w:r w:rsidR="00853925" w:rsidRPr="004E661D">
        <w:rPr>
          <w:rFonts w:ascii="Calibri" w:hAnsi="Calibri" w:cs="Arial"/>
        </w:rPr>
        <w:t xml:space="preserve"> with a</w:t>
      </w:r>
      <w:r w:rsidR="0054571A" w:rsidRPr="004E661D">
        <w:rPr>
          <w:rFonts w:ascii="Calibri" w:hAnsi="Calibri" w:cs="Arial"/>
        </w:rPr>
        <w:t xml:space="preserve"> primary focus on families with children and young people </w:t>
      </w:r>
      <w:r w:rsidR="00853925" w:rsidRPr="004E661D">
        <w:rPr>
          <w:rFonts w:ascii="Calibri" w:hAnsi="Calibri" w:cs="Arial"/>
        </w:rPr>
        <w:t xml:space="preserve">aged </w:t>
      </w:r>
      <w:r w:rsidR="0054571A" w:rsidRPr="004E661D">
        <w:rPr>
          <w:rFonts w:ascii="Calibri" w:hAnsi="Calibri" w:cs="Arial"/>
        </w:rPr>
        <w:t>from pre-birth to eighteen</w:t>
      </w:r>
      <w:r w:rsidR="00853925" w:rsidRPr="004E661D">
        <w:rPr>
          <w:rFonts w:ascii="Calibri" w:hAnsi="Calibri" w:cs="Arial"/>
        </w:rPr>
        <w:t>.</w:t>
      </w:r>
      <w:r w:rsidR="0054571A" w:rsidRPr="004E661D">
        <w:rPr>
          <w:rFonts w:ascii="Calibri" w:hAnsi="Calibri" w:cs="Arial"/>
        </w:rPr>
        <w:t xml:space="preserve"> </w:t>
      </w:r>
      <w:r w:rsidR="000B0500" w:rsidRPr="004E661D">
        <w:rPr>
          <w:rFonts w:ascii="Calibri" w:hAnsi="Calibri" w:cs="Arial"/>
        </w:rPr>
        <w:t xml:space="preserve">However a young person who is already engaged with </w:t>
      </w:r>
      <w:r>
        <w:rPr>
          <w:rFonts w:ascii="Calibri" w:hAnsi="Calibri" w:cs="Arial"/>
        </w:rPr>
        <w:t>EHPS</w:t>
      </w:r>
      <w:r w:rsidR="000B0500" w:rsidRPr="004E661D">
        <w:rPr>
          <w:rFonts w:ascii="Calibri" w:hAnsi="Calibri" w:cs="Arial"/>
        </w:rPr>
        <w:t xml:space="preserve"> may continue to be engaged with provision beyond his or her eighteenth birthday. In particular w</w:t>
      </w:r>
      <w:r w:rsidR="0054571A" w:rsidRPr="004E661D">
        <w:rPr>
          <w:rFonts w:ascii="Calibri" w:hAnsi="Calibri" w:cs="Arial"/>
        </w:rPr>
        <w:t xml:space="preserve">ork </w:t>
      </w:r>
      <w:r w:rsidR="00853925" w:rsidRPr="004E661D">
        <w:rPr>
          <w:rFonts w:ascii="Calibri" w:hAnsi="Calibri" w:cs="Arial"/>
        </w:rPr>
        <w:t xml:space="preserve">may </w:t>
      </w:r>
      <w:r w:rsidR="00E50405" w:rsidRPr="004E661D">
        <w:rPr>
          <w:rFonts w:ascii="Calibri" w:hAnsi="Calibri" w:cs="Arial"/>
        </w:rPr>
        <w:t>continue</w:t>
      </w:r>
      <w:r w:rsidR="00853925" w:rsidRPr="004E661D">
        <w:rPr>
          <w:rFonts w:ascii="Calibri" w:hAnsi="Calibri" w:cs="Arial"/>
        </w:rPr>
        <w:t xml:space="preserve"> with</w:t>
      </w:r>
      <w:r w:rsidR="0054571A" w:rsidRPr="004E661D">
        <w:rPr>
          <w:rFonts w:ascii="Calibri" w:hAnsi="Calibri" w:cs="Arial"/>
        </w:rPr>
        <w:t xml:space="preserve"> </w:t>
      </w:r>
      <w:r w:rsidR="000B0500" w:rsidRPr="004E661D">
        <w:rPr>
          <w:rFonts w:ascii="Calibri" w:hAnsi="Calibri" w:cs="Arial"/>
        </w:rPr>
        <w:t xml:space="preserve">vulnerable </w:t>
      </w:r>
      <w:r w:rsidR="0054571A" w:rsidRPr="004E661D">
        <w:rPr>
          <w:rFonts w:ascii="Calibri" w:hAnsi="Calibri" w:cs="Arial"/>
        </w:rPr>
        <w:t xml:space="preserve">young </w:t>
      </w:r>
      <w:r w:rsidR="000B0500" w:rsidRPr="004E661D">
        <w:rPr>
          <w:rFonts w:ascii="Calibri" w:hAnsi="Calibri" w:cs="Arial"/>
        </w:rPr>
        <w:t>people</w:t>
      </w:r>
      <w:r w:rsidR="00E85688" w:rsidRPr="004E661D">
        <w:rPr>
          <w:rFonts w:ascii="Calibri" w:hAnsi="Calibri" w:cs="Arial"/>
        </w:rPr>
        <w:t xml:space="preserve"> </w:t>
      </w:r>
      <w:r w:rsidR="000B0500" w:rsidRPr="004E661D">
        <w:rPr>
          <w:rFonts w:ascii="Calibri" w:hAnsi="Calibri" w:cs="Arial"/>
        </w:rPr>
        <w:t>or those who have</w:t>
      </w:r>
      <w:r w:rsidR="00E85688" w:rsidRPr="004E661D">
        <w:rPr>
          <w:rFonts w:ascii="Calibri" w:hAnsi="Calibri" w:cs="Arial"/>
        </w:rPr>
        <w:t xml:space="preserve"> special educational needs and disabilities </w:t>
      </w:r>
      <w:r w:rsidR="000B0500" w:rsidRPr="004E661D">
        <w:rPr>
          <w:rFonts w:ascii="Calibri" w:hAnsi="Calibri" w:cs="Arial"/>
        </w:rPr>
        <w:t>aged eighteen to twenty five</w:t>
      </w:r>
      <w:r w:rsidR="00E85688" w:rsidRPr="004E661D">
        <w:rPr>
          <w:rFonts w:ascii="Calibri" w:hAnsi="Calibri" w:cs="Arial"/>
        </w:rPr>
        <w:t xml:space="preserve">, </w:t>
      </w:r>
      <w:r w:rsidR="00CE7ACF" w:rsidRPr="004E661D">
        <w:rPr>
          <w:rFonts w:ascii="Calibri" w:hAnsi="Calibri" w:cs="Arial"/>
        </w:rPr>
        <w:t xml:space="preserve">in order </w:t>
      </w:r>
      <w:r w:rsidR="0054571A" w:rsidRPr="004E661D">
        <w:rPr>
          <w:rFonts w:ascii="Calibri" w:hAnsi="Calibri" w:cs="Arial"/>
        </w:rPr>
        <w:t xml:space="preserve">to help </w:t>
      </w:r>
      <w:r w:rsidR="00E85688" w:rsidRPr="004E661D">
        <w:rPr>
          <w:rFonts w:ascii="Calibri" w:hAnsi="Calibri" w:cs="Arial"/>
        </w:rPr>
        <w:t>them</w:t>
      </w:r>
      <w:r w:rsidR="0054571A" w:rsidRPr="004E661D">
        <w:rPr>
          <w:rFonts w:ascii="Calibri" w:hAnsi="Calibri" w:cs="Arial"/>
        </w:rPr>
        <w:t xml:space="preserve"> m</w:t>
      </w:r>
      <w:r w:rsidR="00CE7ACF" w:rsidRPr="004E661D">
        <w:rPr>
          <w:rFonts w:ascii="Calibri" w:hAnsi="Calibri" w:cs="Arial"/>
        </w:rPr>
        <w:t xml:space="preserve">ake the </w:t>
      </w:r>
      <w:r w:rsidR="00CE7ACF" w:rsidRPr="004E661D">
        <w:rPr>
          <w:rFonts w:ascii="Calibri" w:hAnsi="Calibri" w:cs="Arial"/>
        </w:rPr>
        <w:lastRenderedPageBreak/>
        <w:t>transition to adulthood</w:t>
      </w:r>
      <w:r w:rsidR="000B0500" w:rsidRPr="004E661D">
        <w:rPr>
          <w:rFonts w:ascii="Calibri" w:hAnsi="Calibri" w:cs="Arial"/>
        </w:rPr>
        <w:t xml:space="preserve"> or access adult services</w:t>
      </w:r>
      <w:r w:rsidR="00E85688" w:rsidRPr="004E661D">
        <w:rPr>
          <w:rFonts w:ascii="Calibri" w:hAnsi="Calibri" w:cs="Arial"/>
        </w:rPr>
        <w:t>.  Work may also continue with young people in order</w:t>
      </w:r>
      <w:r w:rsidR="00CE7ACF" w:rsidRPr="004E661D">
        <w:rPr>
          <w:rFonts w:ascii="Calibri" w:hAnsi="Calibri" w:cs="Arial"/>
        </w:rPr>
        <w:t xml:space="preserve"> to meet the statutory responsibilities around NEET</w:t>
      </w:r>
      <w:r w:rsidR="00853925" w:rsidRPr="004E661D">
        <w:rPr>
          <w:rFonts w:ascii="Calibri" w:hAnsi="Calibri" w:cs="Arial"/>
        </w:rPr>
        <w:t xml:space="preserve">.  </w:t>
      </w:r>
      <w:r w:rsidR="00E85688" w:rsidRPr="004E661D">
        <w:rPr>
          <w:rFonts w:ascii="Calibri" w:hAnsi="Calibri" w:cs="Arial"/>
        </w:rPr>
        <w:t xml:space="preserve">It is </w:t>
      </w:r>
      <w:r w:rsidR="000B0500" w:rsidRPr="004E661D">
        <w:rPr>
          <w:rFonts w:ascii="Calibri" w:hAnsi="Calibri" w:cs="Arial"/>
        </w:rPr>
        <w:t xml:space="preserve">not </w:t>
      </w:r>
      <w:r w:rsidR="00E85688" w:rsidRPr="004E661D">
        <w:rPr>
          <w:rFonts w:ascii="Calibri" w:hAnsi="Calibri" w:cs="Arial"/>
        </w:rPr>
        <w:t xml:space="preserve">likely that a new referral for a young person aged </w:t>
      </w:r>
      <w:r w:rsidR="000B0500" w:rsidRPr="004E661D">
        <w:rPr>
          <w:rFonts w:ascii="Calibri" w:hAnsi="Calibri" w:cs="Arial"/>
        </w:rPr>
        <w:t>nineteen or above</w:t>
      </w:r>
      <w:r w:rsidR="00E85688" w:rsidRPr="004E661D">
        <w:rPr>
          <w:rFonts w:ascii="Calibri" w:hAnsi="Calibri" w:cs="Arial"/>
        </w:rPr>
        <w:t xml:space="preserve"> would be appropriate as adult services </w:t>
      </w:r>
      <w:r w:rsidR="000B0500" w:rsidRPr="004E661D">
        <w:rPr>
          <w:rFonts w:ascii="Calibri" w:hAnsi="Calibri" w:cs="Arial"/>
        </w:rPr>
        <w:t>sho</w:t>
      </w:r>
      <w:r w:rsidR="00E85688" w:rsidRPr="004E661D">
        <w:rPr>
          <w:rFonts w:ascii="Calibri" w:hAnsi="Calibri" w:cs="Arial"/>
        </w:rPr>
        <w:t>uld meet this need.</w:t>
      </w:r>
    </w:p>
    <w:p w:rsidR="0054571A" w:rsidRDefault="0054571A" w:rsidP="0054571A">
      <w:pPr>
        <w:rPr>
          <w:rFonts w:ascii="Calibri" w:hAnsi="Calibri" w:cs="Arial"/>
        </w:rPr>
      </w:pPr>
    </w:p>
    <w:p w:rsidR="007C51D8" w:rsidRDefault="007C51D8" w:rsidP="001D2FE4">
      <w:pPr>
        <w:rPr>
          <w:rFonts w:ascii="Calibri" w:hAnsi="Calibri" w:cs="Arial"/>
        </w:rPr>
      </w:pPr>
      <w:r>
        <w:rPr>
          <w:rFonts w:ascii="Calibri" w:hAnsi="Calibri" w:cs="Arial"/>
        </w:rPr>
        <w:t>A</w:t>
      </w:r>
      <w:r w:rsidRPr="003417DA">
        <w:rPr>
          <w:rFonts w:ascii="Calibri" w:hAnsi="Calibri" w:cs="Arial"/>
        </w:rPr>
        <w:t xml:space="preserve">ll of our work is predicated on highly effective partnerships and good relationships with our schools, </w:t>
      </w:r>
      <w:r>
        <w:rPr>
          <w:rFonts w:ascii="Calibri" w:hAnsi="Calibri" w:cs="Arial"/>
        </w:rPr>
        <w:t>H</w:t>
      </w:r>
      <w:r w:rsidRPr="003417DA">
        <w:rPr>
          <w:rFonts w:ascii="Calibri" w:hAnsi="Calibri" w:cs="Arial"/>
        </w:rPr>
        <w:t xml:space="preserve">ealth </w:t>
      </w:r>
      <w:r w:rsidR="00A56979">
        <w:rPr>
          <w:rFonts w:ascii="Calibri" w:hAnsi="Calibri" w:cs="Arial"/>
        </w:rPr>
        <w:t>p</w:t>
      </w:r>
      <w:r w:rsidRPr="003417DA">
        <w:rPr>
          <w:rFonts w:ascii="Calibri" w:hAnsi="Calibri" w:cs="Arial"/>
        </w:rPr>
        <w:t>roviders, the Police</w:t>
      </w:r>
      <w:r w:rsidR="00A56979">
        <w:rPr>
          <w:rFonts w:ascii="Calibri" w:hAnsi="Calibri" w:cs="Arial"/>
        </w:rPr>
        <w:t>, Voluntary Sector p</w:t>
      </w:r>
      <w:r>
        <w:rPr>
          <w:rFonts w:ascii="Calibri" w:hAnsi="Calibri" w:cs="Arial"/>
        </w:rPr>
        <w:t xml:space="preserve">roviders </w:t>
      </w:r>
      <w:r w:rsidRPr="003417DA">
        <w:rPr>
          <w:rFonts w:ascii="Calibri" w:hAnsi="Calibri" w:cs="Arial"/>
        </w:rPr>
        <w:t xml:space="preserve">and other key agencies and stakeholders, who </w:t>
      </w:r>
      <w:r>
        <w:rPr>
          <w:rFonts w:ascii="Calibri" w:hAnsi="Calibri" w:cs="Arial"/>
        </w:rPr>
        <w:t>are</w:t>
      </w:r>
      <w:r w:rsidRPr="003417DA">
        <w:rPr>
          <w:rFonts w:ascii="Calibri" w:hAnsi="Calibri" w:cs="Arial"/>
        </w:rPr>
        <w:t xml:space="preserve"> at the heart of </w:t>
      </w:r>
      <w:r>
        <w:rPr>
          <w:rFonts w:ascii="Calibri" w:hAnsi="Calibri" w:cs="Arial"/>
        </w:rPr>
        <w:t xml:space="preserve">the </w:t>
      </w:r>
      <w:r w:rsidRPr="003417DA">
        <w:rPr>
          <w:rFonts w:ascii="Calibri" w:hAnsi="Calibri" w:cs="Arial"/>
        </w:rPr>
        <w:t>integrated way of working in Kent.</w:t>
      </w:r>
    </w:p>
    <w:p w:rsidR="00FE14D5" w:rsidRPr="003417DA" w:rsidRDefault="00FE14D5" w:rsidP="001D2FE4">
      <w:pPr>
        <w:rPr>
          <w:rFonts w:ascii="Calibri" w:hAnsi="Calibri" w:cs="Arial"/>
        </w:rPr>
      </w:pPr>
    </w:p>
    <w:p w:rsidR="007C51D8" w:rsidRPr="005B38F9" w:rsidRDefault="007C51D8" w:rsidP="00C366BB">
      <w:pPr>
        <w:pStyle w:val="ListParagraph"/>
        <w:numPr>
          <w:ilvl w:val="0"/>
          <w:numId w:val="15"/>
        </w:numPr>
        <w:rPr>
          <w:rFonts w:ascii="Calibri" w:hAnsi="Calibri" w:cs="Arial"/>
          <w:b/>
          <w:sz w:val="28"/>
          <w:szCs w:val="28"/>
        </w:rPr>
      </w:pPr>
      <w:r w:rsidRPr="005B38F9">
        <w:rPr>
          <w:rFonts w:ascii="Calibri" w:hAnsi="Calibri" w:cs="Arial"/>
          <w:b/>
          <w:sz w:val="28"/>
          <w:szCs w:val="28"/>
        </w:rPr>
        <w:t xml:space="preserve">Identifying Need and Kent Family Support Framework </w:t>
      </w:r>
    </w:p>
    <w:p w:rsidR="007C51D8" w:rsidRPr="00A55DB6" w:rsidRDefault="007C51D8" w:rsidP="0065274C">
      <w:pPr>
        <w:pStyle w:val="ListParagraph"/>
        <w:rPr>
          <w:rFonts w:ascii="Calibri" w:hAnsi="Calibri" w:cs="Arial"/>
          <w:b/>
        </w:rPr>
      </w:pPr>
    </w:p>
    <w:p w:rsidR="007C51D8" w:rsidRDefault="00B47B76" w:rsidP="000723D8">
      <w:pPr>
        <w:rPr>
          <w:rFonts w:ascii="Calibri" w:hAnsi="Calibri" w:cs="Arial"/>
        </w:rPr>
      </w:pPr>
      <w:r>
        <w:rPr>
          <w:rFonts w:ascii="Calibri" w:hAnsi="Calibri" w:cs="Arial"/>
        </w:rPr>
        <w:t>EHPS</w:t>
      </w:r>
      <w:r w:rsidR="007C51D8" w:rsidRPr="003417DA">
        <w:rPr>
          <w:rFonts w:ascii="Calibri" w:hAnsi="Calibri" w:cs="Arial"/>
        </w:rPr>
        <w:t xml:space="preserve"> focus on working in partnership</w:t>
      </w:r>
      <w:r w:rsidR="007C51D8">
        <w:rPr>
          <w:rFonts w:ascii="Calibri" w:hAnsi="Calibri" w:cs="Arial"/>
        </w:rPr>
        <w:t xml:space="preserve"> as part of</w:t>
      </w:r>
      <w:r w:rsidR="007C51D8" w:rsidRPr="003417DA">
        <w:rPr>
          <w:rFonts w:ascii="Calibri" w:hAnsi="Calibri" w:cs="Arial"/>
        </w:rPr>
        <w:t xml:space="preserve"> a </w:t>
      </w:r>
      <w:r w:rsidR="007C51D8" w:rsidRPr="003417DA">
        <w:rPr>
          <w:rFonts w:ascii="Calibri" w:hAnsi="Calibri" w:cs="Arial"/>
          <w:b/>
        </w:rPr>
        <w:t>whole system</w:t>
      </w:r>
      <w:r w:rsidR="007C51D8" w:rsidRPr="003417DA">
        <w:rPr>
          <w:rFonts w:ascii="Calibri" w:hAnsi="Calibri" w:cs="Arial"/>
        </w:rPr>
        <w:t xml:space="preserve"> approach to </w:t>
      </w:r>
      <w:r w:rsidR="007C51D8">
        <w:rPr>
          <w:rFonts w:ascii="Calibri" w:hAnsi="Calibri" w:cs="Arial"/>
        </w:rPr>
        <w:t xml:space="preserve">delivering </w:t>
      </w:r>
      <w:r w:rsidR="007C51D8" w:rsidRPr="003417DA">
        <w:rPr>
          <w:rFonts w:ascii="Calibri" w:hAnsi="Calibri" w:cs="Arial"/>
        </w:rPr>
        <w:t>support</w:t>
      </w:r>
      <w:r w:rsidR="007C51D8">
        <w:rPr>
          <w:rFonts w:ascii="Calibri" w:hAnsi="Calibri" w:cs="Arial"/>
        </w:rPr>
        <w:t xml:space="preserve"> to </w:t>
      </w:r>
      <w:r w:rsidR="007C51D8" w:rsidRPr="003417DA">
        <w:rPr>
          <w:rFonts w:ascii="Calibri" w:hAnsi="Calibri" w:cs="Arial"/>
        </w:rPr>
        <w:t xml:space="preserve">families and children. </w:t>
      </w:r>
    </w:p>
    <w:p w:rsidR="007C51D8" w:rsidRPr="003417DA" w:rsidRDefault="007C51D8" w:rsidP="000723D8">
      <w:pPr>
        <w:rPr>
          <w:rFonts w:ascii="Calibri" w:hAnsi="Calibri" w:cs="Arial"/>
        </w:rPr>
      </w:pPr>
    </w:p>
    <w:p w:rsidR="007C51D8" w:rsidRPr="003417DA" w:rsidRDefault="007C51D8" w:rsidP="0065274C">
      <w:pPr>
        <w:rPr>
          <w:rFonts w:ascii="Calibri" w:hAnsi="Calibri" w:cs="Arial"/>
        </w:rPr>
      </w:pPr>
      <w:r w:rsidRPr="003417DA">
        <w:rPr>
          <w:rFonts w:ascii="Calibri" w:hAnsi="Calibri" w:cs="Arial"/>
        </w:rPr>
        <w:t>Individual and family work is arranged according to the Kent Sa</w:t>
      </w:r>
      <w:r>
        <w:rPr>
          <w:rFonts w:ascii="Calibri" w:hAnsi="Calibri" w:cs="Arial"/>
        </w:rPr>
        <w:t>feguarding Children</w:t>
      </w:r>
      <w:r w:rsidR="004128C0">
        <w:rPr>
          <w:rFonts w:ascii="Calibri" w:hAnsi="Calibri" w:cs="Arial"/>
        </w:rPr>
        <w:t>’s</w:t>
      </w:r>
      <w:r>
        <w:rPr>
          <w:rFonts w:ascii="Calibri" w:hAnsi="Calibri" w:cs="Arial"/>
        </w:rPr>
        <w:t xml:space="preserve"> Board</w:t>
      </w:r>
      <w:r w:rsidR="00635126">
        <w:rPr>
          <w:rFonts w:ascii="Calibri" w:hAnsi="Calibri" w:cs="Arial"/>
        </w:rPr>
        <w:t xml:space="preserve"> (KSCB)</w:t>
      </w:r>
      <w:r>
        <w:rPr>
          <w:rFonts w:ascii="Calibri" w:hAnsi="Calibri" w:cs="Arial"/>
        </w:rPr>
        <w:t xml:space="preserve"> Inter-</w:t>
      </w:r>
      <w:r w:rsidRPr="003417DA">
        <w:rPr>
          <w:rFonts w:ascii="Calibri" w:hAnsi="Calibri" w:cs="Arial"/>
        </w:rPr>
        <w:t xml:space="preserve">Agency Threshold Guidance levels of need. The four levels of need are </w:t>
      </w:r>
      <w:r w:rsidRPr="003417DA">
        <w:rPr>
          <w:rFonts w:ascii="Calibri" w:hAnsi="Calibri" w:cs="Arial"/>
          <w:b/>
          <w:i/>
        </w:rPr>
        <w:t>Universal, Additional, Intensive and Specialist</w:t>
      </w:r>
      <w:r w:rsidRPr="003417DA">
        <w:rPr>
          <w:rFonts w:ascii="Calibri" w:hAnsi="Calibri" w:cs="Arial"/>
          <w:b/>
        </w:rPr>
        <w:t xml:space="preserve">. </w:t>
      </w:r>
      <w:r w:rsidRPr="0046176C">
        <w:rPr>
          <w:rFonts w:ascii="Calibri" w:hAnsi="Calibri" w:cs="Arial"/>
        </w:rPr>
        <w:t>The response is delivered</w:t>
      </w:r>
      <w:r w:rsidRPr="003417DA">
        <w:rPr>
          <w:rFonts w:ascii="Calibri" w:hAnsi="Calibri" w:cs="Arial"/>
        </w:rPr>
        <w:t xml:space="preserve"> by </w:t>
      </w:r>
      <w:r>
        <w:rPr>
          <w:rFonts w:ascii="Calibri" w:hAnsi="Calibri" w:cs="Arial"/>
        </w:rPr>
        <w:t xml:space="preserve">partners, </w:t>
      </w:r>
      <w:r w:rsidR="00B47B76">
        <w:rPr>
          <w:rFonts w:ascii="Calibri" w:hAnsi="Calibri" w:cs="Arial"/>
        </w:rPr>
        <w:t>SCS</w:t>
      </w:r>
      <w:r w:rsidRPr="003417DA">
        <w:rPr>
          <w:rFonts w:ascii="Calibri" w:hAnsi="Calibri" w:cs="Arial"/>
        </w:rPr>
        <w:t xml:space="preserve"> or </w:t>
      </w:r>
      <w:r w:rsidR="00B47B76">
        <w:rPr>
          <w:rFonts w:ascii="Calibri" w:hAnsi="Calibri" w:cs="Arial"/>
        </w:rPr>
        <w:t>EHPS</w:t>
      </w:r>
      <w:r>
        <w:rPr>
          <w:rFonts w:ascii="Calibri" w:hAnsi="Calibri" w:cs="Arial"/>
        </w:rPr>
        <w:t xml:space="preserve">, </w:t>
      </w:r>
      <w:r w:rsidRPr="003417DA">
        <w:rPr>
          <w:rFonts w:ascii="Calibri" w:hAnsi="Calibri" w:cs="Arial"/>
        </w:rPr>
        <w:t xml:space="preserve">according to appropriate application of the </w:t>
      </w:r>
      <w:r w:rsidR="00635126">
        <w:rPr>
          <w:rFonts w:ascii="Calibri" w:hAnsi="Calibri" w:cs="Arial"/>
        </w:rPr>
        <w:t>KSCB</w:t>
      </w:r>
      <w:r w:rsidRPr="003417DA">
        <w:rPr>
          <w:rFonts w:ascii="Calibri" w:hAnsi="Calibri" w:cs="Arial"/>
        </w:rPr>
        <w:t xml:space="preserve"> </w:t>
      </w:r>
      <w:r>
        <w:rPr>
          <w:rFonts w:ascii="Calibri" w:hAnsi="Calibri" w:cs="Arial"/>
        </w:rPr>
        <w:t>inter-</w:t>
      </w:r>
      <w:r w:rsidRPr="003417DA">
        <w:rPr>
          <w:rFonts w:ascii="Calibri" w:hAnsi="Calibri" w:cs="Arial"/>
        </w:rPr>
        <w:t xml:space="preserve">agency threshold </w:t>
      </w:r>
      <w:r w:rsidR="00635126">
        <w:rPr>
          <w:rFonts w:ascii="Calibri" w:hAnsi="Calibri" w:cs="Arial"/>
        </w:rPr>
        <w:t>guidance</w:t>
      </w:r>
      <w:r w:rsidR="004128C0">
        <w:rPr>
          <w:rFonts w:ascii="Calibri" w:hAnsi="Calibri" w:cs="Arial"/>
        </w:rPr>
        <w:t>.</w:t>
      </w:r>
    </w:p>
    <w:p w:rsidR="007C51D8" w:rsidRDefault="007C51D8" w:rsidP="0065274C">
      <w:pPr>
        <w:pStyle w:val="ListParagraph"/>
        <w:ind w:left="142" w:firstLine="284"/>
        <w:rPr>
          <w:rFonts w:ascii="Calibri" w:hAnsi="Calibri" w:cs="Arial"/>
          <w:b/>
          <w:i/>
        </w:rPr>
      </w:pPr>
    </w:p>
    <w:p w:rsidR="007C51D8" w:rsidRDefault="007C51D8" w:rsidP="0065274C">
      <w:pPr>
        <w:pStyle w:val="ListParagraph"/>
        <w:ind w:left="142" w:firstLine="284"/>
        <w:rPr>
          <w:rFonts w:ascii="Calibri" w:hAnsi="Calibri" w:cs="Arial"/>
          <w:b/>
          <w:i/>
        </w:rPr>
      </w:pPr>
    </w:p>
    <w:tbl>
      <w:tblPr>
        <w:tblpPr w:leftFromText="180" w:rightFromText="180" w:vertAnchor="text" w:horzAnchor="margin" w:tblpXSpec="center" w:tblpY="-209"/>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80" w:firstRow="0" w:lastRow="0" w:firstColumn="1" w:lastColumn="0" w:noHBand="0" w:noVBand="0"/>
      </w:tblPr>
      <w:tblGrid>
        <w:gridCol w:w="7654"/>
      </w:tblGrid>
      <w:tr w:rsidR="007C51D8" w:rsidRPr="003417DA" w:rsidTr="00FD5AC7">
        <w:tc>
          <w:tcPr>
            <w:tcW w:w="7654" w:type="dxa"/>
            <w:shd w:val="clear" w:color="auto" w:fill="A7BFDE"/>
          </w:tcPr>
          <w:p w:rsidR="007C51D8" w:rsidRPr="00FD5AC7" w:rsidRDefault="007C51D8" w:rsidP="00FD5AC7">
            <w:pPr>
              <w:rPr>
                <w:b/>
                <w:bCs/>
                <w:sz w:val="20"/>
                <w:szCs w:val="20"/>
                <w:lang w:eastAsia="en-US"/>
              </w:rPr>
            </w:pPr>
            <w:r w:rsidRPr="00FD5AC7">
              <w:rPr>
                <w:rFonts w:ascii="Calibri" w:hAnsi="Calibri" w:cs="Arial"/>
                <w:b/>
                <w:bCs/>
                <w:sz w:val="22"/>
                <w:szCs w:val="22"/>
                <w:lang w:eastAsia="en-US"/>
              </w:rPr>
              <w:t>Level 1:  Universal - A</w:t>
            </w:r>
            <w:r w:rsidRPr="00FD5AC7">
              <w:rPr>
                <w:rFonts w:ascii="Calibri" w:hAnsi="Calibri"/>
                <w:b/>
                <w:bCs/>
                <w:sz w:val="22"/>
                <w:szCs w:val="22"/>
                <w:lang w:eastAsia="en-US"/>
              </w:rPr>
              <w:t>ll children and families have core needs such as parenting, health and education. Children are supported by their family and in universal services to meet all their needs.</w:t>
            </w:r>
          </w:p>
          <w:p w:rsidR="007C51D8" w:rsidRDefault="007C51D8" w:rsidP="00FD5AC7">
            <w:pPr>
              <w:rPr>
                <w:rFonts w:ascii="Calibri" w:hAnsi="Calibri"/>
                <w:b/>
                <w:bCs/>
                <w:lang w:eastAsia="en-US"/>
              </w:rPr>
            </w:pPr>
          </w:p>
          <w:p w:rsidR="007C51D8" w:rsidRPr="00FD5AC7" w:rsidRDefault="007C51D8" w:rsidP="00FD5AC7">
            <w:pPr>
              <w:rPr>
                <w:rFonts w:ascii="Calibri" w:hAnsi="Calibri" w:cs="Arial"/>
                <w:b/>
                <w:bCs/>
                <w:lang w:eastAsia="en-US"/>
              </w:rPr>
            </w:pPr>
            <w:r w:rsidRPr="00FD5AC7">
              <w:rPr>
                <w:rFonts w:ascii="Calibri" w:hAnsi="Calibri"/>
                <w:b/>
                <w:bCs/>
                <w:sz w:val="22"/>
                <w:szCs w:val="22"/>
                <w:lang w:eastAsia="en-US"/>
              </w:rPr>
              <w:t>Services are provided to all children and families who live in the area.</w:t>
            </w:r>
          </w:p>
        </w:tc>
      </w:tr>
      <w:tr w:rsidR="007C51D8" w:rsidRPr="003417DA" w:rsidTr="00FD5AC7">
        <w:tc>
          <w:tcPr>
            <w:tcW w:w="7654" w:type="dxa"/>
            <w:shd w:val="clear" w:color="auto" w:fill="D3DFEE"/>
          </w:tcPr>
          <w:p w:rsidR="007C51D8" w:rsidRPr="00FD5AC7" w:rsidRDefault="007C51D8" w:rsidP="00FD5AC7">
            <w:pPr>
              <w:rPr>
                <w:rFonts w:ascii="Calibri" w:hAnsi="Calibri"/>
                <w:b/>
                <w:bCs/>
                <w:lang w:eastAsia="en-US"/>
              </w:rPr>
            </w:pPr>
            <w:r w:rsidRPr="00FD5AC7">
              <w:rPr>
                <w:rFonts w:ascii="Calibri" w:hAnsi="Calibri" w:cs="Arial"/>
                <w:b/>
                <w:bCs/>
                <w:sz w:val="22"/>
                <w:szCs w:val="22"/>
                <w:lang w:eastAsia="en-US"/>
              </w:rPr>
              <w:t xml:space="preserve">Level 2:  Additional - </w:t>
            </w:r>
            <w:r w:rsidRPr="00FD5AC7">
              <w:rPr>
                <w:rFonts w:ascii="Calibri" w:hAnsi="Calibri"/>
                <w:b/>
                <w:bCs/>
                <w:sz w:val="22"/>
                <w:szCs w:val="22"/>
                <w:lang w:eastAsia="en-US"/>
              </w:rPr>
              <w:t>Children and families with additional needs who would benefit from or who require extra help to improve education, parenting and/or behaviour or to meet specific health or emotional needs or to improve material situation. Child’s needs can be met by universal services working together or with the addition of some targeted services</w:t>
            </w:r>
          </w:p>
          <w:p w:rsidR="007C51D8" w:rsidRDefault="007C51D8" w:rsidP="00FD5AC7">
            <w:pPr>
              <w:rPr>
                <w:rFonts w:ascii="Calibri" w:hAnsi="Calibri"/>
                <w:b/>
                <w:bCs/>
                <w:lang w:eastAsia="en-US"/>
              </w:rPr>
            </w:pPr>
          </w:p>
          <w:p w:rsidR="007C51D8" w:rsidRPr="00FD5AC7" w:rsidRDefault="007C51D8" w:rsidP="00FD5AC7">
            <w:pPr>
              <w:rPr>
                <w:rFonts w:ascii="Calibri" w:hAnsi="Calibri" w:cs="Arial"/>
                <w:b/>
                <w:bCs/>
                <w:lang w:eastAsia="en-US"/>
              </w:rPr>
            </w:pPr>
            <w:r w:rsidRPr="00FD5AC7">
              <w:rPr>
                <w:rFonts w:ascii="Calibri" w:hAnsi="Calibri"/>
                <w:b/>
                <w:bCs/>
                <w:sz w:val="22"/>
                <w:szCs w:val="22"/>
                <w:lang w:eastAsia="en-US"/>
              </w:rPr>
              <w:t>Services are provided on a voluntary basis</w:t>
            </w:r>
          </w:p>
        </w:tc>
      </w:tr>
      <w:tr w:rsidR="007C51D8" w:rsidRPr="003417DA" w:rsidTr="00FD5AC7">
        <w:tc>
          <w:tcPr>
            <w:tcW w:w="7654" w:type="dxa"/>
            <w:shd w:val="clear" w:color="auto" w:fill="A7BFDE"/>
          </w:tcPr>
          <w:p w:rsidR="007C51D8" w:rsidRPr="00FD5AC7" w:rsidRDefault="007C51D8" w:rsidP="00FD5AC7">
            <w:pPr>
              <w:rPr>
                <w:rFonts w:ascii="Calibri" w:hAnsi="Calibri"/>
                <w:b/>
                <w:bCs/>
                <w:lang w:eastAsia="en-US"/>
              </w:rPr>
            </w:pPr>
            <w:r w:rsidRPr="00FD5AC7">
              <w:rPr>
                <w:rFonts w:ascii="Calibri" w:hAnsi="Calibri" w:cs="Arial"/>
                <w:b/>
                <w:bCs/>
                <w:sz w:val="22"/>
                <w:szCs w:val="22"/>
                <w:lang w:eastAsia="en-US"/>
              </w:rPr>
              <w:t>Level 3:</w:t>
            </w:r>
            <w:r w:rsidRPr="00FD5AC7">
              <w:rPr>
                <w:b/>
                <w:bCs/>
                <w:sz w:val="20"/>
                <w:szCs w:val="20"/>
                <w:lang w:eastAsia="en-US"/>
              </w:rPr>
              <w:t xml:space="preserve"> </w:t>
            </w:r>
            <w:r w:rsidRPr="00FD5AC7">
              <w:rPr>
                <w:rFonts w:ascii="Calibri" w:hAnsi="Calibri"/>
                <w:b/>
                <w:bCs/>
                <w:sz w:val="22"/>
                <w:szCs w:val="22"/>
                <w:lang w:eastAsia="en-US"/>
              </w:rPr>
              <w:t>Intensive - Vulnerable children and their families with multiple needs or whose needs are more complex. Life chances would be impaired without coordinated support. A multi-agency plan is developed with the family coordinated by a lead professional or family worker. A wide range of services, including Early Help Units or/and Children in Need services,  might be involved</w:t>
            </w:r>
          </w:p>
          <w:p w:rsidR="007C51D8" w:rsidRDefault="007C51D8" w:rsidP="00FD5AC7">
            <w:pPr>
              <w:rPr>
                <w:rFonts w:ascii="Calibri" w:hAnsi="Calibri"/>
                <w:b/>
                <w:bCs/>
                <w:lang w:eastAsia="en-US"/>
              </w:rPr>
            </w:pPr>
          </w:p>
          <w:p w:rsidR="007C51D8" w:rsidRPr="00FD5AC7" w:rsidRDefault="007C51D8" w:rsidP="00FD5AC7">
            <w:pPr>
              <w:rPr>
                <w:rFonts w:ascii="Calibri" w:hAnsi="Calibri" w:cs="Arial"/>
                <w:b/>
                <w:bCs/>
                <w:lang w:eastAsia="en-US"/>
              </w:rPr>
            </w:pPr>
            <w:r w:rsidRPr="00FD5AC7">
              <w:rPr>
                <w:rFonts w:ascii="Calibri" w:hAnsi="Calibri"/>
                <w:b/>
                <w:bCs/>
                <w:sz w:val="22"/>
                <w:szCs w:val="22"/>
                <w:lang w:eastAsia="en-US"/>
              </w:rPr>
              <w:t xml:space="preserve">Services are provided on a voluntary basis </w:t>
            </w:r>
            <w:r w:rsidRPr="00FD5AC7">
              <w:rPr>
                <w:rFonts w:ascii="Calibri" w:hAnsi="Calibri" w:cs="Arial"/>
                <w:b/>
                <w:bCs/>
                <w:sz w:val="22"/>
                <w:szCs w:val="22"/>
                <w:lang w:eastAsia="en-US"/>
              </w:rPr>
              <w:t xml:space="preserve"> </w:t>
            </w:r>
          </w:p>
        </w:tc>
      </w:tr>
      <w:tr w:rsidR="007C51D8" w:rsidRPr="003417DA" w:rsidTr="00FD5AC7">
        <w:tc>
          <w:tcPr>
            <w:tcW w:w="7654" w:type="dxa"/>
            <w:shd w:val="clear" w:color="auto" w:fill="D3DFEE"/>
          </w:tcPr>
          <w:p w:rsidR="007C51D8" w:rsidRPr="00FD5AC7" w:rsidRDefault="007C51D8" w:rsidP="00FD5AC7">
            <w:pPr>
              <w:rPr>
                <w:rFonts w:ascii="Calibri" w:hAnsi="Calibri"/>
                <w:b/>
                <w:bCs/>
                <w:lang w:eastAsia="en-US"/>
              </w:rPr>
            </w:pPr>
            <w:r w:rsidRPr="00FD5AC7">
              <w:rPr>
                <w:rFonts w:ascii="Calibri" w:hAnsi="Calibri" w:cs="Arial"/>
                <w:b/>
                <w:bCs/>
                <w:sz w:val="22"/>
                <w:szCs w:val="22"/>
                <w:lang w:eastAsia="en-US"/>
              </w:rPr>
              <w:t>Level 4: Specialist - Children</w:t>
            </w:r>
            <w:r w:rsidRPr="00FD5AC7">
              <w:rPr>
                <w:rFonts w:ascii="Calibri" w:hAnsi="Calibri"/>
                <w:b/>
                <w:bCs/>
                <w:sz w:val="22"/>
                <w:szCs w:val="22"/>
                <w:lang w:eastAsia="en-US"/>
              </w:rPr>
              <w:t xml:space="preserve"> and/or family members are likely to suffer significant harm/ removal from home/serious and lasting impairment without the intervention of specialist services, sometimes in a statutory role.</w:t>
            </w:r>
          </w:p>
          <w:p w:rsidR="007C51D8" w:rsidRDefault="007C51D8" w:rsidP="00FD5AC7">
            <w:pPr>
              <w:rPr>
                <w:rFonts w:ascii="Calibri" w:hAnsi="Calibri"/>
                <w:b/>
                <w:bCs/>
                <w:lang w:eastAsia="en-US"/>
              </w:rPr>
            </w:pPr>
          </w:p>
          <w:p w:rsidR="007C51D8" w:rsidRPr="00FD5AC7" w:rsidRDefault="007C51D8" w:rsidP="00FD5AC7">
            <w:pPr>
              <w:rPr>
                <w:rFonts w:ascii="Calibri" w:hAnsi="Calibri" w:cs="Arial"/>
                <w:b/>
                <w:bCs/>
                <w:lang w:eastAsia="en-US"/>
              </w:rPr>
            </w:pPr>
            <w:r w:rsidRPr="00FD5AC7">
              <w:rPr>
                <w:rFonts w:ascii="Calibri" w:hAnsi="Calibri"/>
                <w:b/>
                <w:bCs/>
                <w:sz w:val="22"/>
                <w:szCs w:val="22"/>
                <w:lang w:eastAsia="en-US"/>
              </w:rPr>
              <w:t>Referral is to services with the power to undertake statutory non voluntary intervention and services with specialist skills</w:t>
            </w:r>
          </w:p>
        </w:tc>
      </w:tr>
    </w:tbl>
    <w:p w:rsidR="007C51D8" w:rsidRDefault="007C51D8" w:rsidP="0065274C">
      <w:pPr>
        <w:pStyle w:val="ListParagraph"/>
        <w:ind w:left="142" w:firstLine="284"/>
        <w:rPr>
          <w:rFonts w:ascii="Calibri" w:hAnsi="Calibri" w:cs="Arial"/>
          <w:b/>
          <w:i/>
        </w:rPr>
      </w:pPr>
    </w:p>
    <w:p w:rsidR="007C51D8" w:rsidRDefault="007C51D8" w:rsidP="0065274C">
      <w:pPr>
        <w:pStyle w:val="ListParagraph"/>
        <w:ind w:left="142" w:firstLine="284"/>
        <w:rPr>
          <w:rFonts w:ascii="Calibri" w:hAnsi="Calibri" w:cs="Arial"/>
          <w:b/>
          <w:i/>
        </w:rPr>
      </w:pPr>
    </w:p>
    <w:p w:rsidR="007C51D8" w:rsidRDefault="007C51D8" w:rsidP="0065274C">
      <w:pPr>
        <w:pStyle w:val="ListParagraph"/>
        <w:ind w:left="142" w:firstLine="284"/>
        <w:rPr>
          <w:rFonts w:ascii="Calibri" w:hAnsi="Calibri" w:cs="Arial"/>
          <w:b/>
          <w:i/>
        </w:rPr>
      </w:pPr>
    </w:p>
    <w:p w:rsidR="007C51D8" w:rsidRDefault="007C51D8" w:rsidP="0065274C">
      <w:pPr>
        <w:pStyle w:val="ListParagraph"/>
        <w:ind w:left="142" w:firstLine="284"/>
        <w:rPr>
          <w:rFonts w:ascii="Calibri" w:hAnsi="Calibri" w:cs="Arial"/>
          <w:b/>
          <w:i/>
        </w:rPr>
      </w:pPr>
    </w:p>
    <w:p w:rsidR="007C51D8" w:rsidRPr="003417DA" w:rsidRDefault="007C51D8" w:rsidP="0065274C">
      <w:pPr>
        <w:pStyle w:val="ListParagraph"/>
        <w:ind w:left="142" w:firstLine="284"/>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7C51D8" w:rsidRDefault="007C51D8" w:rsidP="0065274C">
      <w:pPr>
        <w:rPr>
          <w:rFonts w:ascii="Calibri" w:hAnsi="Calibri" w:cs="Arial"/>
          <w:b/>
          <w:i/>
        </w:rPr>
      </w:pPr>
    </w:p>
    <w:p w:rsidR="00874742" w:rsidRDefault="00874742" w:rsidP="0065274C">
      <w:pPr>
        <w:rPr>
          <w:rFonts w:ascii="Calibri" w:hAnsi="Calibri" w:cs="Arial"/>
          <w:b/>
          <w:i/>
        </w:rPr>
      </w:pPr>
    </w:p>
    <w:p w:rsidR="00874742" w:rsidRDefault="00874742" w:rsidP="0065274C">
      <w:pPr>
        <w:rPr>
          <w:rFonts w:ascii="Calibri" w:hAnsi="Calibri" w:cs="Arial"/>
          <w:b/>
          <w:i/>
        </w:rPr>
      </w:pPr>
    </w:p>
    <w:p w:rsidR="00874742" w:rsidRDefault="00874742" w:rsidP="0065274C">
      <w:pPr>
        <w:rPr>
          <w:rFonts w:ascii="Calibri" w:hAnsi="Calibri" w:cs="Arial"/>
          <w:b/>
          <w:i/>
        </w:rPr>
      </w:pPr>
    </w:p>
    <w:p w:rsidR="007C51D8" w:rsidRPr="003417DA" w:rsidRDefault="007C51D8" w:rsidP="0065274C">
      <w:pPr>
        <w:rPr>
          <w:rFonts w:ascii="Calibri" w:hAnsi="Calibri" w:cs="Arial"/>
        </w:rPr>
      </w:pPr>
      <w:r w:rsidRPr="003417DA">
        <w:rPr>
          <w:rFonts w:ascii="Calibri" w:hAnsi="Calibri" w:cs="Arial"/>
          <w:b/>
          <w:i/>
        </w:rPr>
        <w:t>Universal services</w:t>
      </w:r>
      <w:r w:rsidRPr="003417DA">
        <w:rPr>
          <w:rFonts w:ascii="Calibri" w:hAnsi="Calibri" w:cs="Arial"/>
        </w:rPr>
        <w:t xml:space="preserve"> </w:t>
      </w:r>
      <w:r w:rsidR="00A56979">
        <w:rPr>
          <w:rFonts w:ascii="Calibri" w:hAnsi="Calibri" w:cs="Arial"/>
        </w:rPr>
        <w:t xml:space="preserve">such as schools, early years settings, Children’s Centres and Youth hubs </w:t>
      </w:r>
      <w:r w:rsidRPr="003417DA">
        <w:rPr>
          <w:rFonts w:ascii="Calibri" w:hAnsi="Calibri" w:cs="Arial"/>
        </w:rPr>
        <w:t>seek to meet the needs of children, young people and families so they are happy, healthy and able to learn and develop securely. In Kent there is a good level</w:t>
      </w:r>
      <w:r w:rsidR="00A56979">
        <w:rPr>
          <w:rFonts w:ascii="Calibri" w:hAnsi="Calibri" w:cs="Arial"/>
        </w:rPr>
        <w:t xml:space="preserve"> of provision across the county. </w:t>
      </w:r>
      <w:r w:rsidR="004128C0">
        <w:rPr>
          <w:rFonts w:ascii="Calibri" w:hAnsi="Calibri" w:cs="Arial"/>
        </w:rPr>
        <w:t xml:space="preserve">The </w:t>
      </w:r>
      <w:r w:rsidRPr="003417DA">
        <w:rPr>
          <w:rFonts w:ascii="Calibri" w:hAnsi="Calibri" w:cs="Arial"/>
        </w:rPr>
        <w:t xml:space="preserve">EHPS </w:t>
      </w:r>
      <w:r w:rsidR="00A56979">
        <w:rPr>
          <w:rFonts w:ascii="Calibri" w:hAnsi="Calibri" w:cs="Arial"/>
        </w:rPr>
        <w:t>offer is C</w:t>
      </w:r>
      <w:r>
        <w:rPr>
          <w:rFonts w:ascii="Calibri" w:hAnsi="Calibri" w:cs="Arial"/>
        </w:rPr>
        <w:t>hil</w:t>
      </w:r>
      <w:r w:rsidR="00A56979">
        <w:rPr>
          <w:rFonts w:ascii="Calibri" w:hAnsi="Calibri" w:cs="Arial"/>
        </w:rPr>
        <w:t>dren’s Centres, Y</w:t>
      </w:r>
      <w:r w:rsidR="004128C0">
        <w:rPr>
          <w:rFonts w:ascii="Calibri" w:hAnsi="Calibri" w:cs="Arial"/>
        </w:rPr>
        <w:t>outh hubs and o</w:t>
      </w:r>
      <w:r>
        <w:rPr>
          <w:rFonts w:ascii="Calibri" w:hAnsi="Calibri" w:cs="Arial"/>
        </w:rPr>
        <w:t xml:space="preserve">utdoor education. Although available to all we </w:t>
      </w:r>
      <w:r w:rsidR="00A56979">
        <w:rPr>
          <w:rFonts w:ascii="Calibri" w:hAnsi="Calibri" w:cs="Arial"/>
        </w:rPr>
        <w:t xml:space="preserve">aim to </w:t>
      </w:r>
      <w:r>
        <w:rPr>
          <w:rFonts w:ascii="Calibri" w:hAnsi="Calibri" w:cs="Arial"/>
        </w:rPr>
        <w:t xml:space="preserve">target </w:t>
      </w:r>
      <w:r>
        <w:rPr>
          <w:rFonts w:ascii="Calibri" w:hAnsi="Calibri" w:cs="Arial"/>
        </w:rPr>
        <w:lastRenderedPageBreak/>
        <w:t>those families that are most likely to require support, especially</w:t>
      </w:r>
      <w:r w:rsidR="004128C0">
        <w:rPr>
          <w:rFonts w:ascii="Calibri" w:hAnsi="Calibri" w:cs="Arial"/>
        </w:rPr>
        <w:t xml:space="preserve"> </w:t>
      </w:r>
      <w:r>
        <w:rPr>
          <w:rFonts w:ascii="Calibri" w:hAnsi="Calibri" w:cs="Arial"/>
        </w:rPr>
        <w:t xml:space="preserve">children and young people known to SCS. </w:t>
      </w:r>
    </w:p>
    <w:p w:rsidR="007C51D8" w:rsidRDefault="007C51D8" w:rsidP="0065274C">
      <w:pPr>
        <w:ind w:left="426" w:right="19"/>
        <w:rPr>
          <w:rFonts w:ascii="Calibri" w:hAnsi="Calibri" w:cs="Arial"/>
        </w:rPr>
      </w:pPr>
    </w:p>
    <w:p w:rsidR="007C51D8" w:rsidRPr="003417DA" w:rsidRDefault="007C51D8" w:rsidP="0065274C">
      <w:pPr>
        <w:rPr>
          <w:rFonts w:ascii="Calibri" w:hAnsi="Calibri" w:cs="Arial"/>
        </w:rPr>
      </w:pPr>
      <w:r w:rsidRPr="003417DA">
        <w:rPr>
          <w:rFonts w:ascii="Calibri" w:hAnsi="Calibri" w:cs="Arial"/>
        </w:rPr>
        <w:t>Children</w:t>
      </w:r>
      <w:r w:rsidR="00635126">
        <w:rPr>
          <w:rFonts w:ascii="Calibri" w:hAnsi="Calibri" w:cs="Arial"/>
        </w:rPr>
        <w:t>, young people</w:t>
      </w:r>
      <w:r w:rsidRPr="003417DA">
        <w:rPr>
          <w:rFonts w:ascii="Calibri" w:hAnsi="Calibri" w:cs="Arial"/>
        </w:rPr>
        <w:t xml:space="preserve"> and families with </w:t>
      </w:r>
      <w:r w:rsidRPr="003417DA">
        <w:rPr>
          <w:rFonts w:ascii="Calibri" w:hAnsi="Calibri" w:cs="Arial"/>
          <w:b/>
          <w:i/>
        </w:rPr>
        <w:t>additional needs</w:t>
      </w:r>
      <w:r w:rsidRPr="003417DA">
        <w:rPr>
          <w:rFonts w:ascii="Calibri" w:hAnsi="Calibri" w:cs="Arial"/>
        </w:rPr>
        <w:t xml:space="preserve"> are best supported by those who already work with them or in settings where they feel safe to make changes or resolve problems. This is often provided in universal settings or through targeted and outreach work to vulnerable communities or identified children and families.</w:t>
      </w:r>
      <w:r w:rsidRPr="003417DA">
        <w:rPr>
          <w:rFonts w:ascii="Calibri" w:hAnsi="Calibri" w:cs="Arial"/>
          <w:b/>
        </w:rPr>
        <w:t xml:space="preserve"> </w:t>
      </w:r>
      <w:r w:rsidRPr="003417DA">
        <w:rPr>
          <w:rFonts w:ascii="Calibri" w:hAnsi="Calibri" w:cs="Arial"/>
        </w:rPr>
        <w:t>All EHPS staff providing open access universal provision are expected to undertake 20% of their work delivering targeted additional needs casework</w:t>
      </w:r>
      <w:r w:rsidRPr="003417DA">
        <w:rPr>
          <w:rFonts w:ascii="Calibri" w:hAnsi="Calibri" w:cs="Arial"/>
          <w:b/>
          <w:i/>
        </w:rPr>
        <w:t>.</w:t>
      </w:r>
      <w:r w:rsidRPr="003417DA">
        <w:rPr>
          <w:rFonts w:ascii="Calibri" w:hAnsi="Calibri" w:cs="Arial"/>
          <w:b/>
        </w:rPr>
        <w:t xml:space="preserve"> </w:t>
      </w:r>
      <w:r w:rsidRPr="003417DA">
        <w:rPr>
          <w:rFonts w:ascii="Calibri" w:hAnsi="Calibri" w:cs="Arial"/>
        </w:rPr>
        <w:t xml:space="preserve">This is often supporting statutory SCS intervention cases or other intensive work. </w:t>
      </w:r>
    </w:p>
    <w:p w:rsidR="00A56979" w:rsidRDefault="00A56979" w:rsidP="0065274C">
      <w:pPr>
        <w:tabs>
          <w:tab w:val="left" w:pos="1134"/>
        </w:tabs>
        <w:rPr>
          <w:rFonts w:ascii="Calibri" w:hAnsi="Calibri" w:cs="Arial"/>
        </w:rPr>
      </w:pPr>
    </w:p>
    <w:p w:rsidR="007C51D8" w:rsidRPr="003417DA" w:rsidRDefault="007C51D8" w:rsidP="0065274C">
      <w:pPr>
        <w:tabs>
          <w:tab w:val="left" w:pos="1134"/>
        </w:tabs>
        <w:rPr>
          <w:rFonts w:ascii="Calibri" w:hAnsi="Calibri" w:cs="Arial"/>
        </w:rPr>
      </w:pPr>
      <w:r w:rsidRPr="003417DA">
        <w:rPr>
          <w:rFonts w:ascii="Calibri" w:hAnsi="Calibri" w:cs="Arial"/>
        </w:rPr>
        <w:t>Where additional support is required for children known to SCS, in the form of targeted open access support, this arrangement is agreed locally betwe</w:t>
      </w:r>
      <w:r w:rsidR="00A56979">
        <w:rPr>
          <w:rFonts w:ascii="Calibri" w:hAnsi="Calibri" w:cs="Arial"/>
        </w:rPr>
        <w:t>en the respective EHPS and SCS D</w:t>
      </w:r>
      <w:r w:rsidRPr="003417DA">
        <w:rPr>
          <w:rFonts w:ascii="Calibri" w:hAnsi="Calibri" w:cs="Arial"/>
        </w:rPr>
        <w:t>istrict teams and put in place swiftly to complement the support being provided by the family’s social worker. Examples of such work include a parenting course in a Children’s Centre to increase parenting skills of teenage parents or a girls group in a Youth Hub to tackle sexual exploitation, low self-esteem and self-harm issues.</w:t>
      </w:r>
    </w:p>
    <w:p w:rsidR="007C51D8" w:rsidRPr="003417DA" w:rsidRDefault="007C51D8" w:rsidP="0065274C">
      <w:pPr>
        <w:pStyle w:val="ListParagraph"/>
        <w:tabs>
          <w:tab w:val="left" w:pos="1134"/>
        </w:tabs>
        <w:ind w:left="709" w:hanging="709"/>
        <w:rPr>
          <w:rFonts w:ascii="Calibri" w:hAnsi="Calibri" w:cs="Arial"/>
        </w:rPr>
      </w:pPr>
    </w:p>
    <w:p w:rsidR="007C51D8" w:rsidRPr="003417DA" w:rsidRDefault="007C51D8" w:rsidP="00E36238">
      <w:pPr>
        <w:tabs>
          <w:tab w:val="left" w:pos="1134"/>
        </w:tabs>
        <w:rPr>
          <w:rFonts w:ascii="Calibri" w:hAnsi="Calibri" w:cs="Arial"/>
        </w:rPr>
      </w:pPr>
      <w:r w:rsidRPr="003417DA">
        <w:rPr>
          <w:rFonts w:ascii="Calibri" w:hAnsi="Calibri" w:cs="Arial"/>
        </w:rPr>
        <w:t>For children</w:t>
      </w:r>
      <w:r w:rsidR="00635126">
        <w:rPr>
          <w:rFonts w:ascii="Calibri" w:hAnsi="Calibri" w:cs="Arial"/>
        </w:rPr>
        <w:t>, young people and families</w:t>
      </w:r>
      <w:r w:rsidRPr="003417DA">
        <w:rPr>
          <w:rFonts w:ascii="Calibri" w:hAnsi="Calibri" w:cs="Arial"/>
        </w:rPr>
        <w:t xml:space="preserve"> whose needs are</w:t>
      </w:r>
      <w:r w:rsidRPr="003417DA">
        <w:rPr>
          <w:rFonts w:ascii="Calibri" w:hAnsi="Calibri" w:cs="Arial"/>
          <w:b/>
        </w:rPr>
        <w:t xml:space="preserve"> </w:t>
      </w:r>
      <w:r w:rsidR="004128C0" w:rsidRPr="004128C0">
        <w:rPr>
          <w:rFonts w:ascii="Calibri" w:hAnsi="Calibri" w:cs="Arial"/>
          <w:b/>
          <w:i/>
        </w:rPr>
        <w:t>i</w:t>
      </w:r>
      <w:r w:rsidRPr="003417DA">
        <w:rPr>
          <w:rFonts w:ascii="Calibri" w:hAnsi="Calibri" w:cs="Arial"/>
          <w:b/>
          <w:i/>
        </w:rPr>
        <w:t>ntensive</w:t>
      </w:r>
      <w:r w:rsidRPr="003417DA">
        <w:rPr>
          <w:rFonts w:ascii="Calibri" w:hAnsi="Calibri" w:cs="Arial"/>
          <w:b/>
        </w:rPr>
        <w:t xml:space="preserve">, </w:t>
      </w:r>
      <w:r w:rsidR="004128C0">
        <w:rPr>
          <w:rFonts w:ascii="Calibri" w:hAnsi="Calibri" w:cs="Arial"/>
        </w:rPr>
        <w:t>a multi-</w:t>
      </w:r>
      <w:r w:rsidRPr="003417DA">
        <w:rPr>
          <w:rFonts w:ascii="Calibri" w:hAnsi="Calibri" w:cs="Arial"/>
        </w:rPr>
        <w:t>agency approach or team around the family usually achieves the best outcomes</w:t>
      </w:r>
      <w:r w:rsidRPr="00B442C0">
        <w:rPr>
          <w:rFonts w:ascii="Calibri" w:hAnsi="Calibri" w:cs="Arial"/>
        </w:rPr>
        <w:t xml:space="preserve">. The </w:t>
      </w:r>
      <w:r w:rsidR="004128C0">
        <w:rPr>
          <w:rFonts w:ascii="Calibri" w:hAnsi="Calibri" w:cs="Arial"/>
          <w:b/>
        </w:rPr>
        <w:t>Kent Family Support Framework</w:t>
      </w:r>
      <w:r w:rsidRPr="00B442C0">
        <w:rPr>
          <w:rFonts w:ascii="Calibri" w:hAnsi="Calibri" w:cs="Arial"/>
          <w:b/>
        </w:rPr>
        <w:t xml:space="preserve"> </w:t>
      </w:r>
      <w:r w:rsidRPr="00B442C0">
        <w:rPr>
          <w:rFonts w:ascii="Calibri" w:hAnsi="Calibri" w:cs="Arial"/>
        </w:rPr>
        <w:t>provides a clear pathway for Notification, Screening, Assessment, Planning, Outcome Tracking and</w:t>
      </w:r>
      <w:r w:rsidRPr="003417DA">
        <w:rPr>
          <w:rFonts w:ascii="Calibri" w:hAnsi="Calibri" w:cs="Arial"/>
        </w:rPr>
        <w:t xml:space="preserve"> Reviewing of Early Help cases. Early Help Units in each district work with children, young people and families requiring intensive support.  They work in partnership with other professionals and the family to build resilience and develop solutions to problems the family may be experiencing. There are 44 Early Help units across Kent; the number allocated to each district being dependent on demography and levels of need. Each Early Help Unit consists of five members of staff, including a Unit Leader and Senior Early Help worker, coming from varying professional</w:t>
      </w:r>
      <w:r>
        <w:rPr>
          <w:rFonts w:ascii="Calibri" w:hAnsi="Calibri" w:cs="Arial"/>
        </w:rPr>
        <w:t xml:space="preserve"> backgrounds.</w:t>
      </w:r>
      <w:r w:rsidRPr="00E36238" w:rsidDel="009131E4">
        <w:rPr>
          <w:rFonts w:ascii="Calibri" w:hAnsi="Calibri" w:cs="Arial"/>
        </w:rPr>
        <w:t xml:space="preserve"> </w:t>
      </w:r>
      <w:r w:rsidRPr="003417DA">
        <w:rPr>
          <w:rFonts w:ascii="Calibri" w:hAnsi="Calibri" w:cs="Arial"/>
        </w:rPr>
        <w:t xml:space="preserve">An additional 0.5 business support officer is allocated to each unit to ensure that professionals can undertake the maximum amount of time in direct contact work with children and families.  </w:t>
      </w:r>
    </w:p>
    <w:p w:rsidR="007C51D8" w:rsidRDefault="007C51D8" w:rsidP="000723D8">
      <w:pPr>
        <w:rPr>
          <w:rFonts w:ascii="Calibri" w:hAnsi="Calibri" w:cs="Arial"/>
        </w:rPr>
      </w:pPr>
    </w:p>
    <w:p w:rsidR="007C51D8" w:rsidRPr="001D2FE4" w:rsidRDefault="007C51D8" w:rsidP="001D2FE4">
      <w:pPr>
        <w:rPr>
          <w:rFonts w:ascii="Calibri" w:hAnsi="Calibri" w:cs="Arial"/>
        </w:rPr>
      </w:pPr>
      <w:r w:rsidRPr="007C77DD">
        <w:rPr>
          <w:rFonts w:ascii="Calibri" w:hAnsi="Calibri" w:cs="Arial"/>
        </w:rPr>
        <w:t xml:space="preserve">In addition to the universal, additional and intensive work in EHPS, </w:t>
      </w:r>
      <w:r w:rsidRPr="001D2FE4">
        <w:rPr>
          <w:rFonts w:ascii="Calibri" w:hAnsi="Calibri" w:cs="Arial"/>
          <w:b/>
          <w:i/>
        </w:rPr>
        <w:t>specialist level</w:t>
      </w:r>
      <w:r>
        <w:rPr>
          <w:rFonts w:ascii="Calibri" w:hAnsi="Calibri" w:cs="Arial"/>
        </w:rPr>
        <w:t xml:space="preserve"> </w:t>
      </w:r>
      <w:r w:rsidRPr="007C77DD">
        <w:rPr>
          <w:rFonts w:ascii="Calibri" w:hAnsi="Calibri" w:cs="Arial"/>
        </w:rPr>
        <w:t xml:space="preserve">statutory Youth Justice and </w:t>
      </w:r>
      <w:r>
        <w:rPr>
          <w:rFonts w:ascii="Calibri" w:hAnsi="Calibri" w:cs="Arial"/>
        </w:rPr>
        <w:t>S</w:t>
      </w:r>
      <w:r w:rsidRPr="007C77DD">
        <w:rPr>
          <w:rFonts w:ascii="Calibri" w:hAnsi="Calibri" w:cs="Arial"/>
        </w:rPr>
        <w:t>chool Attendance and Inclusion work is integrated within the service</w:t>
      </w:r>
      <w:r w:rsidRPr="001D2FE4">
        <w:rPr>
          <w:rFonts w:ascii="Calibri" w:hAnsi="Calibri" w:cs="Arial"/>
        </w:rPr>
        <w:t xml:space="preserve">. This enables the service </w:t>
      </w:r>
      <w:r w:rsidR="00A56979">
        <w:rPr>
          <w:rFonts w:ascii="Calibri" w:hAnsi="Calibri" w:cs="Arial"/>
        </w:rPr>
        <w:t>to</w:t>
      </w:r>
      <w:r w:rsidRPr="001D2FE4">
        <w:rPr>
          <w:rFonts w:ascii="Calibri" w:hAnsi="Calibri" w:cs="Arial"/>
        </w:rPr>
        <w:t xml:space="preserve"> deliver to maximum capacity and flexibility without unnecessary transfer of cases due to circumstances rather than the needs of the young person. The model also ensures that the minimum number of professionals is involved with a young person and that good working relationships form the basis of effective practice. </w:t>
      </w:r>
    </w:p>
    <w:p w:rsidR="007C51D8" w:rsidRPr="001D2FE4" w:rsidRDefault="007C51D8" w:rsidP="001D2FE4">
      <w:pPr>
        <w:pStyle w:val="ListParagraph"/>
        <w:ind w:left="709" w:hanging="709"/>
        <w:rPr>
          <w:rFonts w:ascii="Calibri" w:hAnsi="Calibri" w:cs="Arial"/>
        </w:rPr>
      </w:pPr>
    </w:p>
    <w:p w:rsidR="00F3292C" w:rsidRDefault="007C51D8" w:rsidP="00F3292C">
      <w:pPr>
        <w:rPr>
          <w:rFonts w:ascii="Calibri" w:hAnsi="Calibri" w:cs="Arial"/>
        </w:rPr>
      </w:pPr>
      <w:r w:rsidRPr="003417DA">
        <w:rPr>
          <w:rFonts w:ascii="Calibri" w:hAnsi="Calibri" w:cs="Arial"/>
        </w:rPr>
        <w:t>It i</w:t>
      </w:r>
      <w:r>
        <w:rPr>
          <w:rFonts w:ascii="Calibri" w:hAnsi="Calibri" w:cs="Arial"/>
        </w:rPr>
        <w:t>s essential that these</w:t>
      </w:r>
      <w:r w:rsidRPr="003417DA">
        <w:rPr>
          <w:rFonts w:ascii="Calibri" w:hAnsi="Calibri" w:cs="Arial"/>
        </w:rPr>
        <w:t xml:space="preserve"> levels are seen as being parts of a continuum of support available to meet assessed need, and at any particular point in time.  Children, young people and their families have different levels of need and their needs change over time depending on their circumstances.  Most children are able to go through their childhood needing only the support of their family, their community, their school and other universal services to which all children are entitled.  Some children and families need ongoing support, while others may have their needs met sufficiently through an early intervention delivered within the universal level. Children, young people and families will not necessarily move systematically between the three levels.  Occasionally a presenting concern or issue raised by a professional within the universal level will be so serious that it requires statutory or complex specialist assessment and intervention at the ‘Specialist’ level.</w:t>
      </w:r>
    </w:p>
    <w:p w:rsidR="00477A6D" w:rsidRDefault="00477A6D" w:rsidP="00F3292C">
      <w:pPr>
        <w:rPr>
          <w:rFonts w:ascii="Calibri" w:hAnsi="Calibri" w:cs="Arial"/>
        </w:rPr>
      </w:pPr>
    </w:p>
    <w:p w:rsidR="00477A6D" w:rsidRDefault="00477A6D" w:rsidP="00477A6D">
      <w:pPr>
        <w:rPr>
          <w:rFonts w:ascii="Calibri" w:hAnsi="Calibri" w:cs="Arial"/>
        </w:rPr>
      </w:pPr>
      <w:r w:rsidRPr="00807FC4">
        <w:rPr>
          <w:rFonts w:ascii="Calibri" w:hAnsi="Calibri" w:cs="Arial"/>
        </w:rPr>
        <w:lastRenderedPageBreak/>
        <w:t>To ensure families receive the appropriate support at the right level, all staff in EHPS will undertake a rolling cycle of training on all aspects of safeguarding including child sexual exploitation (CSE), radicalisation and Prevent, online safeguarding and female genital mutilation (FGM), to ensure knowledge is up to date, and use of the associated toolkits and risk assessments is understood and embedded into practice.</w:t>
      </w:r>
    </w:p>
    <w:p w:rsidR="00477A6D" w:rsidRDefault="00B313E1" w:rsidP="00F3292C">
      <w:pPr>
        <w:rPr>
          <w:rFonts w:ascii="Calibri" w:hAnsi="Calibri" w:cs="Arial"/>
        </w:rPr>
      </w:pPr>
      <w:r>
        <w:rPr>
          <w:rFonts w:ascii="Calibri" w:hAnsi="Calibri" w:cs="Arial"/>
        </w:rPr>
        <w:br/>
      </w:r>
    </w:p>
    <w:p w:rsidR="007C51D8" w:rsidRPr="005B38F9" w:rsidRDefault="007C51D8" w:rsidP="00C366BB">
      <w:pPr>
        <w:pStyle w:val="ListParagraph"/>
        <w:numPr>
          <w:ilvl w:val="0"/>
          <w:numId w:val="15"/>
        </w:numPr>
        <w:tabs>
          <w:tab w:val="left" w:pos="820"/>
        </w:tabs>
        <w:spacing w:before="59"/>
        <w:ind w:right="-20"/>
        <w:rPr>
          <w:rFonts w:ascii="Calibri" w:hAnsi="Calibri" w:cs="Arial"/>
          <w:b/>
          <w:sz w:val="28"/>
          <w:szCs w:val="28"/>
        </w:rPr>
      </w:pPr>
      <w:r w:rsidRPr="005B38F9">
        <w:rPr>
          <w:rFonts w:ascii="Calibri" w:hAnsi="Calibri" w:cs="Arial"/>
          <w:b/>
          <w:bCs/>
          <w:sz w:val="28"/>
          <w:szCs w:val="28"/>
        </w:rPr>
        <w:t>Kent’s  Early Help and Preventative Service Vision and Outcomes</w:t>
      </w:r>
    </w:p>
    <w:p w:rsidR="007C51D8" w:rsidRDefault="007C51D8" w:rsidP="00AD28CA">
      <w:pPr>
        <w:autoSpaceDE w:val="0"/>
        <w:autoSpaceDN w:val="0"/>
        <w:adjustRightInd w:val="0"/>
        <w:ind w:left="142"/>
        <w:rPr>
          <w:rFonts w:ascii="Calibri" w:hAnsi="Calibri" w:cs="MyriadPro-Light"/>
        </w:rPr>
      </w:pPr>
    </w:p>
    <w:p w:rsidR="007C51D8" w:rsidRPr="003417DA" w:rsidRDefault="0032265A" w:rsidP="00AD28CA">
      <w:pPr>
        <w:autoSpaceDE w:val="0"/>
        <w:autoSpaceDN w:val="0"/>
        <w:adjustRightInd w:val="0"/>
        <w:ind w:left="142"/>
        <w:rPr>
          <w:rFonts w:ascii="Calibri" w:hAnsi="Calibri" w:cs="MyriadPro-Light"/>
        </w:rPr>
      </w:pPr>
      <w:r>
        <w:rPr>
          <w:rFonts w:ascii="Calibri" w:hAnsi="Calibri"/>
          <w:noProof/>
          <w:sz w:val="22"/>
          <w:szCs w:val="22"/>
        </w:rPr>
        <mc:AlternateContent>
          <mc:Choice Requires="wps">
            <w:drawing>
              <wp:inline distT="0" distB="0" distL="0" distR="0" wp14:anchorId="0F91E866" wp14:editId="6B8D55C3">
                <wp:extent cx="6214110" cy="1447800"/>
                <wp:effectExtent l="19050" t="19050" r="15240" b="19050"/>
                <wp:docPr id="5"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110" cy="1447800"/>
                        </a:xfrm>
                        <a:prstGeom prst="roundRect">
                          <a:avLst>
                            <a:gd name="adj" fmla="val 16667"/>
                          </a:avLst>
                        </a:prstGeom>
                        <a:solidFill>
                          <a:srgbClr val="A5A5A5">
                            <a:alpha val="98822"/>
                          </a:srgbClr>
                        </a:solidFill>
                        <a:ln w="25400">
                          <a:solidFill>
                            <a:srgbClr val="943634"/>
                          </a:solidFill>
                          <a:round/>
                          <a:headEnd/>
                          <a:tailEnd/>
                        </a:ln>
                      </wps:spPr>
                      <wps:txbx>
                        <w:txbxContent>
                          <w:p w:rsidR="005B38F9" w:rsidRPr="009E24B5" w:rsidRDefault="005B38F9" w:rsidP="00741F41">
                            <w:pPr>
                              <w:jc w:val="center"/>
                              <w:rPr>
                                <w:rFonts w:ascii="Calibri" w:hAnsi="Calibri" w:cs="MyriadPro-Light"/>
                                <w:b/>
                                <w:color w:val="000080"/>
                                <w:lang w:eastAsia="en-US"/>
                              </w:rPr>
                            </w:pPr>
                            <w:r w:rsidRPr="009E24B5">
                              <w:rPr>
                                <w:rFonts w:ascii="Calibri" w:hAnsi="Calibri" w:cs="MyriadPro-Light"/>
                                <w:b/>
                                <w:color w:val="000080"/>
                              </w:rPr>
                              <w:t xml:space="preserve">The vision </w:t>
                            </w:r>
                            <w:r w:rsidRPr="009E24B5">
                              <w:rPr>
                                <w:rFonts w:ascii="Calibri" w:hAnsi="Calibri" w:cs="Arial"/>
                                <w:b/>
                                <w:color w:val="000080"/>
                              </w:rPr>
                              <w:t xml:space="preserve">of the Early Help and Preventative Services (EHPS) </w:t>
                            </w:r>
                            <w:r w:rsidRPr="009E24B5">
                              <w:rPr>
                                <w:rFonts w:ascii="Calibri" w:hAnsi="Calibri" w:cs="MyriadPro-Light"/>
                                <w:b/>
                                <w:color w:val="000080"/>
                              </w:rPr>
                              <w:t xml:space="preserve">is that every child and young person, from pre-birth to age 25, and their family, who needs early help services will receive them in a timely and responsive way, so that they are safeguarded, their educational, social and emotional needs are met </w:t>
                            </w:r>
                            <w:r>
                              <w:rPr>
                                <w:rFonts w:ascii="Calibri" w:hAnsi="Calibri" w:cs="MyriadPro-Light"/>
                                <w:b/>
                                <w:color w:val="000080"/>
                              </w:rPr>
                              <w:t>and they achieve</w:t>
                            </w:r>
                            <w:r w:rsidRPr="009E24B5">
                              <w:rPr>
                                <w:rFonts w:ascii="Calibri" w:hAnsi="Calibri" w:cs="MyriadPro-Light"/>
                                <w:b/>
                                <w:color w:val="000080"/>
                              </w:rPr>
                              <w:t xml:space="preserve"> good outcomes. The service works</w:t>
                            </w:r>
                            <w:r w:rsidRPr="009E24B5">
                              <w:rPr>
                                <w:rFonts w:ascii="Calibri" w:hAnsi="Calibri" w:cs="Arial"/>
                                <w:b/>
                                <w:color w:val="000080"/>
                              </w:rPr>
                              <w:t xml:space="preserve"> to ensure that children and young people contribute positively to their communities and are actively engaged in learning and employment to achieve adult wellbeing and independence.</w:t>
                            </w:r>
                          </w:p>
                          <w:p w:rsidR="005B38F9" w:rsidRPr="009E24B5" w:rsidRDefault="005B38F9" w:rsidP="00741F41">
                            <w:pPr>
                              <w:jc w:val="center"/>
                              <w:rPr>
                                <w:color w:val="333399"/>
                              </w:rPr>
                            </w:pPr>
                          </w:p>
                        </w:txbxContent>
                      </wps:txbx>
                      <wps:bodyPr rot="0" vert="horz" wrap="square" lIns="91440" tIns="45720" rIns="91440" bIns="45720" anchor="ctr" anchorCtr="0" upright="1">
                        <a:noAutofit/>
                      </wps:bodyPr>
                    </wps:wsp>
                  </a:graphicData>
                </a:graphic>
              </wp:inline>
            </w:drawing>
          </mc:Choice>
          <mc:Fallback>
            <w:pict>
              <v:roundrect id="Rounded Rectangle 13" o:spid="_x0000_s1027" style="width:489.3pt;height: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JGVQIAAKAEAAAOAAAAZHJzL2Uyb0RvYy54bWysVGFv0zAQ/Y7Ef7D8nabJ0q6Nlk7TxhDS&#10;gGmDH+DaTmNwbHN2m3a/nrOTlgISHxCqZPns87t77+V6db3vNNlJ8MqamuaTKSXScCuU2dT0y+f7&#10;NwtKfGBGMG2NrOlBenq9ev3qqneVLGxrtZBAEMT4qnc1bUNwVZZ53sqO+Yl10uBlY6FjAUPYZAJY&#10;j+idzorpdJ71FoQDy6X3eHo3XNJVwm8aycOnpvEyEF1T7C2kFdK6jmu2umLVBphrFR/bYP/QRceU&#10;waInqDsWGNmC+gOqUxyst02YcNtltmkUl4kDssmnv7F5bpmTiQuK491JJv//YPnH3SMQJWo6o8Sw&#10;Di16slsjpCBPKB4zGy1JfhF16p2vMP3ZPUJk6t2D5d88Mfa2xTR5A2D7VjKB3eUxP/vlQQw8PiXr&#10;/oMVWIZtg02S7RvoIiCKQfbJmcPJGbkPhOPhvMjLPEcDOd7lZXm5mCbvMlYdnzvw4Z20HYmbmkJk&#10;ESmkGmz34EPyR4wsmfhKSdNpdHvHNMnn8/ll6ppVYzJiHzETX6uVuFdapwA261sNBJ/W9GYWf0Md&#10;7Vo2nC4Xi6IYEf2Qjpqgbuc42pC+psWsRDp/L7IsL+YX5RHvHCMxTd9xVP+tEWkfmNLDHmtqM9oR&#10;HRicDPv1PvmevIrurK04oD9ghyHBocZNa+GFkh4HpKb++5aBpES/N+jxEm2IE5WCcnZZYADnN+vz&#10;G2Y4QtWUB6BkCG7DMIdbB2rTYq08SWDsDX4ZjQrHT2joaySAY5BUHEc2ztl5nLJ+/rGsfgAAAP//&#10;AwBQSwMEFAAGAAgAAAAhANY7yUDdAAAABQEAAA8AAABkcnMvZG93bnJldi54bWxMj8FOwzAQRO9I&#10;/IO1SNyoQw5tCHGqCqkg5VJoK85uvCRp7XUUu034exYu9LLSaEYzb4vl5Ky44BA6TwoeZwkIpNqb&#10;jhoF+936IQMRoiajrSdU8I0BluXtTaFz40f6wMs2NoJLKORaQRtjn0sZ6hadDjPfI7H35QenI8uh&#10;kWbQI5c7K9MkmUunO+KFVvf40mJ92p6dgvWu+qzG92pjV69x87ZfHKtTd1Tq/m5aPYOIOMX/MPzi&#10;MzqUzHTwZzJBWAX8SPy77D0tsjmIg4I0zRKQZSGv6csfAAAA//8DAFBLAQItABQABgAIAAAAIQC2&#10;gziS/gAAAOEBAAATAAAAAAAAAAAAAAAAAAAAAABbQ29udGVudF9UeXBlc10ueG1sUEsBAi0AFAAG&#10;AAgAAAAhADj9If/WAAAAlAEAAAsAAAAAAAAAAAAAAAAALwEAAF9yZWxzLy5yZWxzUEsBAi0AFAAG&#10;AAgAAAAhACOJckZVAgAAoAQAAA4AAAAAAAAAAAAAAAAALgIAAGRycy9lMm9Eb2MueG1sUEsBAi0A&#10;FAAGAAgAAAAhANY7yUDdAAAABQEAAA8AAAAAAAAAAAAAAAAArwQAAGRycy9kb3ducmV2LnhtbFBL&#10;BQYAAAAABAAEAPMAAAC5BQAAAAA=&#10;" fillcolor="#a5a5a5" strokecolor="#943634" strokeweight="2pt">
                <v:fill opacity="64764f"/>
                <v:textbox>
                  <w:txbxContent>
                    <w:p w:rsidR="005B38F9" w:rsidRPr="009E24B5" w:rsidRDefault="005B38F9" w:rsidP="00741F41">
                      <w:pPr>
                        <w:jc w:val="center"/>
                        <w:rPr>
                          <w:rFonts w:ascii="Calibri" w:hAnsi="Calibri" w:cs="MyriadPro-Light"/>
                          <w:b/>
                          <w:color w:val="000080"/>
                          <w:lang w:eastAsia="en-US"/>
                        </w:rPr>
                      </w:pPr>
                      <w:r w:rsidRPr="009E24B5">
                        <w:rPr>
                          <w:rFonts w:ascii="Calibri" w:hAnsi="Calibri" w:cs="MyriadPro-Light"/>
                          <w:b/>
                          <w:color w:val="000080"/>
                        </w:rPr>
                        <w:t xml:space="preserve">The vision </w:t>
                      </w:r>
                      <w:r w:rsidRPr="009E24B5">
                        <w:rPr>
                          <w:rFonts w:ascii="Calibri" w:hAnsi="Calibri" w:cs="Arial"/>
                          <w:b/>
                          <w:color w:val="000080"/>
                        </w:rPr>
                        <w:t xml:space="preserve">of the Early Help and Preventative Services (EHPS) </w:t>
                      </w:r>
                      <w:r w:rsidRPr="009E24B5">
                        <w:rPr>
                          <w:rFonts w:ascii="Calibri" w:hAnsi="Calibri" w:cs="MyriadPro-Light"/>
                          <w:b/>
                          <w:color w:val="000080"/>
                        </w:rPr>
                        <w:t xml:space="preserve">is that every child and young person, from pre-birth to age 25, and their family, who needs early help services will receive them in a timely and responsive way, so that they are safeguarded, their educational, social and emotional needs are met </w:t>
                      </w:r>
                      <w:r>
                        <w:rPr>
                          <w:rFonts w:ascii="Calibri" w:hAnsi="Calibri" w:cs="MyriadPro-Light"/>
                          <w:b/>
                          <w:color w:val="000080"/>
                        </w:rPr>
                        <w:t>and they achieve</w:t>
                      </w:r>
                      <w:r w:rsidRPr="009E24B5">
                        <w:rPr>
                          <w:rFonts w:ascii="Calibri" w:hAnsi="Calibri" w:cs="MyriadPro-Light"/>
                          <w:b/>
                          <w:color w:val="000080"/>
                        </w:rPr>
                        <w:t xml:space="preserve"> good outcomes. The service works</w:t>
                      </w:r>
                      <w:r w:rsidRPr="009E24B5">
                        <w:rPr>
                          <w:rFonts w:ascii="Calibri" w:hAnsi="Calibri" w:cs="Arial"/>
                          <w:b/>
                          <w:color w:val="000080"/>
                        </w:rPr>
                        <w:t xml:space="preserve"> to ensure that children and young people contribute positively to their communities and are actively engaged in learning and employment to achieve adult wellbeing and independence.</w:t>
                      </w:r>
                    </w:p>
                    <w:p w:rsidR="005B38F9" w:rsidRPr="009E24B5" w:rsidRDefault="005B38F9" w:rsidP="00741F41">
                      <w:pPr>
                        <w:jc w:val="center"/>
                        <w:rPr>
                          <w:color w:val="333399"/>
                        </w:rPr>
                      </w:pPr>
                    </w:p>
                  </w:txbxContent>
                </v:textbox>
                <w10:anchorlock/>
              </v:roundrect>
            </w:pict>
          </mc:Fallback>
        </mc:AlternateContent>
      </w:r>
    </w:p>
    <w:p w:rsidR="007C51D8" w:rsidRDefault="007C51D8" w:rsidP="00CC08BC">
      <w:pPr>
        <w:rPr>
          <w:rFonts w:ascii="Calibri" w:hAnsi="Calibri" w:cs="Arial"/>
        </w:rPr>
      </w:pPr>
    </w:p>
    <w:p w:rsidR="007C51D8" w:rsidRDefault="007C51D8" w:rsidP="00FC3053">
      <w:pPr>
        <w:rPr>
          <w:rFonts w:ascii="Calibri" w:hAnsi="Calibri" w:cs="Arial"/>
        </w:rPr>
      </w:pPr>
      <w:r w:rsidRPr="003417DA">
        <w:rPr>
          <w:rFonts w:ascii="Calibri" w:hAnsi="Calibri" w:cs="Arial"/>
        </w:rPr>
        <w:t>The intention is to make a significant difference through early help</w:t>
      </w:r>
      <w:r>
        <w:rPr>
          <w:rFonts w:ascii="Calibri" w:hAnsi="Calibri" w:cs="Arial"/>
        </w:rPr>
        <w:t xml:space="preserve"> and preventative work</w:t>
      </w:r>
      <w:r w:rsidRPr="003417DA">
        <w:rPr>
          <w:rFonts w:ascii="Calibri" w:hAnsi="Calibri" w:cs="Arial"/>
        </w:rPr>
        <w:t xml:space="preserve">, to </w:t>
      </w:r>
      <w:r>
        <w:rPr>
          <w:rFonts w:ascii="Calibri" w:hAnsi="Calibri" w:cs="Arial"/>
        </w:rPr>
        <w:t xml:space="preserve">prevent </w:t>
      </w:r>
      <w:r w:rsidRPr="003417DA">
        <w:rPr>
          <w:rFonts w:ascii="Calibri" w:hAnsi="Calibri" w:cs="Arial"/>
        </w:rPr>
        <w:t>the escalation of needs wherever possible, and to reduce the likelihood of problems emerging in the first place</w:t>
      </w:r>
      <w:r>
        <w:rPr>
          <w:rFonts w:ascii="Calibri" w:hAnsi="Calibri" w:cs="Arial"/>
        </w:rPr>
        <w:t>.</w:t>
      </w:r>
    </w:p>
    <w:p w:rsidR="007C51D8" w:rsidRDefault="007C51D8" w:rsidP="00FC3053">
      <w:pPr>
        <w:rPr>
          <w:rFonts w:ascii="Calibri" w:hAnsi="Calibri" w:cs="Arial"/>
        </w:rPr>
      </w:pPr>
    </w:p>
    <w:p w:rsidR="007C51D8" w:rsidRPr="00AD28CA" w:rsidRDefault="007C51D8" w:rsidP="00FC3053">
      <w:pPr>
        <w:autoSpaceDE w:val="0"/>
        <w:autoSpaceDN w:val="0"/>
        <w:adjustRightInd w:val="0"/>
        <w:rPr>
          <w:rFonts w:ascii="Calibri" w:hAnsi="Calibri" w:cs="MyriadPro-Light"/>
        </w:rPr>
      </w:pPr>
      <w:r w:rsidRPr="008E5B63">
        <w:rPr>
          <w:rFonts w:ascii="Calibri" w:hAnsi="Calibri" w:cs="MyriadPro-Light"/>
          <w:b/>
        </w:rPr>
        <w:t>Children, young people and families should be able to access the right services at the right time in the right place.</w:t>
      </w:r>
      <w:r w:rsidRPr="00AD28CA">
        <w:rPr>
          <w:rFonts w:ascii="Calibri" w:hAnsi="Calibri" w:cs="MyriadPro-Light"/>
        </w:rPr>
        <w:t xml:space="preserve"> We aim to place them at the heart of everything we do, working in a more integrated way and avoiding, where possible, lack of coordination or wasteful duplication.</w:t>
      </w:r>
    </w:p>
    <w:p w:rsidR="007C51D8" w:rsidRDefault="007C51D8" w:rsidP="00FC3053">
      <w:pPr>
        <w:rPr>
          <w:rFonts w:ascii="Calibri" w:hAnsi="Calibri" w:cs="Arial"/>
        </w:rPr>
      </w:pPr>
    </w:p>
    <w:p w:rsidR="007C51D8" w:rsidRPr="008E5B63" w:rsidRDefault="007C51D8" w:rsidP="008E5B63">
      <w:pPr>
        <w:autoSpaceDE w:val="0"/>
        <w:autoSpaceDN w:val="0"/>
        <w:adjustRightInd w:val="0"/>
        <w:rPr>
          <w:rFonts w:ascii="Calibri" w:hAnsi="Calibri" w:cs="MyriadPro-Light"/>
        </w:rPr>
      </w:pPr>
      <w:r>
        <w:rPr>
          <w:rFonts w:ascii="Calibri" w:hAnsi="Calibri" w:cs="MyriadPro-Light"/>
        </w:rPr>
        <w:t>EHPS</w:t>
      </w:r>
      <w:r w:rsidRPr="00AD28CA">
        <w:rPr>
          <w:rFonts w:ascii="Calibri" w:hAnsi="Calibri" w:cs="MyriadPro-Light"/>
        </w:rPr>
        <w:t xml:space="preserve"> aim</w:t>
      </w:r>
      <w:r>
        <w:rPr>
          <w:rFonts w:ascii="Calibri" w:hAnsi="Calibri" w:cs="MyriadPro-Light"/>
        </w:rPr>
        <w:t>s</w:t>
      </w:r>
      <w:r w:rsidRPr="00AD28CA">
        <w:rPr>
          <w:rFonts w:ascii="Calibri" w:hAnsi="Calibri" w:cs="MyriadPro-Light"/>
        </w:rPr>
        <w:t xml:space="preserve"> to target early help services for the most vulnerable children, young people and families with complex needs who require additional and intensive support, with </w:t>
      </w:r>
      <w:r w:rsidR="008E5B63">
        <w:rPr>
          <w:rFonts w:ascii="Calibri" w:hAnsi="Calibri" w:cs="MyriadPro-Light"/>
        </w:rPr>
        <w:t>a</w:t>
      </w:r>
      <w:r w:rsidRPr="00AD28CA">
        <w:rPr>
          <w:rFonts w:ascii="Calibri" w:hAnsi="Calibri" w:cs="MyriadPro-Light"/>
        </w:rPr>
        <w:t xml:space="preserve"> focus on delivering better outcomes. </w:t>
      </w:r>
      <w:r w:rsidRPr="00AD28CA">
        <w:rPr>
          <w:rFonts w:ascii="Calibri" w:hAnsi="Calibri" w:cs="Arial"/>
        </w:rPr>
        <w:t xml:space="preserve">The service will also make a significant difference in reducing demand for statutory </w:t>
      </w:r>
      <w:r w:rsidR="00635126">
        <w:rPr>
          <w:rFonts w:ascii="Calibri" w:hAnsi="Calibri" w:cs="Arial"/>
        </w:rPr>
        <w:t>SCS</w:t>
      </w:r>
      <w:r>
        <w:rPr>
          <w:rFonts w:ascii="Calibri" w:hAnsi="Calibri" w:cs="Arial"/>
        </w:rPr>
        <w:t xml:space="preserve"> and to help step-</w:t>
      </w:r>
      <w:r w:rsidRPr="00AD28CA">
        <w:rPr>
          <w:rFonts w:ascii="Calibri" w:hAnsi="Calibri" w:cs="Arial"/>
        </w:rPr>
        <w:t xml:space="preserve">down </w:t>
      </w:r>
      <w:r w:rsidR="00635126">
        <w:rPr>
          <w:rFonts w:ascii="Calibri" w:hAnsi="Calibri" w:cs="Arial"/>
        </w:rPr>
        <w:t>SCS</w:t>
      </w:r>
      <w:r w:rsidRPr="00AD28CA">
        <w:rPr>
          <w:rFonts w:ascii="Calibri" w:hAnsi="Calibri" w:cs="Arial"/>
        </w:rPr>
        <w:t xml:space="preserve"> cases where it is safe to do so.</w:t>
      </w:r>
    </w:p>
    <w:p w:rsidR="007C51D8" w:rsidRDefault="007C51D8" w:rsidP="00CC08BC">
      <w:pPr>
        <w:rPr>
          <w:rFonts w:ascii="Calibri" w:hAnsi="Calibri" w:cs="Arial"/>
        </w:rPr>
      </w:pPr>
    </w:p>
    <w:p w:rsidR="007C51D8" w:rsidRDefault="007C51D8" w:rsidP="00CC08BC">
      <w:pPr>
        <w:autoSpaceDE w:val="0"/>
        <w:autoSpaceDN w:val="0"/>
        <w:adjustRightInd w:val="0"/>
        <w:rPr>
          <w:rFonts w:ascii="Calibri" w:hAnsi="Calibri" w:cs="MyriadPro-Light"/>
          <w:b/>
          <w:i/>
        </w:rPr>
      </w:pPr>
      <w:r>
        <w:rPr>
          <w:rFonts w:ascii="Calibri" w:hAnsi="Calibri" w:cs="MyriadPro-Light"/>
        </w:rPr>
        <w:t xml:space="preserve">The three year plan is </w:t>
      </w:r>
      <w:r w:rsidRPr="003417DA">
        <w:rPr>
          <w:rFonts w:ascii="Calibri" w:hAnsi="Calibri" w:cs="MyriadPro-Light"/>
        </w:rPr>
        <w:t xml:space="preserve">focused on achieving </w:t>
      </w:r>
      <w:r w:rsidR="00E6247B">
        <w:rPr>
          <w:rFonts w:ascii="Calibri" w:hAnsi="Calibri" w:cs="MyriadPro-Light"/>
        </w:rPr>
        <w:t xml:space="preserve">the following </w:t>
      </w:r>
      <w:r w:rsidR="00E6247B" w:rsidRPr="00E6247B">
        <w:rPr>
          <w:rFonts w:ascii="Calibri" w:hAnsi="Calibri" w:cs="MyriadPro-Light"/>
          <w:b/>
        </w:rPr>
        <w:t xml:space="preserve">key </w:t>
      </w:r>
      <w:r w:rsidRPr="00A55DB6">
        <w:rPr>
          <w:rFonts w:ascii="Calibri" w:hAnsi="Calibri" w:cs="MyriadPro-Light"/>
          <w:b/>
        </w:rPr>
        <w:t xml:space="preserve">strategic </w:t>
      </w:r>
      <w:r w:rsidR="008E5B63">
        <w:rPr>
          <w:rFonts w:ascii="Calibri" w:hAnsi="Calibri" w:cs="MyriadPro-Light"/>
          <w:b/>
        </w:rPr>
        <w:t>priorities</w:t>
      </w:r>
      <w:r w:rsidRPr="003417DA">
        <w:rPr>
          <w:rFonts w:ascii="Calibri" w:hAnsi="Calibri" w:cs="MyriadPro-Light"/>
        </w:rPr>
        <w:t xml:space="preserve"> for children and young people, </w:t>
      </w:r>
      <w:r w:rsidR="00E6247B">
        <w:rPr>
          <w:rFonts w:ascii="Calibri" w:hAnsi="Calibri" w:cs="MyriadPro-Light"/>
        </w:rPr>
        <w:t xml:space="preserve">outlined in the </w:t>
      </w:r>
      <w:r w:rsidR="00E6247B" w:rsidRPr="006042E3">
        <w:rPr>
          <w:rFonts w:ascii="Calibri" w:hAnsi="Calibri" w:cs="MyriadPro-Light"/>
          <w:b/>
          <w:i/>
        </w:rPr>
        <w:t xml:space="preserve">Education and Young People’s Services </w:t>
      </w:r>
      <w:r w:rsidR="008E5B63">
        <w:rPr>
          <w:rFonts w:ascii="Calibri" w:hAnsi="Calibri" w:cs="MyriadPro-Light"/>
          <w:b/>
          <w:i/>
        </w:rPr>
        <w:t xml:space="preserve">strategic document: </w:t>
      </w:r>
      <w:r w:rsidR="00E6247B" w:rsidRPr="006042E3">
        <w:rPr>
          <w:rFonts w:ascii="Calibri" w:hAnsi="Calibri" w:cs="MyriadPro-Light"/>
          <w:b/>
          <w:i/>
        </w:rPr>
        <w:t>Vision and Priorities for Improvement</w:t>
      </w:r>
      <w:r w:rsidRPr="006042E3">
        <w:rPr>
          <w:rFonts w:ascii="Calibri" w:hAnsi="Calibri" w:cs="MyriadPro-Light"/>
          <w:b/>
          <w:i/>
        </w:rPr>
        <w:t>:</w:t>
      </w:r>
    </w:p>
    <w:p w:rsidR="006042E3" w:rsidRPr="006042E3" w:rsidRDefault="006042E3" w:rsidP="00CC08BC">
      <w:pPr>
        <w:autoSpaceDE w:val="0"/>
        <w:autoSpaceDN w:val="0"/>
        <w:adjustRightInd w:val="0"/>
        <w:rPr>
          <w:rFonts w:ascii="Calibri" w:hAnsi="Calibri" w:cs="MyriadPro-Light"/>
          <w:b/>
          <w:i/>
        </w:rPr>
      </w:pP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Reduce</w:t>
      </w:r>
      <w:r w:rsidR="008E5B63">
        <w:rPr>
          <w:rFonts w:asciiTheme="minorHAnsi" w:hAnsiTheme="minorHAnsi" w:cs="Arial"/>
        </w:rPr>
        <w:t xml:space="preserve"> the</w:t>
      </w:r>
      <w:r w:rsidRPr="006042E3">
        <w:rPr>
          <w:rFonts w:asciiTheme="minorHAnsi" w:hAnsiTheme="minorHAnsi" w:cs="Arial"/>
        </w:rPr>
        <w:t xml:space="preserve"> need for statutory social care and provide more effective support for children and young people on the edge of care so that there are fewer numbers of children in care, child protection cases and children in need</w:t>
      </w:r>
    </w:p>
    <w:p w:rsidR="00E4296F" w:rsidRPr="006042E3" w:rsidRDefault="00E6247B"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I</w:t>
      </w:r>
      <w:r w:rsidR="00E4296F" w:rsidRPr="006042E3">
        <w:rPr>
          <w:rFonts w:asciiTheme="minorHAnsi" w:hAnsiTheme="minorHAnsi" w:cs="Arial"/>
        </w:rPr>
        <w:t xml:space="preserve">ncrease </w:t>
      </w:r>
      <w:r w:rsidR="008E5B63">
        <w:rPr>
          <w:rFonts w:asciiTheme="minorHAnsi" w:hAnsiTheme="minorHAnsi" w:cs="Arial"/>
        </w:rPr>
        <w:t xml:space="preserve">the </w:t>
      </w:r>
      <w:r w:rsidR="00E4296F" w:rsidRPr="006042E3">
        <w:rPr>
          <w:rFonts w:asciiTheme="minorHAnsi" w:hAnsiTheme="minorHAnsi" w:cs="Arial"/>
        </w:rPr>
        <w:t>numbers of children and young people who are stepped down safely from social care and who are not re-referred</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Increase</w:t>
      </w:r>
      <w:r w:rsidR="008E5B63">
        <w:rPr>
          <w:rFonts w:asciiTheme="minorHAnsi" w:hAnsiTheme="minorHAnsi" w:cs="Arial"/>
        </w:rPr>
        <w:t xml:space="preserve"> the</w:t>
      </w:r>
      <w:r w:rsidRPr="006042E3">
        <w:rPr>
          <w:rFonts w:asciiTheme="minorHAnsi" w:hAnsiTheme="minorHAnsi" w:cs="Arial"/>
        </w:rPr>
        <w:t xml:space="preserve"> use of the Kent F</w:t>
      </w:r>
      <w:r w:rsidR="00E6247B" w:rsidRPr="006042E3">
        <w:rPr>
          <w:rFonts w:asciiTheme="minorHAnsi" w:hAnsiTheme="minorHAnsi" w:cs="Arial"/>
        </w:rPr>
        <w:t>amily Support Framework,</w:t>
      </w:r>
      <w:r w:rsidRPr="006042E3">
        <w:rPr>
          <w:rFonts w:asciiTheme="minorHAnsi" w:hAnsiTheme="minorHAnsi" w:cs="Arial"/>
        </w:rPr>
        <w:t xml:space="preserve"> and </w:t>
      </w:r>
      <w:r w:rsidR="008E5B63">
        <w:rPr>
          <w:rFonts w:asciiTheme="minorHAnsi" w:hAnsiTheme="minorHAnsi" w:cs="Arial"/>
        </w:rPr>
        <w:t xml:space="preserve">achieve </w:t>
      </w:r>
      <w:r w:rsidRPr="006042E3">
        <w:rPr>
          <w:rFonts w:asciiTheme="minorHAnsi" w:hAnsiTheme="minorHAnsi" w:cs="Arial"/>
        </w:rPr>
        <w:t xml:space="preserve">more successful outcomes as a result of </w:t>
      </w:r>
      <w:r w:rsidR="006042E3">
        <w:rPr>
          <w:rFonts w:asciiTheme="minorHAnsi" w:hAnsiTheme="minorHAnsi" w:cs="Arial"/>
        </w:rPr>
        <w:t xml:space="preserve">Early Help </w:t>
      </w:r>
      <w:r w:rsidRPr="006042E3">
        <w:rPr>
          <w:rFonts w:asciiTheme="minorHAnsi" w:hAnsiTheme="minorHAnsi" w:cs="Arial"/>
        </w:rPr>
        <w:t>interventions</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lastRenderedPageBreak/>
        <w:t>Reduce</w:t>
      </w:r>
      <w:r w:rsidR="008E5B63">
        <w:rPr>
          <w:rFonts w:asciiTheme="minorHAnsi" w:hAnsiTheme="minorHAnsi" w:cs="Arial"/>
        </w:rPr>
        <w:t xml:space="preserve"> the</w:t>
      </w:r>
      <w:r w:rsidRPr="006042E3">
        <w:rPr>
          <w:rFonts w:asciiTheme="minorHAnsi" w:hAnsiTheme="minorHAnsi" w:cs="Arial"/>
        </w:rPr>
        <w:t xml:space="preserve"> days lost to education through exclusions and absence, and in the number of permanent exclusions and rates of persistent absence from school</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Reduce youth crime, re-offending and anti-social behaviour</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Reduce</w:t>
      </w:r>
      <w:r w:rsidR="008E5B63">
        <w:rPr>
          <w:rFonts w:asciiTheme="minorHAnsi" w:hAnsiTheme="minorHAnsi" w:cs="Arial"/>
        </w:rPr>
        <w:t xml:space="preserve"> the</w:t>
      </w:r>
      <w:r w:rsidR="006042E3">
        <w:rPr>
          <w:rFonts w:asciiTheme="minorHAnsi" w:hAnsiTheme="minorHAnsi" w:cs="Arial"/>
        </w:rPr>
        <w:t xml:space="preserve"> </w:t>
      </w:r>
      <w:r w:rsidRPr="006042E3">
        <w:rPr>
          <w:rFonts w:asciiTheme="minorHAnsi" w:hAnsiTheme="minorHAnsi" w:cs="Arial"/>
        </w:rPr>
        <w:t>number of young people who are NEET, (not in education, employment or training) and improve their participation in learning and training to age 18</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Improve readiness for school by vulnerable children at age 5</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Improve</w:t>
      </w:r>
      <w:r w:rsidR="008E5B63">
        <w:rPr>
          <w:rFonts w:asciiTheme="minorHAnsi" w:hAnsiTheme="minorHAnsi" w:cs="Arial"/>
        </w:rPr>
        <w:t xml:space="preserve"> the</w:t>
      </w:r>
      <w:r w:rsidRPr="006042E3">
        <w:rPr>
          <w:rFonts w:asciiTheme="minorHAnsi" w:hAnsiTheme="minorHAnsi" w:cs="Arial"/>
        </w:rPr>
        <w:t xml:space="preserve"> participation </w:t>
      </w:r>
      <w:r w:rsidR="008E5B63">
        <w:rPr>
          <w:rFonts w:asciiTheme="minorHAnsi" w:hAnsiTheme="minorHAnsi" w:cs="Arial"/>
        </w:rPr>
        <w:t xml:space="preserve">of young people </w:t>
      </w:r>
      <w:r w:rsidRPr="006042E3">
        <w:rPr>
          <w:rFonts w:asciiTheme="minorHAnsi" w:hAnsiTheme="minorHAnsi" w:cs="Arial"/>
        </w:rPr>
        <w:t>in 14-19 vocational pathways including increased take up o</w:t>
      </w:r>
      <w:r w:rsidR="008E5B63">
        <w:rPr>
          <w:rFonts w:asciiTheme="minorHAnsi" w:hAnsiTheme="minorHAnsi" w:cs="Arial"/>
        </w:rPr>
        <w:t>f</w:t>
      </w:r>
      <w:r w:rsidRPr="006042E3">
        <w:rPr>
          <w:rFonts w:asciiTheme="minorHAnsi" w:hAnsiTheme="minorHAnsi" w:cs="Arial"/>
        </w:rPr>
        <w:t xml:space="preserve"> employment with training, apprenticeships and traineeships by vulnerable groups</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ind w:left="924" w:hanging="357"/>
        <w:jc w:val="both"/>
        <w:rPr>
          <w:rFonts w:asciiTheme="minorHAnsi" w:hAnsiTheme="minorHAnsi" w:cs="Arial"/>
        </w:rPr>
      </w:pPr>
      <w:r w:rsidRPr="006042E3">
        <w:rPr>
          <w:rFonts w:asciiTheme="minorHAnsi" w:hAnsiTheme="minorHAnsi" w:cs="Arial"/>
        </w:rPr>
        <w:t>Reduce substance misuse and teenage pregnancy</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jc w:val="both"/>
        <w:rPr>
          <w:rFonts w:asciiTheme="minorHAnsi" w:hAnsiTheme="minorHAnsi" w:cs="Arial"/>
        </w:rPr>
      </w:pPr>
      <w:r w:rsidRPr="006042E3">
        <w:rPr>
          <w:rFonts w:asciiTheme="minorHAnsi" w:hAnsiTheme="minorHAnsi" w:cs="Arial"/>
        </w:rPr>
        <w:t>Increase breast feeding and reduc</w:t>
      </w:r>
      <w:r w:rsidR="008E5B63">
        <w:rPr>
          <w:rFonts w:asciiTheme="minorHAnsi" w:hAnsiTheme="minorHAnsi" w:cs="Arial"/>
        </w:rPr>
        <w:t xml:space="preserve">e </w:t>
      </w:r>
      <w:r w:rsidRPr="006042E3">
        <w:rPr>
          <w:rFonts w:asciiTheme="minorHAnsi" w:hAnsiTheme="minorHAnsi" w:cs="Arial"/>
        </w:rPr>
        <w:t>smoking by pregnant women and mothers</w:t>
      </w:r>
    </w:p>
    <w:p w:rsidR="00E4296F" w:rsidRPr="006042E3" w:rsidRDefault="00E4296F" w:rsidP="00E6247B">
      <w:pPr>
        <w:numPr>
          <w:ilvl w:val="0"/>
          <w:numId w:val="32"/>
        </w:numPr>
        <w:tabs>
          <w:tab w:val="left" w:pos="567"/>
          <w:tab w:val="left" w:pos="1134"/>
          <w:tab w:val="left" w:pos="1701"/>
          <w:tab w:val="left" w:pos="2160"/>
          <w:tab w:val="left" w:pos="2268"/>
          <w:tab w:val="left" w:pos="2835"/>
        </w:tabs>
        <w:spacing w:line="360" w:lineRule="auto"/>
        <w:jc w:val="both"/>
        <w:rPr>
          <w:rFonts w:asciiTheme="minorHAnsi" w:hAnsiTheme="minorHAnsi" w:cs="Arial"/>
        </w:rPr>
      </w:pPr>
      <w:r w:rsidRPr="006042E3">
        <w:rPr>
          <w:rFonts w:asciiTheme="minorHAnsi" w:hAnsiTheme="minorHAnsi" w:cs="Arial"/>
        </w:rPr>
        <w:t>Improve</w:t>
      </w:r>
      <w:r w:rsidR="008E5B63">
        <w:rPr>
          <w:rFonts w:asciiTheme="minorHAnsi" w:hAnsiTheme="minorHAnsi" w:cs="Arial"/>
        </w:rPr>
        <w:t xml:space="preserve"> the</w:t>
      </w:r>
      <w:r w:rsidRPr="006042E3">
        <w:rPr>
          <w:rFonts w:asciiTheme="minorHAnsi" w:hAnsiTheme="minorHAnsi" w:cs="Arial"/>
        </w:rPr>
        <w:t xml:space="preserve"> resilience and well-being for children and young people and reduce mental and behavioural problems and the high levels of demand for CAMHS services.</w:t>
      </w:r>
    </w:p>
    <w:p w:rsidR="007C51D8" w:rsidRPr="006042E3" w:rsidRDefault="007C51D8" w:rsidP="00B054A9">
      <w:pPr>
        <w:autoSpaceDE w:val="0"/>
        <w:autoSpaceDN w:val="0"/>
        <w:adjustRightInd w:val="0"/>
        <w:rPr>
          <w:rFonts w:asciiTheme="minorHAnsi" w:hAnsiTheme="minorHAnsi" w:cs="MyriadPro-Light"/>
          <w:sz w:val="16"/>
          <w:szCs w:val="16"/>
        </w:rPr>
      </w:pPr>
    </w:p>
    <w:p w:rsidR="007C51D8" w:rsidRPr="005B38F9" w:rsidRDefault="00477A6D" w:rsidP="00477A6D">
      <w:pPr>
        <w:tabs>
          <w:tab w:val="left" w:pos="426"/>
        </w:tabs>
        <w:rPr>
          <w:rFonts w:ascii="Calibri" w:hAnsi="Calibri" w:cs="Arial"/>
          <w:b/>
          <w:sz w:val="28"/>
          <w:szCs w:val="28"/>
        </w:rPr>
      </w:pPr>
      <w:r w:rsidRPr="005B38F9">
        <w:rPr>
          <w:rFonts w:ascii="Calibri" w:hAnsi="Calibri" w:cs="Arial"/>
          <w:b/>
          <w:bCs/>
          <w:sz w:val="28"/>
          <w:szCs w:val="28"/>
        </w:rPr>
        <w:t>6.</w:t>
      </w:r>
      <w:r w:rsidRPr="005B38F9">
        <w:rPr>
          <w:rFonts w:ascii="Calibri" w:hAnsi="Calibri" w:cs="Arial"/>
          <w:b/>
          <w:bCs/>
          <w:sz w:val="28"/>
          <w:szCs w:val="28"/>
        </w:rPr>
        <w:tab/>
      </w:r>
      <w:r w:rsidR="007C51D8" w:rsidRPr="005B38F9">
        <w:rPr>
          <w:rFonts w:ascii="Calibri" w:hAnsi="Calibri" w:cs="Arial"/>
          <w:b/>
          <w:bCs/>
          <w:sz w:val="28"/>
          <w:szCs w:val="28"/>
        </w:rPr>
        <w:t xml:space="preserve">The </w:t>
      </w:r>
      <w:r w:rsidR="00A73A80" w:rsidRPr="005B38F9">
        <w:rPr>
          <w:rFonts w:ascii="Calibri" w:hAnsi="Calibri" w:cs="Arial"/>
          <w:b/>
          <w:bCs/>
          <w:sz w:val="28"/>
          <w:szCs w:val="28"/>
        </w:rPr>
        <w:t xml:space="preserve">Strategy and </w:t>
      </w:r>
      <w:r w:rsidR="007C51D8" w:rsidRPr="005B38F9">
        <w:rPr>
          <w:rFonts w:ascii="Calibri" w:hAnsi="Calibri" w:cs="Arial"/>
          <w:b/>
          <w:bCs/>
          <w:sz w:val="28"/>
          <w:szCs w:val="28"/>
        </w:rPr>
        <w:t>Three Year Plan: Our Key</w:t>
      </w:r>
      <w:r w:rsidR="00D97C2F" w:rsidRPr="005B38F9">
        <w:rPr>
          <w:rFonts w:ascii="Calibri" w:hAnsi="Calibri" w:cs="Arial"/>
          <w:b/>
          <w:bCs/>
          <w:sz w:val="28"/>
          <w:szCs w:val="28"/>
        </w:rPr>
        <w:t xml:space="preserve"> Strategic Principles and Work S</w:t>
      </w:r>
      <w:r w:rsidR="007C51D8" w:rsidRPr="005B38F9">
        <w:rPr>
          <w:rFonts w:ascii="Calibri" w:hAnsi="Calibri" w:cs="Arial"/>
          <w:b/>
          <w:bCs/>
          <w:sz w:val="28"/>
          <w:szCs w:val="28"/>
        </w:rPr>
        <w:t>trands</w:t>
      </w:r>
    </w:p>
    <w:p w:rsidR="007C51D8" w:rsidRPr="00D97C2F" w:rsidRDefault="007C51D8" w:rsidP="00D97C2F">
      <w:pPr>
        <w:pStyle w:val="ListParagraph"/>
        <w:ind w:left="142"/>
        <w:rPr>
          <w:rStyle w:val="Strong"/>
          <w:rFonts w:ascii="Calibri" w:hAnsi="Calibri" w:cs="Arial"/>
          <w:bCs/>
        </w:rPr>
      </w:pPr>
      <w:r>
        <w:rPr>
          <w:rFonts w:ascii="Calibri" w:hAnsi="Calibri" w:cs="Arial"/>
          <w:b/>
          <w:bCs/>
        </w:rPr>
        <w:t xml:space="preserve">                            </w:t>
      </w:r>
    </w:p>
    <w:p w:rsidR="007C51D8" w:rsidRDefault="007C51D8" w:rsidP="00B054A9">
      <w:pPr>
        <w:rPr>
          <w:rFonts w:ascii="Calibri" w:hAnsi="Calibri"/>
        </w:rPr>
      </w:pPr>
      <w:r w:rsidRPr="00CB0569">
        <w:rPr>
          <w:rStyle w:val="Strong"/>
          <w:rFonts w:ascii="Calibri" w:hAnsi="Calibri"/>
          <w:b w:val="0"/>
          <w:bCs/>
          <w:iCs/>
        </w:rPr>
        <w:t xml:space="preserve">Kent’s </w:t>
      </w:r>
      <w:r w:rsidR="00A73A80">
        <w:rPr>
          <w:rStyle w:val="Strong"/>
          <w:rFonts w:ascii="Calibri" w:hAnsi="Calibri"/>
          <w:b w:val="0"/>
          <w:bCs/>
          <w:iCs/>
        </w:rPr>
        <w:t xml:space="preserve">Strategy and </w:t>
      </w:r>
      <w:r w:rsidRPr="00CB0569">
        <w:rPr>
          <w:rStyle w:val="Strong"/>
          <w:rFonts w:ascii="Calibri" w:hAnsi="Calibri"/>
          <w:b w:val="0"/>
          <w:bCs/>
          <w:iCs/>
        </w:rPr>
        <w:t>Three Year</w:t>
      </w:r>
      <w:r>
        <w:rPr>
          <w:rStyle w:val="Strong"/>
          <w:rFonts w:ascii="Calibri" w:hAnsi="Calibri"/>
          <w:b w:val="0"/>
          <w:bCs/>
          <w:iCs/>
        </w:rPr>
        <w:t xml:space="preserve"> Plan for </w:t>
      </w:r>
      <w:r w:rsidR="00B47B76">
        <w:rPr>
          <w:rStyle w:val="Strong"/>
          <w:rFonts w:ascii="Calibri" w:hAnsi="Calibri"/>
          <w:b w:val="0"/>
          <w:bCs/>
          <w:iCs/>
        </w:rPr>
        <w:t>EHPS</w:t>
      </w:r>
      <w:r>
        <w:rPr>
          <w:rStyle w:val="Strong"/>
          <w:rFonts w:ascii="Calibri" w:hAnsi="Calibri"/>
          <w:b w:val="0"/>
          <w:bCs/>
          <w:iCs/>
        </w:rPr>
        <w:t xml:space="preserve"> d</w:t>
      </w:r>
      <w:r w:rsidRPr="00CB0569">
        <w:rPr>
          <w:rStyle w:val="Strong"/>
          <w:rFonts w:ascii="Calibri" w:hAnsi="Calibri"/>
          <w:b w:val="0"/>
          <w:bCs/>
          <w:iCs/>
        </w:rPr>
        <w:t xml:space="preserve">raws together evidence over the last year of early help and preventative work in Kent. It also draws on national </w:t>
      </w:r>
      <w:r>
        <w:rPr>
          <w:rStyle w:val="Strong"/>
          <w:rFonts w:ascii="Calibri" w:hAnsi="Calibri"/>
          <w:b w:val="0"/>
          <w:bCs/>
          <w:iCs/>
        </w:rPr>
        <w:t xml:space="preserve">policy, research and </w:t>
      </w:r>
      <w:r w:rsidRPr="00CB0569">
        <w:rPr>
          <w:rStyle w:val="Strong"/>
          <w:rFonts w:ascii="Calibri" w:hAnsi="Calibri"/>
          <w:b w:val="0"/>
          <w:bCs/>
          <w:iCs/>
        </w:rPr>
        <w:t xml:space="preserve">evidence of practice with the most promising outcomes. The </w:t>
      </w:r>
      <w:r w:rsidR="00A73A80">
        <w:rPr>
          <w:rStyle w:val="Strong"/>
          <w:rFonts w:ascii="Calibri" w:hAnsi="Calibri"/>
          <w:b w:val="0"/>
          <w:bCs/>
          <w:iCs/>
        </w:rPr>
        <w:t>strategy</w:t>
      </w:r>
      <w:r w:rsidRPr="00CB0569">
        <w:rPr>
          <w:rStyle w:val="Strong"/>
          <w:rFonts w:ascii="Calibri" w:hAnsi="Calibri"/>
          <w:b w:val="0"/>
          <w:bCs/>
          <w:iCs/>
        </w:rPr>
        <w:t xml:space="preserve"> is underpinned by </w:t>
      </w:r>
      <w:r w:rsidRPr="00A73A80">
        <w:rPr>
          <w:rFonts w:ascii="Calibri" w:hAnsi="Calibri"/>
          <w:b/>
        </w:rPr>
        <w:t>four principles</w:t>
      </w:r>
      <w:r>
        <w:rPr>
          <w:rFonts w:ascii="Calibri" w:hAnsi="Calibri"/>
        </w:rPr>
        <w:t>,</w:t>
      </w:r>
      <w:r w:rsidRPr="00CB0569">
        <w:rPr>
          <w:rFonts w:ascii="Calibri" w:hAnsi="Calibri"/>
        </w:rPr>
        <w:t xml:space="preserve"> that we believe impact on best practice</w:t>
      </w:r>
      <w:r>
        <w:rPr>
          <w:rFonts w:ascii="Calibri" w:hAnsi="Calibri"/>
        </w:rPr>
        <w:t>,</w:t>
      </w:r>
      <w:r w:rsidRPr="00CB0569">
        <w:rPr>
          <w:rFonts w:ascii="Calibri" w:hAnsi="Calibri"/>
        </w:rPr>
        <w:t xml:space="preserve"> which run throughout </w:t>
      </w:r>
      <w:r>
        <w:rPr>
          <w:rFonts w:ascii="Calibri" w:hAnsi="Calibri"/>
        </w:rPr>
        <w:t>all service delivery</w:t>
      </w:r>
      <w:r w:rsidR="00A73A80">
        <w:rPr>
          <w:rFonts w:ascii="Calibri" w:hAnsi="Calibri"/>
        </w:rPr>
        <w:t xml:space="preserve"> and </w:t>
      </w:r>
      <w:r w:rsidRPr="00A73A80">
        <w:rPr>
          <w:rFonts w:ascii="Calibri" w:hAnsi="Calibri"/>
          <w:b/>
        </w:rPr>
        <w:t>four work strands</w:t>
      </w:r>
      <w:r w:rsidRPr="00CB0569">
        <w:rPr>
          <w:rFonts w:ascii="Calibri" w:hAnsi="Calibri"/>
        </w:rPr>
        <w:t xml:space="preserve"> </w:t>
      </w:r>
      <w:r w:rsidR="00A73A80">
        <w:rPr>
          <w:rFonts w:ascii="Calibri" w:hAnsi="Calibri"/>
        </w:rPr>
        <w:t xml:space="preserve">which </w:t>
      </w:r>
      <w:r>
        <w:rPr>
          <w:rFonts w:ascii="Calibri" w:hAnsi="Calibri"/>
        </w:rPr>
        <w:t xml:space="preserve">provide a priority work focus for the next three years </w:t>
      </w:r>
      <w:r w:rsidR="00A73A80">
        <w:rPr>
          <w:rFonts w:ascii="Calibri" w:hAnsi="Calibri"/>
        </w:rPr>
        <w:t xml:space="preserve">and </w:t>
      </w:r>
      <w:r w:rsidRPr="00CB0569">
        <w:rPr>
          <w:rFonts w:ascii="Calibri" w:hAnsi="Calibri"/>
        </w:rPr>
        <w:t xml:space="preserve">aim to </w:t>
      </w:r>
      <w:r>
        <w:rPr>
          <w:rFonts w:ascii="Calibri" w:hAnsi="Calibri"/>
        </w:rPr>
        <w:t>achieve our strategic vision and outcomes.</w:t>
      </w:r>
    </w:p>
    <w:p w:rsidR="007C51D8" w:rsidRDefault="007C51D8" w:rsidP="00B054A9">
      <w:pPr>
        <w:rPr>
          <w:rFonts w:ascii="Calibri" w:hAnsi="Calibri"/>
        </w:rPr>
      </w:pPr>
    </w:p>
    <w:p w:rsidR="00477A6D" w:rsidRDefault="00477A6D" w:rsidP="00477A6D">
      <w:pPr>
        <w:rPr>
          <w:rFonts w:ascii="Calibri" w:hAnsi="Calibri"/>
        </w:rPr>
      </w:pPr>
      <w:r>
        <w:rPr>
          <w:rFonts w:ascii="Calibri" w:hAnsi="Calibri"/>
        </w:rPr>
        <w:t xml:space="preserve">These key principles are underpinned by a comprehensive workforce development programme for staff within EHPS, to ensure that they are skilled and confident in delivering a quality service across all four work strands. The work of EHPS staff is supported by around 1500 volunteers who give their time to improve outcomes for children and young people. A new volunteer strategy will be developed </w:t>
      </w:r>
      <w:r w:rsidRPr="003C225B">
        <w:rPr>
          <w:rFonts w:asciiTheme="minorHAnsi" w:hAnsiTheme="minorHAnsi"/>
        </w:rPr>
        <w:t xml:space="preserve">to </w:t>
      </w:r>
      <w:r>
        <w:rPr>
          <w:rFonts w:asciiTheme="minorHAnsi" w:hAnsiTheme="minorHAnsi"/>
        </w:rPr>
        <w:t>ensure</w:t>
      </w:r>
      <w:r w:rsidRPr="003C225B">
        <w:rPr>
          <w:rFonts w:asciiTheme="minorHAnsi" w:hAnsiTheme="minorHAnsi"/>
        </w:rPr>
        <w:t xml:space="preserve"> a more structured, systematic approach to how EHPS </w:t>
      </w:r>
      <w:r>
        <w:rPr>
          <w:rFonts w:asciiTheme="minorHAnsi" w:hAnsiTheme="minorHAnsi"/>
        </w:rPr>
        <w:t xml:space="preserve">deploys and </w:t>
      </w:r>
      <w:r w:rsidRPr="003C225B">
        <w:rPr>
          <w:rFonts w:asciiTheme="minorHAnsi" w:hAnsiTheme="minorHAnsi"/>
        </w:rPr>
        <w:t>supports its volunteer workforce</w:t>
      </w:r>
      <w:r>
        <w:rPr>
          <w:rFonts w:asciiTheme="minorHAnsi" w:hAnsiTheme="minorHAnsi"/>
        </w:rPr>
        <w:t>.</w:t>
      </w:r>
    </w:p>
    <w:p w:rsidR="00477A6D" w:rsidRDefault="00477A6D" w:rsidP="00B054A9">
      <w:pPr>
        <w:rPr>
          <w:rFonts w:ascii="Calibri" w:hAnsi="Calibri"/>
        </w:rPr>
      </w:pPr>
    </w:p>
    <w:p w:rsidR="007C51D8" w:rsidRDefault="007C51D8" w:rsidP="00B054A9">
      <w:pPr>
        <w:rPr>
          <w:rFonts w:ascii="Calibri" w:hAnsi="Calibri"/>
        </w:rPr>
      </w:pPr>
      <w:r w:rsidRPr="00CB0569">
        <w:rPr>
          <w:rFonts w:ascii="Calibri" w:hAnsi="Calibri"/>
        </w:rPr>
        <w:t>It is recognised that many areas of work within children and young people’s services</w:t>
      </w:r>
      <w:r>
        <w:rPr>
          <w:rFonts w:ascii="Calibri" w:hAnsi="Calibri"/>
        </w:rPr>
        <w:t xml:space="preserve"> across the partnership</w:t>
      </w:r>
      <w:r w:rsidRPr="00CB0569">
        <w:rPr>
          <w:rFonts w:ascii="Calibri" w:hAnsi="Calibri"/>
        </w:rPr>
        <w:t xml:space="preserve"> and indeed wider services across </w:t>
      </w:r>
      <w:r w:rsidR="008E5B63">
        <w:rPr>
          <w:rFonts w:ascii="Calibri" w:hAnsi="Calibri"/>
        </w:rPr>
        <w:t>the county</w:t>
      </w:r>
      <w:r w:rsidRPr="00CB0569">
        <w:rPr>
          <w:rFonts w:ascii="Calibri" w:hAnsi="Calibri"/>
        </w:rPr>
        <w:t xml:space="preserve"> contribute to </w:t>
      </w:r>
      <w:r>
        <w:rPr>
          <w:rFonts w:ascii="Calibri" w:hAnsi="Calibri"/>
        </w:rPr>
        <w:t>e</w:t>
      </w:r>
      <w:r w:rsidRPr="00CB0569">
        <w:rPr>
          <w:rFonts w:ascii="Calibri" w:hAnsi="Calibri"/>
        </w:rPr>
        <w:t xml:space="preserve">arly </w:t>
      </w:r>
      <w:r>
        <w:rPr>
          <w:rFonts w:ascii="Calibri" w:hAnsi="Calibri"/>
        </w:rPr>
        <w:t>h</w:t>
      </w:r>
      <w:r w:rsidRPr="00CB0569">
        <w:rPr>
          <w:rFonts w:ascii="Calibri" w:hAnsi="Calibri"/>
        </w:rPr>
        <w:t xml:space="preserve">elp and </w:t>
      </w:r>
      <w:r>
        <w:rPr>
          <w:rFonts w:ascii="Calibri" w:hAnsi="Calibri"/>
        </w:rPr>
        <w:t>p</w:t>
      </w:r>
      <w:r w:rsidRPr="00CB0569">
        <w:rPr>
          <w:rFonts w:ascii="Calibri" w:hAnsi="Calibri"/>
        </w:rPr>
        <w:t>reventative work. For example good education provision is a universal service which plays a cr</w:t>
      </w:r>
      <w:r>
        <w:rPr>
          <w:rFonts w:ascii="Calibri" w:hAnsi="Calibri"/>
        </w:rPr>
        <w:t xml:space="preserve">itical </w:t>
      </w:r>
      <w:r w:rsidRPr="00CB0569">
        <w:rPr>
          <w:rFonts w:ascii="Calibri" w:hAnsi="Calibri"/>
        </w:rPr>
        <w:t>part in preventing problems</w:t>
      </w:r>
      <w:r w:rsidR="008E5B63">
        <w:rPr>
          <w:rFonts w:ascii="Calibri" w:hAnsi="Calibri"/>
        </w:rPr>
        <w:t xml:space="preserve"> and poor outcomes for children and young people</w:t>
      </w:r>
      <w:r w:rsidRPr="00CB0569">
        <w:rPr>
          <w:rFonts w:ascii="Calibri" w:hAnsi="Calibri"/>
        </w:rPr>
        <w:t xml:space="preserve">. Equally, safe environments and community initiatives impact on </w:t>
      </w:r>
      <w:r>
        <w:rPr>
          <w:rFonts w:ascii="Calibri" w:hAnsi="Calibri"/>
        </w:rPr>
        <w:t xml:space="preserve">the </w:t>
      </w:r>
      <w:r w:rsidRPr="00CB0569">
        <w:rPr>
          <w:rFonts w:ascii="Calibri" w:hAnsi="Calibri"/>
        </w:rPr>
        <w:t>resilien</w:t>
      </w:r>
      <w:r>
        <w:rPr>
          <w:rFonts w:ascii="Calibri" w:hAnsi="Calibri"/>
        </w:rPr>
        <w:t>ce of</w:t>
      </w:r>
      <w:r w:rsidRPr="00CB0569">
        <w:rPr>
          <w:rFonts w:ascii="Calibri" w:hAnsi="Calibri"/>
        </w:rPr>
        <w:t xml:space="preserve"> communities and families</w:t>
      </w:r>
      <w:r w:rsidR="008E5B63">
        <w:rPr>
          <w:rFonts w:ascii="Calibri" w:hAnsi="Calibri"/>
        </w:rPr>
        <w:t>. T</w:t>
      </w:r>
      <w:r w:rsidRPr="00CB0569">
        <w:rPr>
          <w:rFonts w:ascii="Calibri" w:hAnsi="Calibri"/>
        </w:rPr>
        <w:t xml:space="preserve">he scope of this </w:t>
      </w:r>
      <w:r>
        <w:rPr>
          <w:rFonts w:ascii="Calibri" w:hAnsi="Calibri"/>
        </w:rPr>
        <w:t xml:space="preserve">three year plan </w:t>
      </w:r>
      <w:r w:rsidRPr="00CB0569">
        <w:rPr>
          <w:rFonts w:ascii="Calibri" w:hAnsi="Calibri"/>
        </w:rPr>
        <w:t xml:space="preserve">is focused on the work delivered </w:t>
      </w:r>
      <w:r w:rsidR="00F3292C">
        <w:rPr>
          <w:rFonts w:ascii="Calibri" w:hAnsi="Calibri"/>
        </w:rPr>
        <w:t xml:space="preserve">and commissioned </w:t>
      </w:r>
      <w:r w:rsidRPr="00CB0569">
        <w:rPr>
          <w:rFonts w:ascii="Calibri" w:hAnsi="Calibri"/>
        </w:rPr>
        <w:t xml:space="preserve">by Kent County </w:t>
      </w:r>
      <w:r>
        <w:rPr>
          <w:rFonts w:ascii="Calibri" w:hAnsi="Calibri"/>
        </w:rPr>
        <w:t>C</w:t>
      </w:r>
      <w:r w:rsidRPr="00CB0569">
        <w:rPr>
          <w:rFonts w:ascii="Calibri" w:hAnsi="Calibri"/>
        </w:rPr>
        <w:t>ouncil</w:t>
      </w:r>
      <w:r w:rsidR="00E0222E">
        <w:rPr>
          <w:rFonts w:ascii="Calibri" w:hAnsi="Calibri"/>
        </w:rPr>
        <w:t xml:space="preserve"> (KCC)</w:t>
      </w:r>
      <w:r>
        <w:rPr>
          <w:rFonts w:ascii="Calibri" w:hAnsi="Calibri"/>
        </w:rPr>
        <w:t xml:space="preserve"> and the interface with partners</w:t>
      </w:r>
      <w:r w:rsidRPr="00CB0569">
        <w:rPr>
          <w:rFonts w:ascii="Calibri" w:hAnsi="Calibri"/>
        </w:rPr>
        <w:t>.</w:t>
      </w:r>
    </w:p>
    <w:p w:rsidR="00DD0529" w:rsidRDefault="00DD0529" w:rsidP="00B054A9">
      <w:pPr>
        <w:rPr>
          <w:rFonts w:ascii="Calibri" w:hAnsi="Calibri"/>
        </w:rPr>
      </w:pPr>
    </w:p>
    <w:p w:rsidR="00D97C2F" w:rsidRDefault="00D97C2F" w:rsidP="00B054A9">
      <w:pPr>
        <w:rPr>
          <w:rFonts w:ascii="Calibri" w:hAnsi="Calibri"/>
        </w:rPr>
      </w:pPr>
    </w:p>
    <w:p w:rsidR="007C51D8" w:rsidRPr="00CB0569" w:rsidRDefault="00D97C2F" w:rsidP="00B054A9">
      <w:pPr>
        <w:rPr>
          <w:rFonts w:ascii="Calibri" w:hAnsi="Calibri"/>
        </w:rPr>
      </w:pPr>
      <w:r>
        <w:rPr>
          <w:rFonts w:ascii="Calibri" w:hAnsi="Calibri"/>
          <w:noProof/>
          <w:sz w:val="22"/>
          <w:szCs w:val="22"/>
        </w:rPr>
        <w:lastRenderedPageBreak/>
        <mc:AlternateContent>
          <mc:Choice Requires="wps">
            <w:drawing>
              <wp:inline distT="0" distB="0" distL="0" distR="0" wp14:anchorId="28200956" wp14:editId="7012E681">
                <wp:extent cx="6214110" cy="2949934"/>
                <wp:effectExtent l="0" t="0" r="15240" b="22225"/>
                <wp:docPr id="3"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110" cy="2949934"/>
                        </a:xfrm>
                        <a:prstGeom prst="roundRect">
                          <a:avLst>
                            <a:gd name="adj" fmla="val 16667"/>
                          </a:avLst>
                        </a:prstGeom>
                        <a:solidFill>
                          <a:srgbClr val="C0504D">
                            <a:alpha val="98822"/>
                          </a:srgbClr>
                        </a:solidFill>
                        <a:ln w="25400">
                          <a:solidFill>
                            <a:srgbClr val="943634"/>
                          </a:solidFill>
                          <a:round/>
                          <a:headEnd/>
                          <a:tailEnd/>
                        </a:ln>
                      </wps:spPr>
                      <wps:txbx>
                        <w:txbxContent>
                          <w:p w:rsidR="005B38F9" w:rsidRDefault="005B38F9" w:rsidP="00D97C2F">
                            <w:pPr>
                              <w:jc w:val="center"/>
                              <w:rPr>
                                <w:rFonts w:ascii="Calibri" w:hAnsi="Calibri"/>
                                <w:b/>
                                <w:color w:val="FFFFFF"/>
                                <w:u w:val="single"/>
                              </w:rPr>
                            </w:pPr>
                            <w:r w:rsidRPr="00FD5AC7">
                              <w:rPr>
                                <w:rFonts w:ascii="Calibri" w:hAnsi="Calibri"/>
                                <w:b/>
                                <w:color w:val="FFFFFF"/>
                                <w:u w:val="single"/>
                              </w:rPr>
                              <w:t xml:space="preserve">Key Principles </w:t>
                            </w:r>
                          </w:p>
                          <w:p w:rsidR="005B38F9" w:rsidRPr="00FD5AC7" w:rsidRDefault="005B38F9" w:rsidP="00D97C2F">
                            <w:pPr>
                              <w:jc w:val="center"/>
                              <w:rPr>
                                <w:rFonts w:ascii="Calibri" w:hAnsi="Calibri"/>
                                <w:b/>
                                <w:color w:val="FFFFFF"/>
                                <w:u w:val="single"/>
                              </w:rPr>
                            </w:pPr>
                          </w:p>
                          <w:p w:rsidR="005B38F9" w:rsidRDefault="005B38F9" w:rsidP="00D97C2F">
                            <w:pPr>
                              <w:jc w:val="center"/>
                              <w:rPr>
                                <w:rFonts w:ascii="Calibri" w:hAnsi="Calibri"/>
                                <w:b/>
                                <w:color w:val="FFFFFF"/>
                              </w:rPr>
                            </w:pPr>
                            <w:r>
                              <w:rPr>
                                <w:rFonts w:ascii="Calibri" w:hAnsi="Calibri"/>
                                <w:b/>
                                <w:color w:val="FFFFFF"/>
                              </w:rPr>
                              <w:t>We i</w:t>
                            </w:r>
                            <w:r w:rsidRPr="00FD5AC7">
                              <w:rPr>
                                <w:rFonts w:ascii="Calibri" w:hAnsi="Calibri"/>
                                <w:b/>
                                <w:color w:val="FFFFFF"/>
                              </w:rPr>
                              <w:t>nvolve children, young people and families</w:t>
                            </w:r>
                          </w:p>
                          <w:p w:rsidR="005B38F9" w:rsidRPr="001B6ABE" w:rsidRDefault="005B38F9" w:rsidP="00D97C2F">
                            <w:pPr>
                              <w:jc w:val="center"/>
                              <w:rPr>
                                <w:rFonts w:ascii="Calibri" w:hAnsi="Calibri"/>
                                <w:b/>
                                <w:color w:val="FFFFFF"/>
                                <w:sz w:val="12"/>
                                <w:szCs w:val="16"/>
                              </w:rPr>
                            </w:pPr>
                          </w:p>
                          <w:p w:rsidR="005B38F9" w:rsidRDefault="005B38F9" w:rsidP="00D97C2F">
                            <w:pPr>
                              <w:jc w:val="center"/>
                              <w:rPr>
                                <w:rFonts w:ascii="Calibri" w:hAnsi="Calibri" w:cs="MyriadPro-Light"/>
                                <w:b/>
                                <w:color w:val="FFFFFF"/>
                                <w:lang w:val="en-US"/>
                              </w:rPr>
                            </w:pPr>
                            <w:r w:rsidRPr="00FD5AC7">
                              <w:rPr>
                                <w:rFonts w:ascii="Calibri" w:hAnsi="Calibri" w:cs="MyriadPro-Light"/>
                                <w:b/>
                                <w:color w:val="FFFFFF"/>
                                <w:lang w:val="en-US"/>
                              </w:rPr>
                              <w:t xml:space="preserve">We </w:t>
                            </w:r>
                            <w:r>
                              <w:rPr>
                                <w:rFonts w:ascii="Calibri" w:hAnsi="Calibri" w:cs="MyriadPro-Light"/>
                                <w:b/>
                                <w:color w:val="FFFFFF"/>
                                <w:lang w:val="en-US"/>
                              </w:rPr>
                              <w:t xml:space="preserve">strive to </w:t>
                            </w:r>
                            <w:r w:rsidRPr="00FD5AC7">
                              <w:rPr>
                                <w:rFonts w:ascii="Calibri" w:hAnsi="Calibri" w:cs="MyriadPro-Light"/>
                                <w:b/>
                                <w:color w:val="FFFFFF"/>
                                <w:lang w:val="en-US"/>
                              </w:rPr>
                              <w:t>improve life chances</w:t>
                            </w:r>
                            <w:r>
                              <w:rPr>
                                <w:rFonts w:ascii="Calibri" w:hAnsi="Calibri" w:cs="MyriadPro-Light"/>
                                <w:b/>
                                <w:color w:val="FFFFFF"/>
                                <w:lang w:val="en-US"/>
                              </w:rPr>
                              <w:t xml:space="preserve"> and </w:t>
                            </w:r>
                            <w:r w:rsidRPr="001B6ABE">
                              <w:rPr>
                                <w:rFonts w:ascii="Calibri" w:hAnsi="Calibri" w:cs="MyriadPro-Light"/>
                                <w:b/>
                                <w:color w:val="FFFFFF"/>
                                <w:lang w:val="en-US"/>
                              </w:rPr>
                              <w:t xml:space="preserve">build family resilience </w:t>
                            </w:r>
                            <w:r>
                              <w:rPr>
                                <w:rFonts w:ascii="Calibri" w:hAnsi="Calibri" w:cs="MyriadPro-Light"/>
                                <w:b/>
                                <w:color w:val="FFFFFF"/>
                                <w:lang w:val="en-US"/>
                              </w:rPr>
                              <w:t>by</w:t>
                            </w:r>
                            <w:r w:rsidRPr="001B6ABE">
                              <w:rPr>
                                <w:rFonts w:ascii="Calibri" w:hAnsi="Calibri" w:cs="MyriadPro-Light"/>
                                <w:b/>
                                <w:color w:val="FFFFFF"/>
                                <w:lang w:val="en-US"/>
                              </w:rPr>
                              <w:t xml:space="preserve"> us</w:t>
                            </w:r>
                            <w:r>
                              <w:rPr>
                                <w:rFonts w:ascii="Calibri" w:hAnsi="Calibri" w:cs="MyriadPro-Light"/>
                                <w:b/>
                                <w:color w:val="FFFFFF"/>
                                <w:lang w:val="en-US"/>
                              </w:rPr>
                              <w:t>ing</w:t>
                            </w:r>
                            <w:r w:rsidRPr="001B6ABE">
                              <w:rPr>
                                <w:rFonts w:ascii="Calibri" w:hAnsi="Calibri" w:cs="MyriadPro-Light"/>
                                <w:b/>
                                <w:color w:val="FFFFFF"/>
                                <w:lang w:val="en-US"/>
                              </w:rPr>
                              <w:t xml:space="preserve"> the strengths of families</w:t>
                            </w:r>
                          </w:p>
                          <w:p w:rsidR="005B38F9" w:rsidRPr="001B6ABE" w:rsidRDefault="005B38F9" w:rsidP="00D97C2F">
                            <w:pPr>
                              <w:jc w:val="center"/>
                              <w:rPr>
                                <w:rFonts w:ascii="Calibri" w:hAnsi="Calibri" w:cs="MyriadPro-Light"/>
                                <w:b/>
                                <w:color w:val="FFFFFF"/>
                                <w:sz w:val="12"/>
                                <w:szCs w:val="16"/>
                                <w:lang w:val="en-US"/>
                              </w:rPr>
                            </w:pPr>
                          </w:p>
                          <w:p w:rsidR="005B38F9" w:rsidRDefault="005B38F9" w:rsidP="00D97C2F">
                            <w:pPr>
                              <w:jc w:val="center"/>
                              <w:rPr>
                                <w:rFonts w:ascii="Calibri" w:hAnsi="Calibri" w:cs="MyriadPro-Light"/>
                                <w:b/>
                                <w:color w:val="FFFFFF"/>
                              </w:rPr>
                            </w:pPr>
                            <w:r>
                              <w:rPr>
                                <w:rFonts w:ascii="Calibri" w:hAnsi="Calibri" w:cs="MyriadPro-Light"/>
                                <w:b/>
                                <w:color w:val="FFFFFF"/>
                                <w:lang w:val="en-US"/>
                              </w:rPr>
                              <w:t>De</w:t>
                            </w:r>
                            <w:r>
                              <w:rPr>
                                <w:rFonts w:ascii="Calibri" w:hAnsi="Calibri" w:cs="MyriadPro-Light"/>
                                <w:b/>
                                <w:color w:val="FFFFFF"/>
                              </w:rPr>
                              <w:t>cisions are informed by professional judgement and the working relationship with the child and family</w:t>
                            </w:r>
                          </w:p>
                          <w:p w:rsidR="005B38F9" w:rsidRDefault="005B38F9" w:rsidP="00D97C2F">
                            <w:pPr>
                              <w:jc w:val="center"/>
                              <w:rPr>
                                <w:rFonts w:ascii="Calibri" w:hAnsi="Calibri" w:cs="MyriadPro-Light"/>
                                <w:b/>
                                <w:color w:val="FFFFFF"/>
                              </w:rPr>
                            </w:pPr>
                          </w:p>
                          <w:p w:rsidR="005B38F9" w:rsidRPr="008E5B63" w:rsidRDefault="005B38F9" w:rsidP="00D97C2F">
                            <w:pPr>
                              <w:jc w:val="center"/>
                              <w:rPr>
                                <w:rFonts w:ascii="Calibri" w:hAnsi="Calibri" w:cs="MyriadPro-Light"/>
                                <w:b/>
                                <w:color w:val="FFFFFF" w:themeColor="background1"/>
                              </w:rPr>
                            </w:pPr>
                            <w:r w:rsidRPr="008E5B63">
                              <w:rPr>
                                <w:rFonts w:ascii="Calibri" w:hAnsi="Calibri" w:cs="MyriadPro-Light"/>
                                <w:b/>
                                <w:color w:val="FFFFFF" w:themeColor="background1"/>
                              </w:rPr>
                              <w:t>We ensure that all service delivery and commissioned provision is outcome</w:t>
                            </w:r>
                            <w:r>
                              <w:rPr>
                                <w:rFonts w:ascii="Calibri" w:hAnsi="Calibri" w:cs="MyriadPro-Light"/>
                                <w:b/>
                                <w:color w:val="FFFFFF" w:themeColor="background1"/>
                              </w:rPr>
                              <w:t>-</w:t>
                            </w:r>
                            <w:r w:rsidRPr="008E5B63">
                              <w:rPr>
                                <w:rFonts w:ascii="Calibri" w:hAnsi="Calibri" w:cs="MyriadPro-Light"/>
                                <w:b/>
                                <w:color w:val="FFFFFF" w:themeColor="background1"/>
                              </w:rPr>
                              <w:t>focused and informed by evidence</w:t>
                            </w:r>
                            <w:r>
                              <w:rPr>
                                <w:rFonts w:ascii="Calibri" w:hAnsi="Calibri" w:cs="MyriadPro-Light"/>
                                <w:b/>
                                <w:color w:val="FFFFFF" w:themeColor="background1"/>
                              </w:rPr>
                              <w:t>-</w:t>
                            </w:r>
                            <w:r w:rsidRPr="008E5B63">
                              <w:rPr>
                                <w:rFonts w:ascii="Calibri" w:hAnsi="Calibri" w:cs="MyriadPro-Light"/>
                                <w:b/>
                                <w:color w:val="FFFFFF" w:themeColor="background1"/>
                              </w:rPr>
                              <w:t>based practice, performance data and evaluation</w:t>
                            </w:r>
                          </w:p>
                          <w:p w:rsidR="005B38F9" w:rsidRPr="001B6ABE" w:rsidRDefault="005B38F9" w:rsidP="00D97C2F">
                            <w:pPr>
                              <w:jc w:val="center"/>
                              <w:rPr>
                                <w:rFonts w:ascii="Calibri" w:hAnsi="Calibri" w:cs="MyriadPro-Light"/>
                                <w:b/>
                                <w:color w:val="FFFFFF"/>
                                <w:sz w:val="12"/>
                                <w:szCs w:val="16"/>
                              </w:rPr>
                            </w:pPr>
                          </w:p>
                          <w:p w:rsidR="005B38F9" w:rsidRPr="00FD5AC7" w:rsidRDefault="005B38F9" w:rsidP="00D97C2F">
                            <w:pPr>
                              <w:jc w:val="center"/>
                              <w:rPr>
                                <w:rFonts w:ascii="Calibri" w:hAnsi="Calibri" w:cs="MyriadPro-Light"/>
                                <w:b/>
                                <w:color w:val="FFFFFF"/>
                                <w:lang w:eastAsia="en-US"/>
                              </w:rPr>
                            </w:pPr>
                          </w:p>
                          <w:p w:rsidR="005B38F9" w:rsidRPr="00FD5AC7" w:rsidRDefault="005B38F9" w:rsidP="00D97C2F">
                            <w:pPr>
                              <w:jc w:val="center"/>
                              <w:rPr>
                                <w:rFonts w:ascii="Calibri" w:hAnsi="Calibri" w:cs="MyriadPro-Light"/>
                                <w:b/>
                                <w:color w:val="FFFFFF"/>
                                <w:lang w:eastAsia="en-US"/>
                              </w:rPr>
                            </w:pPr>
                          </w:p>
                          <w:p w:rsidR="005B38F9" w:rsidRDefault="005B38F9" w:rsidP="00D97C2F">
                            <w:pPr>
                              <w:jc w:val="center"/>
                            </w:pPr>
                          </w:p>
                        </w:txbxContent>
                      </wps:txbx>
                      <wps:bodyPr rot="0" vert="horz" wrap="square" lIns="91440" tIns="45720" rIns="91440" bIns="45720" anchor="ctr" anchorCtr="0" upright="1">
                        <a:noAutofit/>
                      </wps:bodyPr>
                    </wps:wsp>
                  </a:graphicData>
                </a:graphic>
              </wp:inline>
            </w:drawing>
          </mc:Choice>
          <mc:Fallback>
            <w:pict>
              <v:roundrect id="Rounded Rectangle 12" o:spid="_x0000_s1028" style="width:489.3pt;height:23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3YVgIAAKAEAAAOAAAAZHJzL2Uyb0RvYy54bWysVNtu2zAMfR+wfxD0vvoSN22MOkWRrMOA&#10;biva7QMUSY61yZJGKXHarx8lu1m6vQ17EUiRPNThMX11feg12UvwypqGFmc5JdJwK5TZNvTb19t3&#10;l5T4wIxg2hrZ0Cfp6fXy7ZurwdWytJ3VQgJBEOPrwTW0C8HVWeZ5J3vmz6yTBoOthZ4FdGGbCWAD&#10;ovc6K/N8ng0WhAPLpfd4ux6DdJnw21by8KVtvQxENxTfFtIJ6dzEM1tesXoLzHWKT89g//CKnimD&#10;TY9QaxYY2YH6C6pXHKy3bTjjts9s2youEwdkU+R/sHnsmJOJCw7Hu+OY/P+D5Z/390CUaOiMEsN6&#10;lOjB7oyQgjzg8JjZakmKMs5pcL7G9Ed3D5Gpd3eW//DE2FWHafIGwA6dZAJfV8T87FVBdDyWks3w&#10;yQpsw3bBppEdWugjIA6DHJIyT0dl5CEQjpfzsqiKAgXkGCsX1WIxq1IPVr+UO/Dhg7Q9iUZDIbKI&#10;FFIPtr/zIekjJpZMfKek7TWqvWeaFPP5/GJCnJIzVr9gJr5WK3GrtE4ObDcrDQRLG7rKz/NqPfbR&#10;rmPj7eLyskxzQxw/puNM0D7F0YYMSOi8yvNU/yo4VU1w1Wx+5PwqLTFN33Gc/nsjkh2Y0qONPbWZ&#10;5IgKjEqGw+aQdD9qu7HiCfUBOy4JLjUanYVnSgZckIb6nzsGkhL90aDGi6Kq4kYlpzq/KNGB08jm&#10;NMIMR6iG8gCUjM4qjHu4c6C2HfYq0giMvcEvo1Xh5RMa3zURwDVIU5xWNu7ZqZ+yfv9Ylr8AAAD/&#10;/wMAUEsDBBQABgAIAAAAIQCUvj9v2wAAAAUBAAAPAAAAZHJzL2Rvd25yZXYueG1sTI/BTsMwEETv&#10;SPyDtUjcqEMJIYRsqhaJY1W14QPceEki4nVqu234e1wu5bLSaEYzb8vFZAZxIud7ywiPswQEcWN1&#10;zy3CZ/3xkIPwQbFWg2VC+CEPi+r2plSFtmfe0mkXWhFL2BcKoQthLKT0TUdG+ZkdiaP3ZZ1RIUrX&#10;Su3UOZabQc6TJJNG9RwXOjXSe0fN9+5oEDbTutcuf665qZ9WNl0eNnJ7QLy/m5ZvIAJN4RqGC35E&#10;hyoy7e2RtRcDQnwk/N3ovb7kGYg9QpqlGciqlP/pq18AAAD//wMAUEsBAi0AFAAGAAgAAAAhALaD&#10;OJL+AAAA4QEAABMAAAAAAAAAAAAAAAAAAAAAAFtDb250ZW50X1R5cGVzXS54bWxQSwECLQAUAAYA&#10;CAAAACEAOP0h/9YAAACUAQAACwAAAAAAAAAAAAAAAAAvAQAAX3JlbHMvLnJlbHNQSwECLQAUAAYA&#10;CAAAACEAWd7d2FYCAACgBAAADgAAAAAAAAAAAAAAAAAuAgAAZHJzL2Uyb0RvYy54bWxQSwECLQAU&#10;AAYACAAAACEAlL4/b9sAAAAFAQAADwAAAAAAAAAAAAAAAACwBAAAZHJzL2Rvd25yZXYueG1sUEsF&#10;BgAAAAAEAAQA8wAAALgFAAAAAA==&#10;" fillcolor="#c0504d" strokecolor="#943634" strokeweight="2pt">
                <v:fill opacity="64764f"/>
                <v:textbox>
                  <w:txbxContent>
                    <w:p w:rsidR="005B38F9" w:rsidRDefault="005B38F9" w:rsidP="00D97C2F">
                      <w:pPr>
                        <w:jc w:val="center"/>
                        <w:rPr>
                          <w:rFonts w:ascii="Calibri" w:hAnsi="Calibri"/>
                          <w:b/>
                          <w:color w:val="FFFFFF"/>
                          <w:u w:val="single"/>
                        </w:rPr>
                      </w:pPr>
                      <w:r w:rsidRPr="00FD5AC7">
                        <w:rPr>
                          <w:rFonts w:ascii="Calibri" w:hAnsi="Calibri"/>
                          <w:b/>
                          <w:color w:val="FFFFFF"/>
                          <w:u w:val="single"/>
                        </w:rPr>
                        <w:t xml:space="preserve">Key Principles </w:t>
                      </w:r>
                    </w:p>
                    <w:p w:rsidR="005B38F9" w:rsidRPr="00FD5AC7" w:rsidRDefault="005B38F9" w:rsidP="00D97C2F">
                      <w:pPr>
                        <w:jc w:val="center"/>
                        <w:rPr>
                          <w:rFonts w:ascii="Calibri" w:hAnsi="Calibri"/>
                          <w:b/>
                          <w:color w:val="FFFFFF"/>
                          <w:u w:val="single"/>
                        </w:rPr>
                      </w:pPr>
                    </w:p>
                    <w:p w:rsidR="005B38F9" w:rsidRDefault="005B38F9" w:rsidP="00D97C2F">
                      <w:pPr>
                        <w:jc w:val="center"/>
                        <w:rPr>
                          <w:rFonts w:ascii="Calibri" w:hAnsi="Calibri"/>
                          <w:b/>
                          <w:color w:val="FFFFFF"/>
                        </w:rPr>
                      </w:pPr>
                      <w:r>
                        <w:rPr>
                          <w:rFonts w:ascii="Calibri" w:hAnsi="Calibri"/>
                          <w:b/>
                          <w:color w:val="FFFFFF"/>
                        </w:rPr>
                        <w:t>We i</w:t>
                      </w:r>
                      <w:r w:rsidRPr="00FD5AC7">
                        <w:rPr>
                          <w:rFonts w:ascii="Calibri" w:hAnsi="Calibri"/>
                          <w:b/>
                          <w:color w:val="FFFFFF"/>
                        </w:rPr>
                        <w:t>nvolve children, young people and families</w:t>
                      </w:r>
                    </w:p>
                    <w:p w:rsidR="005B38F9" w:rsidRPr="001B6ABE" w:rsidRDefault="005B38F9" w:rsidP="00D97C2F">
                      <w:pPr>
                        <w:jc w:val="center"/>
                        <w:rPr>
                          <w:rFonts w:ascii="Calibri" w:hAnsi="Calibri"/>
                          <w:b/>
                          <w:color w:val="FFFFFF"/>
                          <w:sz w:val="12"/>
                          <w:szCs w:val="16"/>
                        </w:rPr>
                      </w:pPr>
                    </w:p>
                    <w:p w:rsidR="005B38F9" w:rsidRDefault="005B38F9" w:rsidP="00D97C2F">
                      <w:pPr>
                        <w:jc w:val="center"/>
                        <w:rPr>
                          <w:rFonts w:ascii="Calibri" w:hAnsi="Calibri" w:cs="MyriadPro-Light"/>
                          <w:b/>
                          <w:color w:val="FFFFFF"/>
                          <w:lang w:val="en-US"/>
                        </w:rPr>
                      </w:pPr>
                      <w:r w:rsidRPr="00FD5AC7">
                        <w:rPr>
                          <w:rFonts w:ascii="Calibri" w:hAnsi="Calibri" w:cs="MyriadPro-Light"/>
                          <w:b/>
                          <w:color w:val="FFFFFF"/>
                          <w:lang w:val="en-US"/>
                        </w:rPr>
                        <w:t xml:space="preserve">We </w:t>
                      </w:r>
                      <w:r>
                        <w:rPr>
                          <w:rFonts w:ascii="Calibri" w:hAnsi="Calibri" w:cs="MyriadPro-Light"/>
                          <w:b/>
                          <w:color w:val="FFFFFF"/>
                          <w:lang w:val="en-US"/>
                        </w:rPr>
                        <w:t xml:space="preserve">strive to </w:t>
                      </w:r>
                      <w:r w:rsidRPr="00FD5AC7">
                        <w:rPr>
                          <w:rFonts w:ascii="Calibri" w:hAnsi="Calibri" w:cs="MyriadPro-Light"/>
                          <w:b/>
                          <w:color w:val="FFFFFF"/>
                          <w:lang w:val="en-US"/>
                        </w:rPr>
                        <w:t>improve life chances</w:t>
                      </w:r>
                      <w:r>
                        <w:rPr>
                          <w:rFonts w:ascii="Calibri" w:hAnsi="Calibri" w:cs="MyriadPro-Light"/>
                          <w:b/>
                          <w:color w:val="FFFFFF"/>
                          <w:lang w:val="en-US"/>
                        </w:rPr>
                        <w:t xml:space="preserve"> and </w:t>
                      </w:r>
                      <w:r w:rsidRPr="001B6ABE">
                        <w:rPr>
                          <w:rFonts w:ascii="Calibri" w:hAnsi="Calibri" w:cs="MyriadPro-Light"/>
                          <w:b/>
                          <w:color w:val="FFFFFF"/>
                          <w:lang w:val="en-US"/>
                        </w:rPr>
                        <w:t xml:space="preserve">build family resilience </w:t>
                      </w:r>
                      <w:r>
                        <w:rPr>
                          <w:rFonts w:ascii="Calibri" w:hAnsi="Calibri" w:cs="MyriadPro-Light"/>
                          <w:b/>
                          <w:color w:val="FFFFFF"/>
                          <w:lang w:val="en-US"/>
                        </w:rPr>
                        <w:t>by</w:t>
                      </w:r>
                      <w:r w:rsidRPr="001B6ABE">
                        <w:rPr>
                          <w:rFonts w:ascii="Calibri" w:hAnsi="Calibri" w:cs="MyriadPro-Light"/>
                          <w:b/>
                          <w:color w:val="FFFFFF"/>
                          <w:lang w:val="en-US"/>
                        </w:rPr>
                        <w:t xml:space="preserve"> us</w:t>
                      </w:r>
                      <w:r>
                        <w:rPr>
                          <w:rFonts w:ascii="Calibri" w:hAnsi="Calibri" w:cs="MyriadPro-Light"/>
                          <w:b/>
                          <w:color w:val="FFFFFF"/>
                          <w:lang w:val="en-US"/>
                        </w:rPr>
                        <w:t>ing</w:t>
                      </w:r>
                      <w:r w:rsidRPr="001B6ABE">
                        <w:rPr>
                          <w:rFonts w:ascii="Calibri" w:hAnsi="Calibri" w:cs="MyriadPro-Light"/>
                          <w:b/>
                          <w:color w:val="FFFFFF"/>
                          <w:lang w:val="en-US"/>
                        </w:rPr>
                        <w:t xml:space="preserve"> the strengths of families</w:t>
                      </w:r>
                    </w:p>
                    <w:p w:rsidR="005B38F9" w:rsidRPr="001B6ABE" w:rsidRDefault="005B38F9" w:rsidP="00D97C2F">
                      <w:pPr>
                        <w:jc w:val="center"/>
                        <w:rPr>
                          <w:rFonts w:ascii="Calibri" w:hAnsi="Calibri" w:cs="MyriadPro-Light"/>
                          <w:b/>
                          <w:color w:val="FFFFFF"/>
                          <w:sz w:val="12"/>
                          <w:szCs w:val="16"/>
                          <w:lang w:val="en-US"/>
                        </w:rPr>
                      </w:pPr>
                    </w:p>
                    <w:p w:rsidR="005B38F9" w:rsidRDefault="005B38F9" w:rsidP="00D97C2F">
                      <w:pPr>
                        <w:jc w:val="center"/>
                        <w:rPr>
                          <w:rFonts w:ascii="Calibri" w:hAnsi="Calibri" w:cs="MyriadPro-Light"/>
                          <w:b/>
                          <w:color w:val="FFFFFF"/>
                        </w:rPr>
                      </w:pPr>
                      <w:r>
                        <w:rPr>
                          <w:rFonts w:ascii="Calibri" w:hAnsi="Calibri" w:cs="MyriadPro-Light"/>
                          <w:b/>
                          <w:color w:val="FFFFFF"/>
                          <w:lang w:val="en-US"/>
                        </w:rPr>
                        <w:t>De</w:t>
                      </w:r>
                      <w:r>
                        <w:rPr>
                          <w:rFonts w:ascii="Calibri" w:hAnsi="Calibri" w:cs="MyriadPro-Light"/>
                          <w:b/>
                          <w:color w:val="FFFFFF"/>
                        </w:rPr>
                        <w:t>cisions are informed by professional judgement and the working relationship with the child and family</w:t>
                      </w:r>
                    </w:p>
                    <w:p w:rsidR="005B38F9" w:rsidRDefault="005B38F9" w:rsidP="00D97C2F">
                      <w:pPr>
                        <w:jc w:val="center"/>
                        <w:rPr>
                          <w:rFonts w:ascii="Calibri" w:hAnsi="Calibri" w:cs="MyriadPro-Light"/>
                          <w:b/>
                          <w:color w:val="FFFFFF"/>
                        </w:rPr>
                      </w:pPr>
                    </w:p>
                    <w:p w:rsidR="005B38F9" w:rsidRPr="008E5B63" w:rsidRDefault="005B38F9" w:rsidP="00D97C2F">
                      <w:pPr>
                        <w:jc w:val="center"/>
                        <w:rPr>
                          <w:rFonts w:ascii="Calibri" w:hAnsi="Calibri" w:cs="MyriadPro-Light"/>
                          <w:b/>
                          <w:color w:val="FFFFFF" w:themeColor="background1"/>
                        </w:rPr>
                      </w:pPr>
                      <w:r w:rsidRPr="008E5B63">
                        <w:rPr>
                          <w:rFonts w:ascii="Calibri" w:hAnsi="Calibri" w:cs="MyriadPro-Light"/>
                          <w:b/>
                          <w:color w:val="FFFFFF" w:themeColor="background1"/>
                        </w:rPr>
                        <w:t>We ensure that all service delivery and commissioned provision is outcome</w:t>
                      </w:r>
                      <w:r>
                        <w:rPr>
                          <w:rFonts w:ascii="Calibri" w:hAnsi="Calibri" w:cs="MyriadPro-Light"/>
                          <w:b/>
                          <w:color w:val="FFFFFF" w:themeColor="background1"/>
                        </w:rPr>
                        <w:t>-</w:t>
                      </w:r>
                      <w:r w:rsidRPr="008E5B63">
                        <w:rPr>
                          <w:rFonts w:ascii="Calibri" w:hAnsi="Calibri" w:cs="MyriadPro-Light"/>
                          <w:b/>
                          <w:color w:val="FFFFFF" w:themeColor="background1"/>
                        </w:rPr>
                        <w:t>focused and informed by evidence</w:t>
                      </w:r>
                      <w:r>
                        <w:rPr>
                          <w:rFonts w:ascii="Calibri" w:hAnsi="Calibri" w:cs="MyriadPro-Light"/>
                          <w:b/>
                          <w:color w:val="FFFFFF" w:themeColor="background1"/>
                        </w:rPr>
                        <w:t>-</w:t>
                      </w:r>
                      <w:r w:rsidRPr="008E5B63">
                        <w:rPr>
                          <w:rFonts w:ascii="Calibri" w:hAnsi="Calibri" w:cs="MyriadPro-Light"/>
                          <w:b/>
                          <w:color w:val="FFFFFF" w:themeColor="background1"/>
                        </w:rPr>
                        <w:t>based practice, performance data and evaluation</w:t>
                      </w:r>
                    </w:p>
                    <w:p w:rsidR="005B38F9" w:rsidRPr="001B6ABE" w:rsidRDefault="005B38F9" w:rsidP="00D97C2F">
                      <w:pPr>
                        <w:jc w:val="center"/>
                        <w:rPr>
                          <w:rFonts w:ascii="Calibri" w:hAnsi="Calibri" w:cs="MyriadPro-Light"/>
                          <w:b/>
                          <w:color w:val="FFFFFF"/>
                          <w:sz w:val="12"/>
                          <w:szCs w:val="16"/>
                        </w:rPr>
                      </w:pPr>
                    </w:p>
                    <w:p w:rsidR="005B38F9" w:rsidRPr="00FD5AC7" w:rsidRDefault="005B38F9" w:rsidP="00D97C2F">
                      <w:pPr>
                        <w:jc w:val="center"/>
                        <w:rPr>
                          <w:rFonts w:ascii="Calibri" w:hAnsi="Calibri" w:cs="MyriadPro-Light"/>
                          <w:b/>
                          <w:color w:val="FFFFFF"/>
                          <w:lang w:eastAsia="en-US"/>
                        </w:rPr>
                      </w:pPr>
                    </w:p>
                    <w:p w:rsidR="005B38F9" w:rsidRPr="00FD5AC7" w:rsidRDefault="005B38F9" w:rsidP="00D97C2F">
                      <w:pPr>
                        <w:jc w:val="center"/>
                        <w:rPr>
                          <w:rFonts w:ascii="Calibri" w:hAnsi="Calibri" w:cs="MyriadPro-Light"/>
                          <w:b/>
                          <w:color w:val="FFFFFF"/>
                          <w:lang w:eastAsia="en-US"/>
                        </w:rPr>
                      </w:pPr>
                    </w:p>
                    <w:p w:rsidR="005B38F9" w:rsidRDefault="005B38F9" w:rsidP="00D97C2F">
                      <w:pPr>
                        <w:jc w:val="center"/>
                      </w:pPr>
                    </w:p>
                  </w:txbxContent>
                </v:textbox>
                <w10:anchorlock/>
              </v:roundrect>
            </w:pict>
          </mc:Fallback>
        </mc:AlternateContent>
      </w:r>
    </w:p>
    <w:p w:rsidR="007C51D8" w:rsidRPr="00B240A2" w:rsidRDefault="007C51D8" w:rsidP="00922A7F">
      <w:pPr>
        <w:autoSpaceDE w:val="0"/>
        <w:autoSpaceDN w:val="0"/>
        <w:adjustRightInd w:val="0"/>
        <w:rPr>
          <w:rFonts w:ascii="Calibri" w:hAnsi="Calibri"/>
          <w:sz w:val="22"/>
          <w:szCs w:val="22"/>
        </w:rPr>
      </w:pPr>
    </w:p>
    <w:p w:rsidR="008E5B63" w:rsidRDefault="008E5B63" w:rsidP="00AB5E23">
      <w:pPr>
        <w:autoSpaceDE w:val="0"/>
        <w:autoSpaceDN w:val="0"/>
        <w:adjustRightInd w:val="0"/>
        <w:ind w:left="142"/>
        <w:rPr>
          <w:rFonts w:ascii="Calibri" w:hAnsi="Calibri"/>
        </w:rPr>
      </w:pPr>
    </w:p>
    <w:p w:rsidR="008E5B63" w:rsidRDefault="008E5B63" w:rsidP="00AB5E23">
      <w:pPr>
        <w:autoSpaceDE w:val="0"/>
        <w:autoSpaceDN w:val="0"/>
        <w:adjustRightInd w:val="0"/>
        <w:ind w:left="142"/>
        <w:rPr>
          <w:rFonts w:ascii="Calibri" w:hAnsi="Calibri"/>
        </w:rPr>
      </w:pPr>
    </w:p>
    <w:p w:rsidR="007C51D8" w:rsidRPr="008E4149" w:rsidRDefault="007C51D8" w:rsidP="00AB5E23">
      <w:pPr>
        <w:autoSpaceDE w:val="0"/>
        <w:autoSpaceDN w:val="0"/>
        <w:adjustRightInd w:val="0"/>
        <w:ind w:left="142"/>
        <w:rPr>
          <w:rFonts w:ascii="Calibri" w:hAnsi="Calibri" w:cs="Asap-Regular"/>
        </w:rPr>
      </w:pPr>
      <w:r w:rsidRPr="00D01D34">
        <w:rPr>
          <w:rFonts w:ascii="Calibri" w:hAnsi="Calibri"/>
        </w:rPr>
        <w:t xml:space="preserve">Each of these </w:t>
      </w:r>
      <w:r w:rsidR="00C200F7" w:rsidRPr="00C200F7">
        <w:rPr>
          <w:rFonts w:ascii="Calibri" w:hAnsi="Calibri"/>
          <w:b/>
        </w:rPr>
        <w:t xml:space="preserve">four </w:t>
      </w:r>
      <w:r w:rsidRPr="00C200F7">
        <w:rPr>
          <w:rFonts w:ascii="Calibri" w:hAnsi="Calibri"/>
          <w:b/>
        </w:rPr>
        <w:t>principles</w:t>
      </w:r>
      <w:r w:rsidR="00C200F7">
        <w:rPr>
          <w:rFonts w:ascii="Calibri" w:hAnsi="Calibri"/>
        </w:rPr>
        <w:t xml:space="preserve"> underpins</w:t>
      </w:r>
      <w:r w:rsidRPr="00D01D34">
        <w:rPr>
          <w:rFonts w:ascii="Calibri" w:hAnsi="Calibri"/>
        </w:rPr>
        <w:t xml:space="preserve"> and informs all service delivery as described below.</w:t>
      </w:r>
    </w:p>
    <w:p w:rsidR="007C51D8" w:rsidRPr="00874742" w:rsidRDefault="007C51D8" w:rsidP="00521E9B">
      <w:pPr>
        <w:tabs>
          <w:tab w:val="left" w:pos="1701"/>
          <w:tab w:val="left" w:pos="2160"/>
          <w:tab w:val="left" w:pos="2880"/>
        </w:tabs>
        <w:ind w:left="502"/>
        <w:rPr>
          <w:rFonts w:ascii="Calibri" w:hAnsi="Calibri" w:cs="Arial"/>
          <w:bCs/>
          <w:i/>
        </w:rPr>
      </w:pPr>
    </w:p>
    <w:p w:rsidR="007C51D8" w:rsidRPr="00874742" w:rsidRDefault="007C51D8" w:rsidP="00874742">
      <w:pPr>
        <w:pStyle w:val="ListParagraph"/>
        <w:numPr>
          <w:ilvl w:val="0"/>
          <w:numId w:val="22"/>
        </w:numPr>
        <w:tabs>
          <w:tab w:val="left" w:pos="1701"/>
          <w:tab w:val="left" w:pos="2160"/>
          <w:tab w:val="left" w:pos="2880"/>
        </w:tabs>
        <w:rPr>
          <w:rFonts w:ascii="Calibri" w:hAnsi="Calibri" w:cs="Arial"/>
          <w:bCs/>
        </w:rPr>
      </w:pPr>
      <w:r w:rsidRPr="00874742">
        <w:rPr>
          <w:rFonts w:ascii="Calibri" w:hAnsi="Calibri"/>
          <w:bCs/>
        </w:rPr>
        <w:t>We</w:t>
      </w:r>
      <w:r w:rsidRPr="00874742">
        <w:rPr>
          <w:rFonts w:ascii="Calibri" w:hAnsi="Calibri"/>
          <w:b/>
          <w:bCs/>
        </w:rPr>
        <w:t xml:space="preserve"> involve children, young people and families</w:t>
      </w:r>
      <w:r w:rsidRPr="00874742">
        <w:rPr>
          <w:rFonts w:ascii="Calibri" w:hAnsi="Calibri"/>
          <w:bCs/>
        </w:rPr>
        <w:t xml:space="preserve"> in all of our work. They often offer the solution to many of </w:t>
      </w:r>
      <w:r w:rsidR="00DD0529">
        <w:rPr>
          <w:rFonts w:ascii="Calibri" w:hAnsi="Calibri"/>
          <w:bCs/>
        </w:rPr>
        <w:t xml:space="preserve">the </w:t>
      </w:r>
      <w:r w:rsidRPr="00874742">
        <w:rPr>
          <w:rFonts w:ascii="Calibri" w:hAnsi="Calibri"/>
          <w:bCs/>
        </w:rPr>
        <w:t xml:space="preserve">challenges that families and communities experience and we want to engage them in developing the way we work. Where possible work is co-produced and we encourage participation in community involvement. We listen to children and young people and understand their concerns. We take </w:t>
      </w:r>
      <w:r w:rsidR="00AC2BAE">
        <w:rPr>
          <w:rFonts w:ascii="Calibri" w:hAnsi="Calibri"/>
        </w:rPr>
        <w:t>children and young people’s views on their families’</w:t>
      </w:r>
      <w:r w:rsidRPr="00874742">
        <w:rPr>
          <w:rFonts w:ascii="Calibri" w:hAnsi="Calibri"/>
        </w:rPr>
        <w:t xml:space="preserve"> difficulties into account, </w:t>
      </w:r>
      <w:r w:rsidRPr="00874742">
        <w:rPr>
          <w:rFonts w:ascii="Calibri" w:hAnsi="Calibri"/>
          <w:bCs/>
        </w:rPr>
        <w:t xml:space="preserve">assessments and plans are shared with families and feedback about our services is sought. </w:t>
      </w:r>
      <w:r w:rsidRPr="00874742">
        <w:rPr>
          <w:rFonts w:ascii="Calibri" w:hAnsi="Calibri" w:cs="Arial"/>
          <w:bCs/>
        </w:rPr>
        <w:t>Young people learn from other young positive role models and we promote opportunities for positive learning from each other</w:t>
      </w:r>
      <w:r w:rsidR="00D97C2F" w:rsidRPr="00874742">
        <w:rPr>
          <w:rFonts w:ascii="Calibri" w:hAnsi="Calibri" w:cs="Arial"/>
          <w:bCs/>
        </w:rPr>
        <w:t>.</w:t>
      </w:r>
    </w:p>
    <w:p w:rsidR="007C51D8" w:rsidRPr="00521E9B" w:rsidRDefault="007C51D8" w:rsidP="00D01D34">
      <w:pPr>
        <w:pStyle w:val="ListParagraph"/>
        <w:spacing w:after="240"/>
        <w:ind w:left="502" w:right="-20"/>
        <w:rPr>
          <w:rFonts w:ascii="Calibri" w:hAnsi="Calibri" w:cs="Arial"/>
        </w:rPr>
      </w:pPr>
    </w:p>
    <w:p w:rsidR="007C51D8" w:rsidRDefault="007C51D8" w:rsidP="00874742">
      <w:pPr>
        <w:pStyle w:val="ListParagraph"/>
        <w:numPr>
          <w:ilvl w:val="0"/>
          <w:numId w:val="22"/>
        </w:numPr>
        <w:spacing w:after="240"/>
        <w:ind w:right="-20"/>
        <w:rPr>
          <w:rFonts w:ascii="Calibri" w:hAnsi="Calibri" w:cs="MyriadPro-Light"/>
        </w:rPr>
      </w:pPr>
      <w:r w:rsidRPr="00C366BB">
        <w:rPr>
          <w:rFonts w:ascii="Calibri" w:hAnsi="Calibri" w:cs="MyriadPro-Light"/>
        </w:rPr>
        <w:t xml:space="preserve">We </w:t>
      </w:r>
      <w:r w:rsidR="006042E3" w:rsidRPr="006042E3">
        <w:rPr>
          <w:rFonts w:ascii="Calibri" w:hAnsi="Calibri" w:cs="MyriadPro-Light"/>
          <w:lang w:val="en-GB"/>
        </w:rPr>
        <w:t>endeavour</w:t>
      </w:r>
      <w:r w:rsidRPr="00C366BB">
        <w:rPr>
          <w:rFonts w:ascii="Calibri" w:hAnsi="Calibri" w:cs="MyriadPro-Light"/>
        </w:rPr>
        <w:t xml:space="preserve"> to </w:t>
      </w:r>
      <w:r w:rsidRPr="00C366BB">
        <w:rPr>
          <w:rFonts w:ascii="Calibri" w:hAnsi="Calibri" w:cs="MyriadPro-Light"/>
          <w:b/>
        </w:rPr>
        <w:t>improve life chances</w:t>
      </w:r>
      <w:r w:rsidR="00DD0529">
        <w:rPr>
          <w:rFonts w:ascii="Calibri" w:hAnsi="Calibri" w:cs="MyriadPro-Light"/>
          <w:b/>
        </w:rPr>
        <w:t xml:space="preserve"> and </w:t>
      </w:r>
      <w:r w:rsidRPr="00C366BB">
        <w:rPr>
          <w:rFonts w:ascii="Calibri" w:hAnsi="Calibri" w:cs="MyriadPro-Light"/>
          <w:b/>
        </w:rPr>
        <w:t xml:space="preserve">build family resilience </w:t>
      </w:r>
      <w:r w:rsidR="00DD0529">
        <w:rPr>
          <w:rFonts w:ascii="Calibri" w:hAnsi="Calibri" w:cs="MyriadPro-Light"/>
          <w:b/>
        </w:rPr>
        <w:t xml:space="preserve">by </w:t>
      </w:r>
      <w:r w:rsidRPr="00C366BB">
        <w:rPr>
          <w:rFonts w:ascii="Calibri" w:hAnsi="Calibri" w:cs="MyriadPro-Light"/>
          <w:b/>
        </w:rPr>
        <w:t>us</w:t>
      </w:r>
      <w:r w:rsidR="00DD0529">
        <w:rPr>
          <w:rFonts w:ascii="Calibri" w:hAnsi="Calibri" w:cs="MyriadPro-Light"/>
          <w:b/>
        </w:rPr>
        <w:t>ing</w:t>
      </w:r>
      <w:r w:rsidRPr="00C366BB">
        <w:rPr>
          <w:rFonts w:ascii="Calibri" w:hAnsi="Calibri" w:cs="MyriadPro-Light"/>
          <w:b/>
        </w:rPr>
        <w:t xml:space="preserve"> the strengths of families</w:t>
      </w:r>
      <w:r w:rsidRPr="00C366BB">
        <w:rPr>
          <w:rFonts w:ascii="Calibri" w:hAnsi="Calibri" w:cs="MyriadPro-Light"/>
        </w:rPr>
        <w:t xml:space="preserve"> to help themselves develop an intergenerational cycle of positive parenting and wellbeing that benefits all, whilst being cost e</w:t>
      </w:r>
      <w:r w:rsidR="00D97C2F">
        <w:rPr>
          <w:rFonts w:ascii="Calibri" w:hAnsi="Calibri" w:cs="MyriadPro-Light"/>
        </w:rPr>
        <w:t>ffective and reducing future re-</w:t>
      </w:r>
      <w:r w:rsidRPr="00C366BB">
        <w:rPr>
          <w:rFonts w:ascii="Calibri" w:hAnsi="Calibri" w:cs="MyriadPro-Light"/>
        </w:rPr>
        <w:t>referrals to</w:t>
      </w:r>
      <w:r w:rsidRPr="00C366BB">
        <w:rPr>
          <w:rFonts w:ascii="Calibri" w:hAnsi="Calibri" w:cs="Arial"/>
        </w:rPr>
        <w:t xml:space="preserve"> either </w:t>
      </w:r>
      <w:r w:rsidR="00B47B76">
        <w:rPr>
          <w:rFonts w:ascii="Calibri" w:hAnsi="Calibri" w:cs="Arial"/>
        </w:rPr>
        <w:t>EHPS</w:t>
      </w:r>
      <w:r w:rsidRPr="00C366BB">
        <w:rPr>
          <w:rFonts w:ascii="Calibri" w:hAnsi="Calibri" w:cs="Arial"/>
        </w:rPr>
        <w:t xml:space="preserve"> or </w:t>
      </w:r>
      <w:r w:rsidR="00B47B76">
        <w:rPr>
          <w:rFonts w:ascii="Calibri" w:hAnsi="Calibri" w:cs="Arial"/>
        </w:rPr>
        <w:t>SCS</w:t>
      </w:r>
      <w:r w:rsidRPr="00C366BB">
        <w:rPr>
          <w:rFonts w:ascii="Calibri" w:hAnsi="Calibri" w:cs="Arial"/>
        </w:rPr>
        <w:t xml:space="preserve">. </w:t>
      </w:r>
      <w:r>
        <w:rPr>
          <w:rFonts w:ascii="Calibri" w:hAnsi="Calibri" w:cs="MyriadPro-Light"/>
        </w:rPr>
        <w:t>We</w:t>
      </w:r>
      <w:r w:rsidRPr="00C366BB">
        <w:rPr>
          <w:rFonts w:ascii="Calibri" w:hAnsi="Calibri"/>
          <w:bCs/>
        </w:rPr>
        <w:t xml:space="preserve"> </w:t>
      </w:r>
      <w:r>
        <w:rPr>
          <w:rFonts w:ascii="Calibri" w:hAnsi="Calibri"/>
          <w:bCs/>
        </w:rPr>
        <w:t xml:space="preserve">promote independence rather than reliance on services and promote resilience in our communities to support vulnerable families.  </w:t>
      </w:r>
      <w:r w:rsidRPr="00C366BB">
        <w:rPr>
          <w:rFonts w:ascii="Calibri" w:hAnsi="Calibri" w:cs="MyriadPro-Light"/>
        </w:rPr>
        <w:t>We focus on our most vulnerable children and young people</w:t>
      </w:r>
      <w:r>
        <w:rPr>
          <w:rFonts w:ascii="Calibri" w:hAnsi="Calibri" w:cs="MyriadPro-Light"/>
        </w:rPr>
        <w:t>,</w:t>
      </w:r>
      <w:r w:rsidRPr="00C366BB">
        <w:rPr>
          <w:rFonts w:ascii="Calibri" w:hAnsi="Calibri" w:cs="MyriadPro-Light"/>
        </w:rPr>
        <w:t xml:space="preserve"> </w:t>
      </w:r>
      <w:r>
        <w:rPr>
          <w:rFonts w:ascii="Calibri" w:hAnsi="Calibri" w:cs="MyriadPro-Light"/>
        </w:rPr>
        <w:t xml:space="preserve">who </w:t>
      </w:r>
      <w:r w:rsidRPr="00C366BB">
        <w:rPr>
          <w:rFonts w:ascii="Calibri" w:hAnsi="Calibri" w:cs="MyriadPro-Light"/>
        </w:rPr>
        <w:t xml:space="preserve">often have complex and multiple needs. </w:t>
      </w:r>
    </w:p>
    <w:p w:rsidR="007C51D8" w:rsidRDefault="007C51D8" w:rsidP="00B240A2">
      <w:pPr>
        <w:pStyle w:val="ListParagraph"/>
        <w:spacing w:after="240"/>
        <w:ind w:left="142" w:right="-20"/>
        <w:rPr>
          <w:rFonts w:ascii="Calibri" w:hAnsi="Calibri" w:cs="MyriadPro-Light"/>
        </w:rPr>
      </w:pPr>
    </w:p>
    <w:p w:rsidR="007C51D8" w:rsidRDefault="007C51D8" w:rsidP="00DD0529">
      <w:pPr>
        <w:pStyle w:val="ListParagraph"/>
        <w:autoSpaceDE w:val="0"/>
        <w:autoSpaceDN w:val="0"/>
        <w:adjustRightInd w:val="0"/>
        <w:spacing w:after="240"/>
        <w:ind w:left="502"/>
        <w:rPr>
          <w:rFonts w:ascii="Calibri" w:hAnsi="Calibri" w:cs="MyriadPro-Light"/>
        </w:rPr>
      </w:pPr>
      <w:r>
        <w:rPr>
          <w:rFonts w:ascii="Calibri" w:hAnsi="Calibri" w:cs="MyriadPro-Light"/>
        </w:rPr>
        <w:t>We will e</w:t>
      </w:r>
      <w:r w:rsidRPr="003417DA">
        <w:rPr>
          <w:rFonts w:ascii="Calibri" w:hAnsi="Calibri" w:cs="MyriadPro-Light"/>
        </w:rPr>
        <w:t xml:space="preserve">nsure all Children’s </w:t>
      </w:r>
      <w:r>
        <w:rPr>
          <w:rFonts w:ascii="Calibri" w:hAnsi="Calibri" w:cs="MyriadPro-Light"/>
        </w:rPr>
        <w:t>Centre</w:t>
      </w:r>
      <w:r w:rsidRPr="003417DA">
        <w:rPr>
          <w:rFonts w:ascii="Calibri" w:hAnsi="Calibri" w:cs="MyriadPro-Light"/>
        </w:rPr>
        <w:t xml:space="preserve">s </w:t>
      </w:r>
      <w:r>
        <w:rPr>
          <w:rFonts w:ascii="Calibri" w:hAnsi="Calibri" w:cs="MyriadPro-Light"/>
        </w:rPr>
        <w:t xml:space="preserve">and Youth Hubs reach vulnerable </w:t>
      </w:r>
      <w:r w:rsidR="00DD0529">
        <w:rPr>
          <w:rFonts w:ascii="Calibri" w:hAnsi="Calibri" w:cs="MyriadPro-Light"/>
        </w:rPr>
        <w:t>families.</w:t>
      </w:r>
      <w:r>
        <w:rPr>
          <w:rFonts w:ascii="Calibri" w:hAnsi="Calibri" w:cs="MyriadPro-Light"/>
        </w:rPr>
        <w:t xml:space="preserve"> They will </w:t>
      </w:r>
      <w:r w:rsidRPr="003417DA">
        <w:rPr>
          <w:rFonts w:ascii="Calibri" w:hAnsi="Calibri" w:cs="MyriadPro-Light"/>
        </w:rPr>
        <w:t>make good provision for children</w:t>
      </w:r>
      <w:r>
        <w:rPr>
          <w:rFonts w:ascii="Calibri" w:hAnsi="Calibri" w:cs="MyriadPro-Light"/>
        </w:rPr>
        <w:t xml:space="preserve">, young people </w:t>
      </w:r>
      <w:r w:rsidRPr="003417DA">
        <w:rPr>
          <w:rFonts w:ascii="Calibri" w:hAnsi="Calibri" w:cs="MyriadPro-Light"/>
        </w:rPr>
        <w:t xml:space="preserve">and their families and effectively support </w:t>
      </w:r>
      <w:r w:rsidR="00DD0529">
        <w:rPr>
          <w:rFonts w:ascii="Calibri" w:hAnsi="Calibri" w:cs="MyriadPro-Light"/>
        </w:rPr>
        <w:t xml:space="preserve">them </w:t>
      </w:r>
      <w:r w:rsidRPr="003417DA">
        <w:rPr>
          <w:rFonts w:ascii="Calibri" w:hAnsi="Calibri" w:cs="MyriadPro-Light"/>
        </w:rPr>
        <w:t>to achieve good outcomes</w:t>
      </w:r>
      <w:r>
        <w:rPr>
          <w:rFonts w:ascii="Calibri" w:hAnsi="Calibri" w:cs="MyriadPro-Light"/>
        </w:rPr>
        <w:t>. They will identify where additional work is required and if needs escalate to ensure that relevant safeguarding and risk management action is taken.</w:t>
      </w:r>
    </w:p>
    <w:p w:rsidR="007C51D8" w:rsidRDefault="007C51D8" w:rsidP="00DD0529">
      <w:pPr>
        <w:pStyle w:val="ListParagraph"/>
        <w:spacing w:after="240"/>
        <w:ind w:left="502" w:right="-20"/>
        <w:rPr>
          <w:rFonts w:ascii="Calibri" w:hAnsi="Calibri" w:cs="MyriadPro-Light"/>
        </w:rPr>
      </w:pPr>
    </w:p>
    <w:p w:rsidR="007C51D8" w:rsidRPr="00C366BB" w:rsidRDefault="007C51D8" w:rsidP="00DD0529">
      <w:pPr>
        <w:pStyle w:val="ListParagraph"/>
        <w:spacing w:after="240"/>
        <w:ind w:left="502" w:right="-20"/>
        <w:rPr>
          <w:rFonts w:ascii="Calibri" w:hAnsi="Calibri" w:cs="Arial"/>
        </w:rPr>
      </w:pPr>
      <w:r>
        <w:rPr>
          <w:rFonts w:ascii="Calibri" w:hAnsi="Calibri" w:cs="MyriadPro-Light"/>
        </w:rPr>
        <w:t xml:space="preserve">We </w:t>
      </w:r>
      <w:r w:rsidRPr="00C366BB">
        <w:rPr>
          <w:rFonts w:ascii="Calibri" w:hAnsi="Calibri"/>
          <w:bCs/>
        </w:rPr>
        <w:t xml:space="preserve">ensure that our services are </w:t>
      </w:r>
      <w:r>
        <w:rPr>
          <w:rFonts w:ascii="Calibri" w:hAnsi="Calibri"/>
          <w:bCs/>
        </w:rPr>
        <w:t xml:space="preserve">accessible, </w:t>
      </w:r>
      <w:r w:rsidRPr="00C366BB">
        <w:rPr>
          <w:rFonts w:ascii="Calibri" w:hAnsi="Calibri"/>
          <w:bCs/>
        </w:rPr>
        <w:t>equal and fair to all.</w:t>
      </w:r>
      <w:r>
        <w:rPr>
          <w:rFonts w:ascii="Calibri" w:hAnsi="Calibri"/>
          <w:bCs/>
        </w:rPr>
        <w:t xml:space="preserve"> P</w:t>
      </w:r>
      <w:r>
        <w:rPr>
          <w:rFonts w:ascii="Calibri" w:hAnsi="Calibri" w:cs="Arial"/>
        </w:rPr>
        <w:t xml:space="preserve">ractice promotes </w:t>
      </w:r>
      <w:r w:rsidRPr="00C366BB">
        <w:rPr>
          <w:rFonts w:ascii="Calibri" w:hAnsi="Calibri" w:cs="Arial"/>
        </w:rPr>
        <w:t xml:space="preserve">solutions and uses peer and community influence to affect positive change. </w:t>
      </w:r>
      <w:r>
        <w:rPr>
          <w:rFonts w:ascii="Calibri" w:hAnsi="Calibri" w:cs="Arial"/>
        </w:rPr>
        <w:t>C</w:t>
      </w:r>
      <w:r w:rsidRPr="00C366BB">
        <w:rPr>
          <w:rFonts w:ascii="Calibri" w:hAnsi="Calibri" w:cs="Arial"/>
        </w:rPr>
        <w:t>ase</w:t>
      </w:r>
      <w:r>
        <w:rPr>
          <w:rFonts w:ascii="Calibri" w:hAnsi="Calibri" w:cs="Arial"/>
        </w:rPr>
        <w:t xml:space="preserve">work is not closed </w:t>
      </w:r>
      <w:r w:rsidRPr="00C366BB">
        <w:rPr>
          <w:rFonts w:ascii="Calibri" w:hAnsi="Calibri" w:cs="Arial"/>
        </w:rPr>
        <w:t>for non-engagement</w:t>
      </w:r>
      <w:r>
        <w:rPr>
          <w:rFonts w:ascii="Calibri" w:hAnsi="Calibri" w:cs="Arial"/>
        </w:rPr>
        <w:t xml:space="preserve">; instead consideration is given </w:t>
      </w:r>
      <w:r w:rsidRPr="00C366BB">
        <w:rPr>
          <w:rFonts w:ascii="Calibri" w:hAnsi="Calibri" w:cs="Arial"/>
        </w:rPr>
        <w:t xml:space="preserve">about what else we can do and work </w:t>
      </w:r>
      <w:r>
        <w:rPr>
          <w:rFonts w:ascii="Calibri" w:hAnsi="Calibri" w:cs="Arial"/>
        </w:rPr>
        <w:t xml:space="preserve">takes place </w:t>
      </w:r>
      <w:r w:rsidR="00D97C2F">
        <w:rPr>
          <w:rFonts w:ascii="Calibri" w:hAnsi="Calibri" w:cs="Arial"/>
        </w:rPr>
        <w:t>with our partners to maximis</w:t>
      </w:r>
      <w:r w:rsidRPr="00C366BB">
        <w:rPr>
          <w:rFonts w:ascii="Calibri" w:hAnsi="Calibri" w:cs="Arial"/>
        </w:rPr>
        <w:t xml:space="preserve">e opportunities and support. </w:t>
      </w:r>
    </w:p>
    <w:p w:rsidR="007C51D8" w:rsidRDefault="007C51D8" w:rsidP="00874742">
      <w:pPr>
        <w:pStyle w:val="ListParagraph"/>
        <w:numPr>
          <w:ilvl w:val="0"/>
          <w:numId w:val="22"/>
        </w:numPr>
        <w:autoSpaceDE w:val="0"/>
        <w:autoSpaceDN w:val="0"/>
        <w:adjustRightInd w:val="0"/>
        <w:spacing w:after="240"/>
        <w:ind w:right="-20"/>
        <w:rPr>
          <w:rFonts w:ascii="Calibri" w:hAnsi="Calibri" w:cs="MyriadPro-Light"/>
        </w:rPr>
      </w:pPr>
      <w:r>
        <w:rPr>
          <w:rFonts w:ascii="Calibri" w:hAnsi="Calibri" w:cs="Arial"/>
        </w:rPr>
        <w:lastRenderedPageBreak/>
        <w:t xml:space="preserve">We develop a </w:t>
      </w:r>
      <w:r w:rsidRPr="00521E9B">
        <w:rPr>
          <w:rFonts w:ascii="Calibri" w:hAnsi="Calibri" w:cs="MyriadPro-Light"/>
          <w:lang w:val="en-GB"/>
        </w:rPr>
        <w:t>range of</w:t>
      </w:r>
      <w:r w:rsidRPr="00521E9B">
        <w:rPr>
          <w:rFonts w:ascii="Calibri" w:hAnsi="Calibri" w:cs="MyriadPro-Light"/>
          <w:b/>
          <w:lang w:val="en-GB"/>
        </w:rPr>
        <w:t xml:space="preserve"> </w:t>
      </w:r>
      <w:r w:rsidR="00D97C2F">
        <w:rPr>
          <w:rFonts w:ascii="Calibri" w:hAnsi="Calibri" w:cs="MyriadPro-Light"/>
        </w:rPr>
        <w:t xml:space="preserve">accessible, </w:t>
      </w:r>
      <w:r w:rsidRPr="00521E9B">
        <w:rPr>
          <w:rFonts w:ascii="Calibri" w:hAnsi="Calibri" w:cs="MyriadPro-Light"/>
        </w:rPr>
        <w:t>effective</w:t>
      </w:r>
      <w:r w:rsidR="00D97C2F">
        <w:rPr>
          <w:rFonts w:ascii="Calibri" w:hAnsi="Calibri" w:cs="MyriadPro-Light"/>
        </w:rPr>
        <w:t>,</w:t>
      </w:r>
      <w:r w:rsidRPr="00521E9B">
        <w:rPr>
          <w:rFonts w:ascii="Calibri" w:hAnsi="Calibri" w:cs="MyriadPro-Light"/>
        </w:rPr>
        <w:t xml:space="preserve"> </w:t>
      </w:r>
      <w:r>
        <w:rPr>
          <w:rFonts w:ascii="Calibri" w:hAnsi="Calibri" w:cs="MyriadPro-Light"/>
        </w:rPr>
        <w:t xml:space="preserve">integrated </w:t>
      </w:r>
      <w:r w:rsidR="00B47B76">
        <w:rPr>
          <w:rFonts w:ascii="Calibri" w:hAnsi="Calibri" w:cs="MyriadPro-Light"/>
        </w:rPr>
        <w:t>EHPS</w:t>
      </w:r>
      <w:r w:rsidRPr="00521E9B">
        <w:rPr>
          <w:rFonts w:ascii="Calibri" w:hAnsi="Calibri" w:cs="MyriadPro-Light"/>
          <w:b/>
          <w:lang w:val="en-GB"/>
        </w:rPr>
        <w:t xml:space="preserve"> </w:t>
      </w:r>
      <w:r w:rsidRPr="00901D74">
        <w:rPr>
          <w:rFonts w:ascii="Calibri" w:hAnsi="Calibri" w:cs="MyriadPro-Light"/>
          <w:lang w:val="en-GB"/>
        </w:rPr>
        <w:t>which</w:t>
      </w:r>
      <w:r>
        <w:rPr>
          <w:rFonts w:ascii="Calibri" w:hAnsi="Calibri" w:cs="MyriadPro-Light"/>
          <w:lang w:val="en-GB"/>
        </w:rPr>
        <w:t xml:space="preserve"> build on </w:t>
      </w:r>
      <w:r>
        <w:rPr>
          <w:rFonts w:ascii="Calibri" w:hAnsi="Calibri" w:cs="MyriadPro-Light"/>
          <w:b/>
          <w:lang w:val="en-GB"/>
        </w:rPr>
        <w:t>professional judgement and the</w:t>
      </w:r>
      <w:r w:rsidRPr="001E39D0">
        <w:rPr>
          <w:rFonts w:ascii="Calibri" w:hAnsi="Calibri" w:cs="MyriadPro-Light"/>
          <w:b/>
          <w:lang w:val="en-GB"/>
        </w:rPr>
        <w:t xml:space="preserve"> working relationships with</w:t>
      </w:r>
      <w:r>
        <w:rPr>
          <w:rFonts w:ascii="Calibri" w:hAnsi="Calibri" w:cs="MyriadPro-Light"/>
          <w:b/>
          <w:lang w:val="en-GB"/>
        </w:rPr>
        <w:t xml:space="preserve"> families </w:t>
      </w:r>
      <w:r>
        <w:rPr>
          <w:rFonts w:ascii="Calibri" w:hAnsi="Calibri" w:cs="MyriadPro-Light"/>
          <w:lang w:val="en-GB"/>
        </w:rPr>
        <w:t xml:space="preserve">which </w:t>
      </w:r>
      <w:r w:rsidRPr="0017765F">
        <w:rPr>
          <w:rFonts w:ascii="Calibri" w:hAnsi="Calibri" w:cs="MyriadPro-Light"/>
          <w:lang w:val="en-GB"/>
        </w:rPr>
        <w:t>are central</w:t>
      </w:r>
      <w:r>
        <w:rPr>
          <w:rFonts w:ascii="Calibri" w:hAnsi="Calibri" w:cs="MyriadPro-Light"/>
          <w:lang w:val="en-GB"/>
        </w:rPr>
        <w:t xml:space="preserve"> to achieving sustained positive </w:t>
      </w:r>
      <w:r w:rsidRPr="00521E9B">
        <w:rPr>
          <w:rFonts w:ascii="Calibri" w:hAnsi="Calibri" w:cs="MyriadPro-Light"/>
          <w:lang w:val="en-GB"/>
        </w:rPr>
        <w:t xml:space="preserve">outcomes. </w:t>
      </w:r>
      <w:r>
        <w:rPr>
          <w:rFonts w:ascii="Calibri" w:hAnsi="Calibri" w:cs="MyriadPro-Light"/>
          <w:lang w:val="en-GB"/>
        </w:rPr>
        <w:t>Cases are not closed and</w:t>
      </w:r>
      <w:r w:rsidRPr="00521E9B">
        <w:rPr>
          <w:rFonts w:ascii="Calibri" w:hAnsi="Calibri" w:cs="MyriadPro-Light"/>
          <w:lang w:val="en-GB"/>
        </w:rPr>
        <w:t xml:space="preserve"> relationships </w:t>
      </w:r>
      <w:r>
        <w:rPr>
          <w:rFonts w:ascii="Calibri" w:hAnsi="Calibri" w:cs="MyriadPro-Light"/>
          <w:lang w:val="en-GB"/>
        </w:rPr>
        <w:t xml:space="preserve">changed </w:t>
      </w:r>
      <w:r w:rsidRPr="00521E9B">
        <w:rPr>
          <w:rFonts w:ascii="Calibri" w:hAnsi="Calibri" w:cs="MyriadPro-Light"/>
          <w:lang w:val="en-GB"/>
        </w:rPr>
        <w:t xml:space="preserve">based on bureaucratic service </w:t>
      </w:r>
      <w:r w:rsidR="00DD0529">
        <w:rPr>
          <w:rFonts w:ascii="Calibri" w:hAnsi="Calibri" w:cs="MyriadPro-Light"/>
          <w:lang w:val="en-GB"/>
        </w:rPr>
        <w:t xml:space="preserve">requirements or </w:t>
      </w:r>
      <w:r w:rsidRPr="00521E9B">
        <w:rPr>
          <w:rFonts w:ascii="Calibri" w:hAnsi="Calibri" w:cs="MyriadPro-Light"/>
          <w:lang w:val="en-GB"/>
        </w:rPr>
        <w:t>structures.</w:t>
      </w:r>
      <w:r>
        <w:rPr>
          <w:rFonts w:ascii="Calibri" w:hAnsi="Calibri" w:cs="MyriadPro-Light"/>
          <w:lang w:val="en-GB"/>
        </w:rPr>
        <w:t xml:space="preserve"> Rather we use professional judgement to make decisions when circumstances for a family change. </w:t>
      </w:r>
      <w:r w:rsidRPr="00521E9B">
        <w:rPr>
          <w:rFonts w:ascii="Calibri" w:hAnsi="Calibri" w:cs="MyriadPro-Light"/>
          <w:lang w:val="en-GB"/>
        </w:rPr>
        <w:t xml:space="preserve"> </w:t>
      </w:r>
      <w:r w:rsidRPr="00521E9B">
        <w:rPr>
          <w:rFonts w:ascii="Calibri" w:hAnsi="Calibri" w:cs="MyriadPro-Light"/>
        </w:rPr>
        <w:t xml:space="preserve">Families, children and young people receive support from as few professionals as possible, </w:t>
      </w:r>
      <w:r w:rsidR="00DD0529">
        <w:rPr>
          <w:rFonts w:ascii="Calibri" w:hAnsi="Calibri" w:cs="MyriadPro-Light"/>
        </w:rPr>
        <w:t xml:space="preserve">to avoid unhelpful duplication, and </w:t>
      </w:r>
      <w:r w:rsidRPr="00521E9B">
        <w:rPr>
          <w:rFonts w:ascii="Calibri" w:hAnsi="Calibri" w:cs="Arial"/>
        </w:rPr>
        <w:t>there is continuity of worker wherever possible</w:t>
      </w:r>
      <w:r w:rsidR="00DD0529">
        <w:rPr>
          <w:rFonts w:ascii="Calibri" w:hAnsi="Calibri" w:cs="Arial"/>
        </w:rPr>
        <w:t>. We aim to ensure f</w:t>
      </w:r>
      <w:r w:rsidRPr="00521E9B">
        <w:rPr>
          <w:rFonts w:ascii="Calibri" w:hAnsi="Calibri" w:cs="MyriadPro-Light"/>
        </w:rPr>
        <w:t>amilies do not need to move around the system and in and out of different services</w:t>
      </w:r>
      <w:r>
        <w:rPr>
          <w:rFonts w:ascii="Calibri" w:hAnsi="Calibri" w:cs="MyriadPro-Light"/>
        </w:rPr>
        <w:t xml:space="preserve"> </w:t>
      </w:r>
      <w:r w:rsidRPr="00521E9B">
        <w:rPr>
          <w:rFonts w:ascii="Calibri" w:hAnsi="Calibri" w:cs="MyriadPro-Light"/>
        </w:rPr>
        <w:t xml:space="preserve">or experience lengthy waiting times. </w:t>
      </w:r>
    </w:p>
    <w:p w:rsidR="007C51D8" w:rsidRDefault="007C51D8" w:rsidP="00B240A2">
      <w:pPr>
        <w:pStyle w:val="ListParagraph"/>
        <w:autoSpaceDE w:val="0"/>
        <w:autoSpaceDN w:val="0"/>
        <w:adjustRightInd w:val="0"/>
        <w:spacing w:after="240"/>
        <w:ind w:left="142" w:right="-20"/>
        <w:rPr>
          <w:rFonts w:ascii="Calibri" w:hAnsi="Calibri" w:cs="MyriadPro-Light"/>
        </w:rPr>
      </w:pPr>
    </w:p>
    <w:p w:rsidR="007C51D8" w:rsidRPr="00521E9B" w:rsidRDefault="007C51D8" w:rsidP="006042E3">
      <w:pPr>
        <w:pStyle w:val="ListParagraph"/>
        <w:autoSpaceDE w:val="0"/>
        <w:autoSpaceDN w:val="0"/>
        <w:adjustRightInd w:val="0"/>
        <w:spacing w:after="240"/>
        <w:ind w:left="502" w:right="-20"/>
        <w:rPr>
          <w:rFonts w:ascii="Calibri" w:hAnsi="Calibri" w:cs="Arial"/>
        </w:rPr>
      </w:pPr>
      <w:r w:rsidRPr="00521E9B">
        <w:rPr>
          <w:rFonts w:ascii="Calibri" w:hAnsi="Calibri" w:cs="MyriadPro-Light"/>
        </w:rPr>
        <w:t>Practitioners are skilled and able to work in a flexible way. Partners work together, services complement each other, are informed about each other’s work and understand interdependencies and dependencies.</w:t>
      </w:r>
      <w:r>
        <w:rPr>
          <w:rFonts w:ascii="Calibri" w:hAnsi="Calibri" w:cs="MyriadPro-Light"/>
        </w:rPr>
        <w:t xml:space="preserve"> </w:t>
      </w:r>
      <w:r w:rsidRPr="00521E9B">
        <w:rPr>
          <w:rFonts w:ascii="Calibri" w:hAnsi="Calibri" w:cs="MyriadPro-Light"/>
        </w:rPr>
        <w:t>We</w:t>
      </w:r>
      <w:r w:rsidRPr="00521E9B">
        <w:rPr>
          <w:rFonts w:ascii="Calibri" w:hAnsi="Calibri" w:cs="Arial"/>
        </w:rPr>
        <w:t xml:space="preserve"> promote flexibility in our </w:t>
      </w:r>
      <w:r>
        <w:rPr>
          <w:rFonts w:ascii="Calibri" w:hAnsi="Calibri" w:cs="Arial"/>
        </w:rPr>
        <w:t xml:space="preserve">approach and </w:t>
      </w:r>
      <w:r w:rsidRPr="00521E9B">
        <w:rPr>
          <w:rFonts w:ascii="Calibri" w:hAnsi="Calibri" w:cs="Arial"/>
        </w:rPr>
        <w:t>avoid duplication or moving people round a system</w:t>
      </w:r>
      <w:r>
        <w:rPr>
          <w:rFonts w:ascii="Calibri" w:hAnsi="Calibri" w:cs="Arial"/>
        </w:rPr>
        <w:t>. S</w:t>
      </w:r>
      <w:r w:rsidRPr="00521E9B">
        <w:rPr>
          <w:rFonts w:ascii="Calibri" w:hAnsi="Calibri" w:cs="Arial"/>
        </w:rPr>
        <w:t xml:space="preserve">ome complex and specialist lead areas </w:t>
      </w:r>
      <w:r>
        <w:rPr>
          <w:rFonts w:ascii="Calibri" w:hAnsi="Calibri" w:cs="Arial"/>
        </w:rPr>
        <w:t xml:space="preserve">are required </w:t>
      </w:r>
      <w:r w:rsidRPr="00521E9B">
        <w:rPr>
          <w:rFonts w:ascii="Calibri" w:hAnsi="Calibri" w:cs="Arial"/>
        </w:rPr>
        <w:t xml:space="preserve">but </w:t>
      </w:r>
      <w:r>
        <w:rPr>
          <w:rFonts w:ascii="Calibri" w:hAnsi="Calibri" w:cs="Arial"/>
        </w:rPr>
        <w:t xml:space="preserve">we </w:t>
      </w:r>
      <w:r w:rsidRPr="00521E9B">
        <w:rPr>
          <w:rFonts w:ascii="Calibri" w:hAnsi="Calibri" w:cs="Arial"/>
        </w:rPr>
        <w:t xml:space="preserve">ensure integration of services wherever possible. </w:t>
      </w:r>
    </w:p>
    <w:p w:rsidR="007C51D8" w:rsidRPr="001E39D0" w:rsidRDefault="007C51D8" w:rsidP="00D01D34">
      <w:pPr>
        <w:pStyle w:val="ListParagraph"/>
        <w:ind w:left="502"/>
        <w:rPr>
          <w:rFonts w:ascii="Calibri" w:hAnsi="Calibri" w:cs="Arial"/>
        </w:rPr>
      </w:pPr>
    </w:p>
    <w:p w:rsidR="007C51D8" w:rsidRDefault="007C51D8" w:rsidP="00874742">
      <w:pPr>
        <w:pStyle w:val="ListParagraph"/>
        <w:numPr>
          <w:ilvl w:val="0"/>
          <w:numId w:val="22"/>
        </w:numPr>
        <w:autoSpaceDE w:val="0"/>
        <w:autoSpaceDN w:val="0"/>
        <w:adjustRightInd w:val="0"/>
        <w:rPr>
          <w:rFonts w:ascii="Calibri" w:hAnsi="Calibri" w:cs="Arial"/>
        </w:rPr>
      </w:pPr>
      <w:r w:rsidRPr="00521E9B">
        <w:rPr>
          <w:rFonts w:ascii="Calibri" w:hAnsi="Calibri" w:cs="MyriadPro-Light"/>
        </w:rPr>
        <w:t>We ensure that all service delivery and commissioned provision is</w:t>
      </w:r>
      <w:r w:rsidRPr="00521E9B">
        <w:rPr>
          <w:rFonts w:ascii="Calibri" w:hAnsi="Calibri" w:cs="MyriadPro-Light"/>
          <w:b/>
        </w:rPr>
        <w:t xml:space="preserve"> </w:t>
      </w:r>
      <w:r>
        <w:rPr>
          <w:rFonts w:ascii="Calibri" w:hAnsi="Calibri" w:cs="MyriadPro-Light"/>
          <w:b/>
        </w:rPr>
        <w:t xml:space="preserve">outcome focused and </w:t>
      </w:r>
      <w:r w:rsidRPr="00521E9B">
        <w:rPr>
          <w:rFonts w:ascii="Calibri" w:hAnsi="Calibri" w:cs="MyriadPro-Light"/>
          <w:b/>
        </w:rPr>
        <w:t>informed by</w:t>
      </w:r>
      <w:r w:rsidRPr="00521E9B">
        <w:rPr>
          <w:rFonts w:ascii="Calibri" w:hAnsi="Calibri" w:cs="MyriadPro-Light"/>
        </w:rPr>
        <w:t xml:space="preserve"> </w:t>
      </w:r>
      <w:r w:rsidRPr="00521E9B">
        <w:rPr>
          <w:rFonts w:ascii="Calibri" w:hAnsi="Calibri" w:cs="MyriadPro-Light"/>
          <w:b/>
        </w:rPr>
        <w:t xml:space="preserve">evidence based practice, performance data and </w:t>
      </w:r>
      <w:r>
        <w:rPr>
          <w:rFonts w:ascii="Calibri" w:hAnsi="Calibri" w:cs="MyriadPro-Light"/>
          <w:b/>
        </w:rPr>
        <w:t>evaluation</w:t>
      </w:r>
      <w:r w:rsidRPr="00521E9B">
        <w:rPr>
          <w:rFonts w:ascii="Calibri" w:hAnsi="Calibri" w:cs="MyriadPro-Light"/>
          <w:b/>
        </w:rPr>
        <w:t xml:space="preserve">. </w:t>
      </w:r>
      <w:r w:rsidRPr="00521E9B">
        <w:rPr>
          <w:rFonts w:ascii="Calibri" w:hAnsi="Calibri" w:cs="MyriadPro-Light"/>
        </w:rPr>
        <w:t>Knowing what works for which family when and why</w:t>
      </w:r>
      <w:r>
        <w:rPr>
          <w:rFonts w:ascii="Calibri" w:hAnsi="Calibri" w:cs="MyriadPro-Light"/>
        </w:rPr>
        <w:t>,</w:t>
      </w:r>
      <w:r w:rsidRPr="00521E9B">
        <w:rPr>
          <w:rFonts w:ascii="Calibri" w:hAnsi="Calibri" w:cs="MyriadPro-Light"/>
        </w:rPr>
        <w:t xml:space="preserve"> is a key element underlying this three year plan and essential in responding to the individual needs of children and families. We will ensure </w:t>
      </w:r>
      <w:r w:rsidRPr="00521E9B">
        <w:rPr>
          <w:rFonts w:ascii="Calibri" w:hAnsi="Calibri" w:cs="Arial"/>
        </w:rPr>
        <w:t>that we understand the dependencies and interdependencies across services and that safe and effective practice, evidenced through timely and accurate case recording</w:t>
      </w:r>
      <w:r>
        <w:rPr>
          <w:rFonts w:ascii="Calibri" w:hAnsi="Calibri" w:cs="Arial"/>
        </w:rPr>
        <w:t>,</w:t>
      </w:r>
      <w:r w:rsidRPr="00521E9B">
        <w:rPr>
          <w:rFonts w:ascii="Calibri" w:hAnsi="Calibri" w:cs="Arial"/>
        </w:rPr>
        <w:t xml:space="preserve"> runs throughout all early help and preventative work. </w:t>
      </w:r>
    </w:p>
    <w:p w:rsidR="007C51D8" w:rsidRDefault="007C51D8" w:rsidP="001E39D0">
      <w:pPr>
        <w:pStyle w:val="ListParagraph"/>
        <w:autoSpaceDE w:val="0"/>
        <w:autoSpaceDN w:val="0"/>
        <w:adjustRightInd w:val="0"/>
        <w:ind w:left="142"/>
        <w:rPr>
          <w:rFonts w:ascii="Calibri" w:hAnsi="Calibri" w:cs="Arial"/>
        </w:rPr>
      </w:pPr>
    </w:p>
    <w:p w:rsidR="007C51D8" w:rsidRDefault="007C51D8" w:rsidP="006042E3">
      <w:pPr>
        <w:pStyle w:val="ListParagraph"/>
        <w:autoSpaceDE w:val="0"/>
        <w:autoSpaceDN w:val="0"/>
        <w:adjustRightInd w:val="0"/>
        <w:ind w:left="502"/>
        <w:rPr>
          <w:rFonts w:ascii="Calibri" w:hAnsi="Calibri" w:cs="Arial"/>
        </w:rPr>
      </w:pPr>
      <w:r w:rsidRPr="00521E9B">
        <w:rPr>
          <w:rFonts w:ascii="Calibri" w:hAnsi="Calibri" w:cs="Arial"/>
        </w:rPr>
        <w:t>We track outcomes for children and families against recognised frameworks to ensure the service is delivered in a timely and effective manner.  We organi</w:t>
      </w:r>
      <w:r>
        <w:rPr>
          <w:rFonts w:ascii="Calibri" w:hAnsi="Calibri" w:cs="Arial"/>
        </w:rPr>
        <w:t>s</w:t>
      </w:r>
      <w:r w:rsidRPr="00521E9B">
        <w:rPr>
          <w:rFonts w:ascii="Calibri" w:hAnsi="Calibri" w:cs="Arial"/>
        </w:rPr>
        <w:t>e and design our services according to need to ensure equity of service. Reflective practice and a range of tools are used to bring clarity</w:t>
      </w:r>
      <w:r>
        <w:rPr>
          <w:rFonts w:ascii="Calibri" w:hAnsi="Calibri" w:cs="Arial"/>
        </w:rPr>
        <w:t>,</w:t>
      </w:r>
      <w:r w:rsidRPr="00521E9B">
        <w:rPr>
          <w:rFonts w:ascii="Calibri" w:hAnsi="Calibri" w:cs="Arial"/>
        </w:rPr>
        <w:t xml:space="preserve"> together with structured review processes to ensure there is no case drift. </w:t>
      </w:r>
      <w:r w:rsidR="00217FC1">
        <w:rPr>
          <w:rFonts w:ascii="Calibri" w:hAnsi="Calibri" w:cs="Arial"/>
        </w:rPr>
        <w:t>Evaluating</w:t>
      </w:r>
      <w:r>
        <w:rPr>
          <w:rFonts w:ascii="Calibri" w:hAnsi="Calibri" w:cs="Arial"/>
        </w:rPr>
        <w:t xml:space="preserve"> and reviewing our </w:t>
      </w:r>
      <w:r w:rsidR="00B47B76">
        <w:rPr>
          <w:rFonts w:ascii="Calibri" w:hAnsi="Calibri" w:cs="Arial"/>
        </w:rPr>
        <w:t>EHPS</w:t>
      </w:r>
      <w:r>
        <w:rPr>
          <w:rFonts w:ascii="Calibri" w:hAnsi="Calibri" w:cs="Arial"/>
        </w:rPr>
        <w:t xml:space="preserve"> </w:t>
      </w:r>
      <w:r w:rsidR="00DD0529">
        <w:rPr>
          <w:rFonts w:ascii="Calibri" w:hAnsi="Calibri" w:cs="Arial"/>
        </w:rPr>
        <w:t>is</w:t>
      </w:r>
      <w:r>
        <w:rPr>
          <w:rFonts w:ascii="Calibri" w:hAnsi="Calibri" w:cs="Arial"/>
        </w:rPr>
        <w:t xml:space="preserve"> central to the next phase of our work.</w:t>
      </w:r>
    </w:p>
    <w:p w:rsidR="00D97C2F" w:rsidRPr="00521E9B" w:rsidRDefault="00D97C2F" w:rsidP="001E39D0">
      <w:pPr>
        <w:pStyle w:val="ListParagraph"/>
        <w:autoSpaceDE w:val="0"/>
        <w:autoSpaceDN w:val="0"/>
        <w:adjustRightInd w:val="0"/>
        <w:ind w:left="142"/>
        <w:rPr>
          <w:rFonts w:ascii="Calibri" w:hAnsi="Calibri" w:cs="MyriadPro-Light"/>
          <w:b/>
        </w:rPr>
      </w:pPr>
    </w:p>
    <w:p w:rsidR="007C51D8" w:rsidRPr="00521E9B" w:rsidRDefault="00D97C2F" w:rsidP="00D26BE6">
      <w:pPr>
        <w:autoSpaceDE w:val="0"/>
        <w:autoSpaceDN w:val="0"/>
        <w:adjustRightInd w:val="0"/>
        <w:ind w:left="502" w:hanging="502"/>
        <w:rPr>
          <w:rFonts w:ascii="Calibri" w:hAnsi="Calibri" w:cs="MyriadPro-Light"/>
          <w:b/>
        </w:rPr>
      </w:pPr>
      <w:r>
        <w:rPr>
          <w:rFonts w:ascii="Calibri" w:hAnsi="Calibri"/>
          <w:noProof/>
          <w:sz w:val="22"/>
          <w:szCs w:val="22"/>
        </w:rPr>
        <mc:AlternateContent>
          <mc:Choice Requires="wps">
            <w:drawing>
              <wp:inline distT="0" distB="0" distL="0" distR="0" wp14:anchorId="2021E0E5" wp14:editId="4EBD7899">
                <wp:extent cx="6214110" cy="1987826"/>
                <wp:effectExtent l="0" t="0" r="15240" b="1270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110" cy="1987826"/>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5B38F9" w:rsidRDefault="005B38F9" w:rsidP="00D97C2F">
                            <w:pPr>
                              <w:jc w:val="center"/>
                              <w:rPr>
                                <w:rFonts w:ascii="Calibri" w:hAnsi="Calibri" w:cs="MyriadPro-Light"/>
                                <w:b/>
                                <w:color w:val="002060"/>
                                <w:u w:val="single"/>
                              </w:rPr>
                            </w:pPr>
                            <w:r w:rsidRPr="00FD5AC7">
                              <w:rPr>
                                <w:rFonts w:ascii="Calibri" w:hAnsi="Calibri" w:cs="MyriadPro-Light"/>
                                <w:b/>
                                <w:color w:val="002060"/>
                                <w:u w:val="single"/>
                              </w:rPr>
                              <w:t xml:space="preserve">Key Work Strands </w:t>
                            </w:r>
                          </w:p>
                          <w:p w:rsidR="005B38F9" w:rsidRPr="00FD5AC7" w:rsidRDefault="005B38F9" w:rsidP="00D97C2F">
                            <w:pPr>
                              <w:jc w:val="center"/>
                              <w:rPr>
                                <w:rFonts w:ascii="Calibri" w:hAnsi="Calibri" w:cs="MyriadPro-Light"/>
                                <w:b/>
                                <w:color w:val="002060"/>
                                <w:u w:val="single"/>
                              </w:rPr>
                            </w:pPr>
                          </w:p>
                          <w:p w:rsidR="005B38F9" w:rsidRDefault="005B38F9" w:rsidP="00D97C2F">
                            <w:pPr>
                              <w:tabs>
                                <w:tab w:val="left" w:pos="0"/>
                                <w:tab w:val="left" w:pos="120"/>
                              </w:tabs>
                              <w:jc w:val="center"/>
                              <w:rPr>
                                <w:rFonts w:ascii="Calibri" w:hAnsi="Calibri" w:cs="MyriadPro-Light"/>
                                <w:b/>
                                <w:color w:val="002060"/>
                              </w:rPr>
                            </w:pPr>
                            <w:r>
                              <w:rPr>
                                <w:rFonts w:ascii="Calibri" w:hAnsi="Calibri" w:cs="MyriadPro-Light"/>
                                <w:b/>
                                <w:color w:val="002060"/>
                              </w:rPr>
                              <w:t>Ensure a whole system partnership approach across the range of Early Help and Preventative services in Kent</w:t>
                            </w:r>
                          </w:p>
                          <w:p w:rsidR="005B38F9" w:rsidRPr="00B240A2" w:rsidRDefault="005B38F9" w:rsidP="00D97C2F">
                            <w:pPr>
                              <w:jc w:val="center"/>
                              <w:rPr>
                                <w:rFonts w:ascii="Calibri" w:hAnsi="Calibri"/>
                                <w:b/>
                                <w:color w:val="002060"/>
                                <w:sz w:val="12"/>
                              </w:rPr>
                            </w:pPr>
                          </w:p>
                          <w:p w:rsidR="005B38F9" w:rsidRDefault="005B38F9" w:rsidP="00D97C2F">
                            <w:pPr>
                              <w:jc w:val="center"/>
                              <w:rPr>
                                <w:rFonts w:ascii="Calibri" w:hAnsi="Calibri" w:cs="MyriadPro-Light"/>
                                <w:b/>
                                <w:color w:val="002060"/>
                                <w:lang w:val="en-US"/>
                              </w:rPr>
                            </w:pPr>
                            <w:r>
                              <w:rPr>
                                <w:rFonts w:ascii="Calibri" w:hAnsi="Calibri" w:cs="MyriadPro-Light"/>
                                <w:b/>
                                <w:color w:val="002060"/>
                                <w:lang w:val="en-US"/>
                              </w:rPr>
                              <w:t>Develop effective family focused practice approaches</w:t>
                            </w:r>
                          </w:p>
                          <w:p w:rsidR="005B38F9" w:rsidRPr="00B240A2" w:rsidRDefault="005B38F9" w:rsidP="00D97C2F">
                            <w:pPr>
                              <w:jc w:val="center"/>
                              <w:rPr>
                                <w:rFonts w:ascii="Calibri" w:hAnsi="Calibri" w:cs="MyriadPro-Light"/>
                                <w:b/>
                                <w:color w:val="002060"/>
                                <w:sz w:val="12"/>
                                <w:lang w:val="en-US"/>
                              </w:rPr>
                            </w:pPr>
                          </w:p>
                          <w:p w:rsidR="005B38F9" w:rsidRDefault="005B38F9" w:rsidP="00D97C2F">
                            <w:pPr>
                              <w:jc w:val="center"/>
                              <w:rPr>
                                <w:rFonts w:ascii="Calibri" w:hAnsi="Calibri" w:cs="Arial"/>
                                <w:b/>
                                <w:bCs/>
                                <w:color w:val="002060"/>
                              </w:rPr>
                            </w:pPr>
                            <w:r>
                              <w:rPr>
                                <w:rFonts w:ascii="Calibri" w:hAnsi="Calibri" w:cs="Arial"/>
                                <w:b/>
                                <w:bCs/>
                                <w:color w:val="002060"/>
                              </w:rPr>
                              <w:t>Support good health and emo</w:t>
                            </w:r>
                            <w:r w:rsidRPr="008D27D7">
                              <w:rPr>
                                <w:rFonts w:ascii="Calibri" w:hAnsi="Calibri" w:cs="Arial"/>
                                <w:b/>
                                <w:bCs/>
                                <w:color w:val="002060"/>
                              </w:rPr>
                              <w:t xml:space="preserve">tional well-being </w:t>
                            </w:r>
                          </w:p>
                          <w:p w:rsidR="005B38F9" w:rsidRPr="00B240A2" w:rsidRDefault="005B38F9" w:rsidP="00D97C2F">
                            <w:pPr>
                              <w:jc w:val="center"/>
                              <w:rPr>
                                <w:rFonts w:ascii="Calibri" w:hAnsi="Calibri" w:cs="Arial"/>
                                <w:b/>
                                <w:bCs/>
                                <w:color w:val="002060"/>
                                <w:sz w:val="12"/>
                              </w:rPr>
                            </w:pPr>
                          </w:p>
                          <w:p w:rsidR="005B38F9" w:rsidRPr="008D27D7" w:rsidRDefault="005B38F9" w:rsidP="00D97C2F">
                            <w:pPr>
                              <w:jc w:val="center"/>
                              <w:rPr>
                                <w:color w:val="002060"/>
                              </w:rPr>
                            </w:pPr>
                            <w:r>
                              <w:rPr>
                                <w:rFonts w:ascii="Calibri" w:hAnsi="Calibri" w:cs="Arial"/>
                                <w:b/>
                                <w:bCs/>
                                <w:color w:val="002060"/>
                              </w:rPr>
                              <w:t>Promote e</w:t>
                            </w:r>
                            <w:r w:rsidRPr="008D27D7">
                              <w:rPr>
                                <w:rFonts w:ascii="Calibri" w:hAnsi="Calibri" w:cs="Arial"/>
                                <w:b/>
                                <w:bCs/>
                                <w:color w:val="002060"/>
                              </w:rPr>
                              <w:t>ducation</w:t>
                            </w:r>
                            <w:r>
                              <w:rPr>
                                <w:rFonts w:ascii="Calibri" w:hAnsi="Calibri" w:cs="Arial"/>
                                <w:b/>
                                <w:bCs/>
                                <w:color w:val="002060"/>
                              </w:rPr>
                              <w:t xml:space="preserve">al and vocational achievement </w:t>
                            </w:r>
                          </w:p>
                        </w:txbxContent>
                      </wps:txbx>
                      <wps:bodyPr rot="0" vert="horz" wrap="square" lIns="91440" tIns="45720" rIns="91440" bIns="45720" anchor="ctr" anchorCtr="0" upright="1">
                        <a:noAutofit/>
                      </wps:bodyPr>
                    </wps:wsp>
                  </a:graphicData>
                </a:graphic>
              </wp:inline>
            </w:drawing>
          </mc:Choice>
          <mc:Fallback>
            <w:pict>
              <v:roundrect id="Rounded Rectangle 2" o:spid="_x0000_s1029" style="width:489.3pt;height:15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y3ngIAAD0FAAAOAAAAZHJzL2Uyb0RvYy54bWysVF1v2yAUfZ+0/4B4T/1R10msOlUVJ9Ok&#10;bqva7QcQwDEbBg9InG7af98FO1myvUzT8kC45nK459wDt3eHVqI9N1ZoVeLkKsaIK6qZUNsSf/q4&#10;nswwso4oRqRWvMQv3OK7xetXt31X8FQ3WjJuEIAoW/RdiRvnuiKKLG14S+yV7riCxVqbljgIzTZi&#10;hvSA3soojeM86rVhndGUWwtfq2ERLwJ+XXPqPtS15Q7JEkNtLowmjBs/RotbUmwN6RpBxzLIP1TR&#10;EqHg0BNURRxBOyP+gGoFNdrq2l1R3Ua6rgXlgQOwSeLf2Dw3pOOBC4hju5NM9v/B0vf7R4MEK3GK&#10;kSIttOhJ7xTjDD2BeERtJUepl6nvbAHZz92j8URt96DpF4uUXjaQxe+N0X3DCYPiEp8fXWzwgYWt&#10;aNO/0wxOITung2KH2rQeELRAh9CYl1Nj+MEhCh/zNMmSBPpHYS2Zz6azNA9nkOK4vTPWveG6RX5S&#10;YuNJeAbhDLJ/sC60h40kCfuMUd1KaPaeSJTkeT4dEcfkiBRHTL9T6bWQMthFKtSDXjdZHAd0q6Vg&#10;fjXoYrabpTQIUCEnu17nwWSAdpEW6gtoXrOVYmHuiJDDHPKl8nggwVi7FyNY6vs8nq9mq1k2ydJ8&#10;Ncniqprcr5fZJF8n05vqulouq+SHLy3JikYwxpWv7mjvJPs7+4wXbTDmyeAXLOw52XX4jSKepUWX&#10;ZYAzAqvjf2AXzOL9MfjMHTaHYMprD+e9s9HsBdxj9HCD4cWBSaPNN4x6uL0ltl93xHCM5FsFDpwn&#10;Weavewiym2kKgTlf2ZyvEEUBqsTUGYyGYOmGR2LXGbFt4KwktFrpe/BtLRyUFWoe6hoDuKOB1fie&#10;+EfgPA5Zv169xU8AAAD//wMAUEsDBBQABgAIAAAAIQAreQwR3QAAAAUBAAAPAAAAZHJzL2Rvd25y&#10;ZXYueG1sTI/BTsMwEETvSPyDtUjcqFNSlRLiVCUICXFAUDj0uI2XJKq9jmy3CX+P4QKXlUYzmnlb&#10;ridrxIl86B0rmM8yEMSN0z23Cj7eH69WIEJE1mgck4IvCrCuzs9KLLQb+Y1O29iKVMKhQAVdjEMh&#10;ZWg6shhmbiBO3qfzFmOSvpXa45jKrZHXWbaUFntOCx0OVHfUHLZHq+AhLF4Ou+fX3cZM8r72+aIe&#10;8Umpy4tpcwci0hT/wvCDn9ChSkx7d2QdhFGQHom/N3m3N6sliL2CfJ5nIKtS/qevvgEAAP//AwBQ&#10;SwECLQAUAAYACAAAACEAtoM4kv4AAADhAQAAEwAAAAAAAAAAAAAAAAAAAAAAW0NvbnRlbnRfVHlw&#10;ZXNdLnhtbFBLAQItABQABgAIAAAAIQA4/SH/1gAAAJQBAAALAAAAAAAAAAAAAAAAAC8BAABfcmVs&#10;cy8ucmVsc1BLAQItABQABgAIAAAAIQAX45y3ngIAAD0FAAAOAAAAAAAAAAAAAAAAAC4CAABkcnMv&#10;ZTJvRG9jLnhtbFBLAQItABQABgAIAAAAIQAreQwR3QAAAAUBAAAPAAAAAAAAAAAAAAAAAPgEAABk&#10;cnMvZG93bnJldi54bWxQSwUGAAAAAAQABADzAAAAAgYAAAAA&#10;" filled="f" strokecolor="#243f60" strokeweight="2pt">
                <v:textbox>
                  <w:txbxContent>
                    <w:p w:rsidR="005B38F9" w:rsidRDefault="005B38F9" w:rsidP="00D97C2F">
                      <w:pPr>
                        <w:jc w:val="center"/>
                        <w:rPr>
                          <w:rFonts w:ascii="Calibri" w:hAnsi="Calibri" w:cs="MyriadPro-Light"/>
                          <w:b/>
                          <w:color w:val="002060"/>
                          <w:u w:val="single"/>
                        </w:rPr>
                      </w:pPr>
                      <w:r w:rsidRPr="00FD5AC7">
                        <w:rPr>
                          <w:rFonts w:ascii="Calibri" w:hAnsi="Calibri" w:cs="MyriadPro-Light"/>
                          <w:b/>
                          <w:color w:val="002060"/>
                          <w:u w:val="single"/>
                        </w:rPr>
                        <w:t xml:space="preserve">Key Work Strands </w:t>
                      </w:r>
                    </w:p>
                    <w:p w:rsidR="005B38F9" w:rsidRPr="00FD5AC7" w:rsidRDefault="005B38F9" w:rsidP="00D97C2F">
                      <w:pPr>
                        <w:jc w:val="center"/>
                        <w:rPr>
                          <w:rFonts w:ascii="Calibri" w:hAnsi="Calibri" w:cs="MyriadPro-Light"/>
                          <w:b/>
                          <w:color w:val="002060"/>
                          <w:u w:val="single"/>
                        </w:rPr>
                      </w:pPr>
                    </w:p>
                    <w:p w:rsidR="005B38F9" w:rsidRDefault="005B38F9" w:rsidP="00D97C2F">
                      <w:pPr>
                        <w:tabs>
                          <w:tab w:val="left" w:pos="0"/>
                          <w:tab w:val="left" w:pos="120"/>
                        </w:tabs>
                        <w:jc w:val="center"/>
                        <w:rPr>
                          <w:rFonts w:ascii="Calibri" w:hAnsi="Calibri" w:cs="MyriadPro-Light"/>
                          <w:b/>
                          <w:color w:val="002060"/>
                        </w:rPr>
                      </w:pPr>
                      <w:r>
                        <w:rPr>
                          <w:rFonts w:ascii="Calibri" w:hAnsi="Calibri" w:cs="MyriadPro-Light"/>
                          <w:b/>
                          <w:color w:val="002060"/>
                        </w:rPr>
                        <w:t>Ensure a whole system partnership approach across the range of Early Help and Preventative services in Kent</w:t>
                      </w:r>
                    </w:p>
                    <w:p w:rsidR="005B38F9" w:rsidRPr="00B240A2" w:rsidRDefault="005B38F9" w:rsidP="00D97C2F">
                      <w:pPr>
                        <w:jc w:val="center"/>
                        <w:rPr>
                          <w:rFonts w:ascii="Calibri" w:hAnsi="Calibri"/>
                          <w:b/>
                          <w:color w:val="002060"/>
                          <w:sz w:val="12"/>
                        </w:rPr>
                      </w:pPr>
                    </w:p>
                    <w:p w:rsidR="005B38F9" w:rsidRDefault="005B38F9" w:rsidP="00D97C2F">
                      <w:pPr>
                        <w:jc w:val="center"/>
                        <w:rPr>
                          <w:rFonts w:ascii="Calibri" w:hAnsi="Calibri" w:cs="MyriadPro-Light"/>
                          <w:b/>
                          <w:color w:val="002060"/>
                          <w:lang w:val="en-US"/>
                        </w:rPr>
                      </w:pPr>
                      <w:r>
                        <w:rPr>
                          <w:rFonts w:ascii="Calibri" w:hAnsi="Calibri" w:cs="MyriadPro-Light"/>
                          <w:b/>
                          <w:color w:val="002060"/>
                          <w:lang w:val="en-US"/>
                        </w:rPr>
                        <w:t>Develop effective family focused practice approaches</w:t>
                      </w:r>
                    </w:p>
                    <w:p w:rsidR="005B38F9" w:rsidRPr="00B240A2" w:rsidRDefault="005B38F9" w:rsidP="00D97C2F">
                      <w:pPr>
                        <w:jc w:val="center"/>
                        <w:rPr>
                          <w:rFonts w:ascii="Calibri" w:hAnsi="Calibri" w:cs="MyriadPro-Light"/>
                          <w:b/>
                          <w:color w:val="002060"/>
                          <w:sz w:val="12"/>
                          <w:lang w:val="en-US"/>
                        </w:rPr>
                      </w:pPr>
                    </w:p>
                    <w:p w:rsidR="005B38F9" w:rsidRDefault="005B38F9" w:rsidP="00D97C2F">
                      <w:pPr>
                        <w:jc w:val="center"/>
                        <w:rPr>
                          <w:rFonts w:ascii="Calibri" w:hAnsi="Calibri" w:cs="Arial"/>
                          <w:b/>
                          <w:bCs/>
                          <w:color w:val="002060"/>
                        </w:rPr>
                      </w:pPr>
                      <w:r>
                        <w:rPr>
                          <w:rFonts w:ascii="Calibri" w:hAnsi="Calibri" w:cs="Arial"/>
                          <w:b/>
                          <w:bCs/>
                          <w:color w:val="002060"/>
                        </w:rPr>
                        <w:t>Support good health and emo</w:t>
                      </w:r>
                      <w:r w:rsidRPr="008D27D7">
                        <w:rPr>
                          <w:rFonts w:ascii="Calibri" w:hAnsi="Calibri" w:cs="Arial"/>
                          <w:b/>
                          <w:bCs/>
                          <w:color w:val="002060"/>
                        </w:rPr>
                        <w:t xml:space="preserve">tional well-being </w:t>
                      </w:r>
                    </w:p>
                    <w:p w:rsidR="005B38F9" w:rsidRPr="00B240A2" w:rsidRDefault="005B38F9" w:rsidP="00D97C2F">
                      <w:pPr>
                        <w:jc w:val="center"/>
                        <w:rPr>
                          <w:rFonts w:ascii="Calibri" w:hAnsi="Calibri" w:cs="Arial"/>
                          <w:b/>
                          <w:bCs/>
                          <w:color w:val="002060"/>
                          <w:sz w:val="12"/>
                        </w:rPr>
                      </w:pPr>
                    </w:p>
                    <w:p w:rsidR="005B38F9" w:rsidRPr="008D27D7" w:rsidRDefault="005B38F9" w:rsidP="00D97C2F">
                      <w:pPr>
                        <w:jc w:val="center"/>
                        <w:rPr>
                          <w:color w:val="002060"/>
                        </w:rPr>
                      </w:pPr>
                      <w:r>
                        <w:rPr>
                          <w:rFonts w:ascii="Calibri" w:hAnsi="Calibri" w:cs="Arial"/>
                          <w:b/>
                          <w:bCs/>
                          <w:color w:val="002060"/>
                        </w:rPr>
                        <w:t>Promote e</w:t>
                      </w:r>
                      <w:r w:rsidRPr="008D27D7">
                        <w:rPr>
                          <w:rFonts w:ascii="Calibri" w:hAnsi="Calibri" w:cs="Arial"/>
                          <w:b/>
                          <w:bCs/>
                          <w:color w:val="002060"/>
                        </w:rPr>
                        <w:t>ducation</w:t>
                      </w:r>
                      <w:r>
                        <w:rPr>
                          <w:rFonts w:ascii="Calibri" w:hAnsi="Calibri" w:cs="Arial"/>
                          <w:b/>
                          <w:bCs/>
                          <w:color w:val="002060"/>
                        </w:rPr>
                        <w:t xml:space="preserve">al and vocational achievement </w:t>
                      </w:r>
                    </w:p>
                  </w:txbxContent>
                </v:textbox>
                <w10:anchorlock/>
              </v:roundrect>
            </w:pict>
          </mc:Fallback>
        </mc:AlternateContent>
      </w:r>
    </w:p>
    <w:p w:rsidR="00DD0529" w:rsidRDefault="00DD0529" w:rsidP="00F94E52">
      <w:pPr>
        <w:rPr>
          <w:rFonts w:ascii="Calibri" w:hAnsi="Calibri"/>
        </w:rPr>
      </w:pPr>
    </w:p>
    <w:p w:rsidR="00DD0529" w:rsidRDefault="00DD0529" w:rsidP="00F94E52">
      <w:pPr>
        <w:rPr>
          <w:rFonts w:ascii="Calibri" w:hAnsi="Calibri"/>
        </w:rPr>
      </w:pPr>
    </w:p>
    <w:p w:rsidR="00AC2BAE" w:rsidRDefault="00AC2BAE">
      <w:pPr>
        <w:rPr>
          <w:rFonts w:ascii="Calibri" w:hAnsi="Calibri"/>
        </w:rPr>
      </w:pPr>
      <w:r>
        <w:rPr>
          <w:rFonts w:ascii="Calibri" w:hAnsi="Calibri"/>
        </w:rPr>
        <w:br w:type="page"/>
      </w:r>
    </w:p>
    <w:p w:rsidR="007C51D8" w:rsidRDefault="007C51D8" w:rsidP="00F94E52">
      <w:pPr>
        <w:rPr>
          <w:rFonts w:ascii="Calibri" w:hAnsi="Calibri"/>
        </w:rPr>
      </w:pPr>
      <w:r w:rsidRPr="00323892">
        <w:rPr>
          <w:rFonts w:ascii="Calibri" w:hAnsi="Calibri"/>
        </w:rPr>
        <w:lastRenderedPageBreak/>
        <w:t xml:space="preserve">We have identified </w:t>
      </w:r>
      <w:r w:rsidRPr="00C200F7">
        <w:rPr>
          <w:rFonts w:ascii="Calibri" w:hAnsi="Calibri"/>
          <w:b/>
        </w:rPr>
        <w:t>four key priority work strands</w:t>
      </w:r>
      <w:r w:rsidRPr="00323892">
        <w:rPr>
          <w:rFonts w:ascii="Calibri" w:hAnsi="Calibri"/>
        </w:rPr>
        <w:t xml:space="preserve"> that are essential </w:t>
      </w:r>
      <w:r>
        <w:rPr>
          <w:rFonts w:ascii="Calibri" w:hAnsi="Calibri"/>
        </w:rPr>
        <w:t xml:space="preserve">if we are to achieve good outcomes for children and young people over the </w:t>
      </w:r>
      <w:r w:rsidRPr="00323892">
        <w:rPr>
          <w:rFonts w:ascii="Calibri" w:hAnsi="Calibri"/>
        </w:rPr>
        <w:t xml:space="preserve">next three years. They </w:t>
      </w:r>
      <w:r>
        <w:rPr>
          <w:rFonts w:ascii="Calibri" w:hAnsi="Calibri"/>
        </w:rPr>
        <w:t>stand alongside and c</w:t>
      </w:r>
      <w:r w:rsidRPr="00323892">
        <w:rPr>
          <w:rFonts w:ascii="Calibri" w:hAnsi="Calibri"/>
        </w:rPr>
        <w:t xml:space="preserve">ontribute to the </w:t>
      </w:r>
      <w:r>
        <w:rPr>
          <w:rFonts w:ascii="Calibri" w:hAnsi="Calibri"/>
        </w:rPr>
        <w:t>c</w:t>
      </w:r>
      <w:r w:rsidRPr="00323892">
        <w:rPr>
          <w:rFonts w:ascii="Calibri" w:hAnsi="Calibri"/>
        </w:rPr>
        <w:t xml:space="preserve">ore business of Kent’s </w:t>
      </w:r>
      <w:r w:rsidR="00B47B76">
        <w:rPr>
          <w:rFonts w:ascii="Calibri" w:hAnsi="Calibri"/>
        </w:rPr>
        <w:t>EHPS</w:t>
      </w:r>
      <w:r w:rsidRPr="00323892">
        <w:rPr>
          <w:rFonts w:ascii="Calibri" w:hAnsi="Calibri"/>
        </w:rPr>
        <w:t xml:space="preserve">, and </w:t>
      </w:r>
      <w:r>
        <w:rPr>
          <w:rFonts w:ascii="Calibri" w:hAnsi="Calibri"/>
        </w:rPr>
        <w:t xml:space="preserve">provide </w:t>
      </w:r>
      <w:r w:rsidRPr="00323892">
        <w:rPr>
          <w:rFonts w:ascii="Calibri" w:hAnsi="Calibri"/>
        </w:rPr>
        <w:t>an additional focus to service delivery</w:t>
      </w:r>
      <w:r>
        <w:rPr>
          <w:rFonts w:ascii="Calibri" w:hAnsi="Calibri"/>
        </w:rPr>
        <w:t>.</w:t>
      </w:r>
      <w:r w:rsidRPr="00323892">
        <w:rPr>
          <w:rFonts w:ascii="Calibri" w:hAnsi="Calibri"/>
        </w:rPr>
        <w:t xml:space="preserve">  </w:t>
      </w:r>
    </w:p>
    <w:p w:rsidR="00827AEB" w:rsidRPr="00323892" w:rsidRDefault="00827AEB" w:rsidP="00F94E52">
      <w:pPr>
        <w:rPr>
          <w:rFonts w:ascii="Calibri" w:hAnsi="Calibri"/>
        </w:rPr>
      </w:pPr>
    </w:p>
    <w:p w:rsidR="007C51D8" w:rsidRDefault="007C51D8" w:rsidP="00C200F7">
      <w:pPr>
        <w:pStyle w:val="ListParagraph"/>
        <w:numPr>
          <w:ilvl w:val="0"/>
          <w:numId w:val="23"/>
        </w:numPr>
        <w:rPr>
          <w:rFonts w:ascii="Calibri" w:hAnsi="Calibri" w:cs="Arial"/>
          <w:bCs/>
        </w:rPr>
      </w:pPr>
      <w:r w:rsidRPr="00827AEB">
        <w:rPr>
          <w:rFonts w:ascii="Calibri" w:hAnsi="Calibri" w:cs="MyriadPro-Light"/>
          <w:b/>
        </w:rPr>
        <w:t xml:space="preserve">A whole system partnership approach across the range of </w:t>
      </w:r>
      <w:r w:rsidR="00B47B76">
        <w:rPr>
          <w:rFonts w:ascii="Calibri" w:hAnsi="Calibri" w:cs="MyriadPro-Light"/>
          <w:b/>
        </w:rPr>
        <w:t>EHPS</w:t>
      </w:r>
      <w:r w:rsidRPr="00827AEB">
        <w:rPr>
          <w:rFonts w:ascii="Calibri" w:hAnsi="Calibri" w:cs="MyriadPro-Light"/>
          <w:b/>
        </w:rPr>
        <w:t xml:space="preserve"> in Kent is essential if we are to ensure that needs are identified and addressed before problems become more established and that outcomes are achieved.</w:t>
      </w:r>
      <w:r w:rsidRPr="00C200F7">
        <w:rPr>
          <w:rFonts w:ascii="Calibri" w:hAnsi="Calibri" w:cs="MyriadPro-Light"/>
        </w:rPr>
        <w:t xml:space="preserve"> This includes early identification and good information sharing systems. It is more difficult to change if families have broken down or if they have become involved in youth crime, dropped out of school or developed a mental health problem. The system relies on </w:t>
      </w:r>
      <w:r w:rsidR="00DD0529">
        <w:rPr>
          <w:rFonts w:ascii="Calibri" w:hAnsi="Calibri" w:cs="MyriadPro-Light"/>
        </w:rPr>
        <w:t xml:space="preserve">early identification, </w:t>
      </w:r>
      <w:r w:rsidRPr="00C200F7">
        <w:rPr>
          <w:rFonts w:ascii="Calibri" w:hAnsi="Calibri" w:cs="Arial"/>
          <w:bCs/>
        </w:rPr>
        <w:t xml:space="preserve">good information and effective </w:t>
      </w:r>
      <w:r w:rsidR="00AD08FC">
        <w:rPr>
          <w:rFonts w:ascii="Calibri" w:hAnsi="Calibri" w:cs="Arial"/>
          <w:bCs/>
        </w:rPr>
        <w:t xml:space="preserve">utilisation </w:t>
      </w:r>
      <w:r w:rsidRPr="00C200F7">
        <w:rPr>
          <w:rFonts w:ascii="Calibri" w:hAnsi="Calibri" w:cs="Arial"/>
          <w:bCs/>
        </w:rPr>
        <w:t xml:space="preserve">of services being in place </w:t>
      </w:r>
      <w:r w:rsidR="00CD0123">
        <w:rPr>
          <w:rFonts w:ascii="Calibri" w:hAnsi="Calibri" w:cs="Arial"/>
          <w:bCs/>
        </w:rPr>
        <w:t xml:space="preserve">in order to respond to a </w:t>
      </w:r>
      <w:r w:rsidRPr="00C200F7">
        <w:rPr>
          <w:rFonts w:ascii="Calibri" w:hAnsi="Calibri" w:cs="Arial"/>
          <w:bCs/>
        </w:rPr>
        <w:t xml:space="preserve">referral </w:t>
      </w:r>
      <w:r w:rsidR="00CD0123">
        <w:rPr>
          <w:rFonts w:ascii="Calibri" w:hAnsi="Calibri" w:cs="Arial"/>
          <w:bCs/>
        </w:rPr>
        <w:t xml:space="preserve">in a timely way and ensure </w:t>
      </w:r>
      <w:r w:rsidRPr="00C200F7">
        <w:rPr>
          <w:rFonts w:ascii="Calibri" w:hAnsi="Calibri" w:cs="Arial"/>
          <w:bCs/>
        </w:rPr>
        <w:t>a fast response leading to an agreed intervention.</w:t>
      </w:r>
    </w:p>
    <w:p w:rsidR="00827AEB" w:rsidRDefault="00827AEB" w:rsidP="00827AEB">
      <w:pPr>
        <w:pStyle w:val="ListParagraph"/>
        <w:ind w:left="502"/>
        <w:rPr>
          <w:rFonts w:ascii="Calibri" w:hAnsi="Calibri" w:cs="Arial"/>
          <w:bCs/>
        </w:rPr>
      </w:pPr>
    </w:p>
    <w:p w:rsidR="00827AEB" w:rsidRPr="00827AEB" w:rsidRDefault="00CD0123" w:rsidP="00827AEB">
      <w:pPr>
        <w:ind w:left="142"/>
        <w:rPr>
          <w:rFonts w:asciiTheme="minorHAnsi" w:hAnsiTheme="minorHAnsi" w:cs="Arial"/>
          <w:b/>
          <w:i/>
        </w:rPr>
      </w:pPr>
      <w:r>
        <w:rPr>
          <w:rFonts w:asciiTheme="minorHAnsi" w:hAnsiTheme="minorHAnsi" w:cs="Arial"/>
          <w:b/>
          <w:i/>
        </w:rPr>
        <w:t>We will</w:t>
      </w:r>
      <w:r w:rsidR="00827AEB" w:rsidRPr="00827AEB">
        <w:rPr>
          <w:rFonts w:asciiTheme="minorHAnsi" w:hAnsiTheme="minorHAnsi" w:cs="Arial"/>
          <w:b/>
          <w:i/>
        </w:rPr>
        <w:t>:</w:t>
      </w:r>
    </w:p>
    <w:p w:rsidR="00827AEB" w:rsidRPr="00827AEB" w:rsidRDefault="00827AEB" w:rsidP="00827AEB">
      <w:pPr>
        <w:pStyle w:val="ListParagraph"/>
        <w:numPr>
          <w:ilvl w:val="0"/>
          <w:numId w:val="29"/>
        </w:numPr>
        <w:spacing w:after="200" w:line="276" w:lineRule="auto"/>
        <w:rPr>
          <w:rFonts w:asciiTheme="minorHAnsi" w:hAnsiTheme="minorHAnsi" w:cs="Arial"/>
        </w:rPr>
      </w:pPr>
      <w:r w:rsidRPr="00827AEB">
        <w:rPr>
          <w:rFonts w:asciiTheme="minorHAnsi" w:hAnsiTheme="minorHAnsi" w:cs="Arial"/>
        </w:rPr>
        <w:t xml:space="preserve">Develop and embed an agreed charter with schools with </w:t>
      </w:r>
      <w:r w:rsidR="00CD0123">
        <w:rPr>
          <w:rFonts w:asciiTheme="minorHAnsi" w:hAnsiTheme="minorHAnsi" w:cs="Arial"/>
        </w:rPr>
        <w:t xml:space="preserve">a </w:t>
      </w:r>
      <w:r w:rsidRPr="00827AEB">
        <w:rPr>
          <w:rFonts w:asciiTheme="minorHAnsi" w:hAnsiTheme="minorHAnsi" w:cs="Arial"/>
        </w:rPr>
        <w:t>clear definition of roles, responsibilities and expected service standards that include timeliness of feedback and effective communication</w:t>
      </w:r>
    </w:p>
    <w:p w:rsidR="00827AEB" w:rsidRPr="00827AEB" w:rsidRDefault="00827AEB" w:rsidP="00827AEB">
      <w:pPr>
        <w:pStyle w:val="ListParagraph"/>
        <w:numPr>
          <w:ilvl w:val="0"/>
          <w:numId w:val="29"/>
        </w:numPr>
        <w:spacing w:after="200" w:line="276" w:lineRule="auto"/>
        <w:rPr>
          <w:rFonts w:asciiTheme="minorHAnsi" w:hAnsiTheme="minorHAnsi" w:cs="Arial"/>
        </w:rPr>
      </w:pPr>
      <w:r w:rsidRPr="00827AEB">
        <w:rPr>
          <w:rFonts w:asciiTheme="minorHAnsi" w:hAnsiTheme="minorHAnsi" w:cs="Arial"/>
        </w:rPr>
        <w:t>Work with the Police to reduce the number of first time entrants into the criminal justice system by increasing the number of community resolutions and providing an intervention that ensures that concerns do not escalate</w:t>
      </w:r>
    </w:p>
    <w:p w:rsidR="00827AEB" w:rsidRPr="00827AEB" w:rsidRDefault="00827AEB" w:rsidP="00827AEB">
      <w:pPr>
        <w:pStyle w:val="ListParagraph"/>
        <w:numPr>
          <w:ilvl w:val="0"/>
          <w:numId w:val="29"/>
        </w:numPr>
        <w:spacing w:after="200" w:line="276" w:lineRule="auto"/>
        <w:rPr>
          <w:rFonts w:asciiTheme="minorHAnsi" w:hAnsiTheme="minorHAnsi" w:cs="Arial"/>
        </w:rPr>
      </w:pPr>
      <w:r w:rsidRPr="00827AEB">
        <w:rPr>
          <w:rFonts w:asciiTheme="minorHAnsi" w:hAnsiTheme="minorHAnsi" w:cs="Arial"/>
        </w:rPr>
        <w:t>Work closely, and align our targets and resources with, the new Local District Partnership Groups</w:t>
      </w:r>
      <w:r w:rsidR="00477A6D">
        <w:rPr>
          <w:rFonts w:asciiTheme="minorHAnsi" w:hAnsiTheme="minorHAnsi" w:cs="Arial"/>
        </w:rPr>
        <w:t xml:space="preserve"> </w:t>
      </w:r>
      <w:r w:rsidRPr="00827AEB">
        <w:rPr>
          <w:rFonts w:asciiTheme="minorHAnsi" w:hAnsiTheme="minorHAnsi" w:cs="Arial"/>
        </w:rPr>
        <w:t xml:space="preserve">to ensure that we allocate our resources effectively to focus on locally agreed outcomes </w:t>
      </w:r>
    </w:p>
    <w:p w:rsidR="00827AEB" w:rsidRDefault="00827AEB" w:rsidP="00827AEB">
      <w:pPr>
        <w:pStyle w:val="ListParagraph"/>
        <w:numPr>
          <w:ilvl w:val="0"/>
          <w:numId w:val="29"/>
        </w:numPr>
        <w:spacing w:after="200" w:line="276" w:lineRule="auto"/>
        <w:rPr>
          <w:rFonts w:asciiTheme="minorHAnsi" w:hAnsiTheme="minorHAnsi" w:cs="Arial"/>
        </w:rPr>
      </w:pPr>
      <w:r w:rsidRPr="00827AEB">
        <w:rPr>
          <w:rFonts w:asciiTheme="minorHAnsi" w:hAnsiTheme="minorHAnsi" w:cs="Arial"/>
        </w:rPr>
        <w:t>Improve early identification and response to need by increasing the number of families receiving early help support as a result of discussion between the Central D</w:t>
      </w:r>
      <w:r w:rsidR="00CD0123">
        <w:rPr>
          <w:rFonts w:asciiTheme="minorHAnsi" w:hAnsiTheme="minorHAnsi" w:cs="Arial"/>
        </w:rPr>
        <w:t>u</w:t>
      </w:r>
      <w:r w:rsidR="00AC2BAE">
        <w:rPr>
          <w:rFonts w:asciiTheme="minorHAnsi" w:hAnsiTheme="minorHAnsi" w:cs="Arial"/>
        </w:rPr>
        <w:t>ty Team and Triage, or between d</w:t>
      </w:r>
      <w:r w:rsidRPr="00827AEB">
        <w:rPr>
          <w:rFonts w:asciiTheme="minorHAnsi" w:hAnsiTheme="minorHAnsi" w:cs="Arial"/>
        </w:rPr>
        <w:t>istrict based SCS staff and EHPS staff when a case has been closed with no further action following a statutory assessment</w:t>
      </w:r>
      <w:r w:rsidR="00CD0123">
        <w:rPr>
          <w:rFonts w:asciiTheme="minorHAnsi" w:hAnsiTheme="minorHAnsi" w:cs="Arial"/>
        </w:rPr>
        <w:t>.</w:t>
      </w:r>
      <w:r w:rsidRPr="00827AEB">
        <w:rPr>
          <w:rFonts w:asciiTheme="minorHAnsi" w:hAnsiTheme="minorHAnsi" w:cs="Arial"/>
        </w:rPr>
        <w:t xml:space="preserve"> </w:t>
      </w:r>
    </w:p>
    <w:p w:rsidR="00827AEB" w:rsidRPr="00827AEB" w:rsidRDefault="00827AEB" w:rsidP="00827AEB">
      <w:pPr>
        <w:pStyle w:val="ListParagraph"/>
        <w:spacing w:after="200" w:line="276" w:lineRule="auto"/>
        <w:rPr>
          <w:rFonts w:asciiTheme="minorHAnsi" w:hAnsiTheme="minorHAnsi" w:cs="Arial"/>
        </w:rPr>
      </w:pPr>
    </w:p>
    <w:p w:rsidR="00827AEB" w:rsidRPr="006042E3" w:rsidRDefault="003B0391" w:rsidP="003B0391">
      <w:pPr>
        <w:pStyle w:val="ListParagraph"/>
        <w:numPr>
          <w:ilvl w:val="0"/>
          <w:numId w:val="23"/>
        </w:numPr>
        <w:rPr>
          <w:rFonts w:asciiTheme="minorHAnsi" w:hAnsiTheme="minorHAnsi" w:cs="Arial"/>
          <w:b/>
        </w:rPr>
      </w:pPr>
      <w:r w:rsidRPr="003B0391">
        <w:rPr>
          <w:rFonts w:ascii="Calibri" w:hAnsi="Calibri" w:cs="Arial"/>
          <w:b/>
          <w:bCs/>
        </w:rPr>
        <w:t xml:space="preserve">A family focused approach underpins all </w:t>
      </w:r>
      <w:r w:rsidR="00CD0123">
        <w:rPr>
          <w:rFonts w:ascii="Calibri" w:hAnsi="Calibri" w:cs="Arial"/>
          <w:b/>
          <w:bCs/>
        </w:rPr>
        <w:t xml:space="preserve">our </w:t>
      </w:r>
      <w:r w:rsidRPr="003B0391">
        <w:rPr>
          <w:rFonts w:ascii="Calibri" w:hAnsi="Calibri" w:cs="Arial"/>
          <w:b/>
          <w:bCs/>
        </w:rPr>
        <w:t xml:space="preserve">work. All work is family based </w:t>
      </w:r>
      <w:r w:rsidRPr="003B0391">
        <w:rPr>
          <w:rFonts w:ascii="Calibri" w:hAnsi="Calibri"/>
          <w:b/>
        </w:rPr>
        <w:t xml:space="preserve">or is otherwise clearly defined (e.g. youth work, education, adolescent transition to adulthood). We will develop our models of practice to inform </w:t>
      </w:r>
      <w:r w:rsidR="00CD0123">
        <w:rPr>
          <w:rFonts w:ascii="Calibri" w:hAnsi="Calibri"/>
          <w:b/>
        </w:rPr>
        <w:t>our work in Children’s C</w:t>
      </w:r>
      <w:r w:rsidRPr="003B0391">
        <w:rPr>
          <w:rFonts w:ascii="Calibri" w:hAnsi="Calibri"/>
          <w:b/>
        </w:rPr>
        <w:t>entres, youth hubs, youth justice, attendance and inclusion or intensive work in Early Help Units.</w:t>
      </w:r>
    </w:p>
    <w:p w:rsidR="00CD0123" w:rsidRDefault="00CD0123" w:rsidP="006042E3">
      <w:pPr>
        <w:pStyle w:val="ListParagraph"/>
        <w:tabs>
          <w:tab w:val="left" w:pos="1701"/>
          <w:tab w:val="left" w:pos="2160"/>
          <w:tab w:val="left" w:pos="2880"/>
        </w:tabs>
        <w:ind w:left="502"/>
        <w:rPr>
          <w:rFonts w:ascii="Calibri" w:hAnsi="Calibri"/>
        </w:rPr>
      </w:pPr>
    </w:p>
    <w:p w:rsidR="006042E3" w:rsidRPr="006042E3" w:rsidRDefault="006042E3" w:rsidP="006042E3">
      <w:pPr>
        <w:pStyle w:val="ListParagraph"/>
        <w:tabs>
          <w:tab w:val="left" w:pos="1701"/>
          <w:tab w:val="left" w:pos="2160"/>
          <w:tab w:val="left" w:pos="2880"/>
        </w:tabs>
        <w:ind w:left="502"/>
        <w:rPr>
          <w:rFonts w:ascii="Calibri" w:hAnsi="Calibri" w:cs="Arial"/>
          <w:b/>
          <w:bCs/>
        </w:rPr>
      </w:pPr>
      <w:r w:rsidRPr="006042E3">
        <w:rPr>
          <w:rFonts w:ascii="Calibri" w:hAnsi="Calibri"/>
        </w:rPr>
        <w:t>The focus is on preventing people’s needs escalating and/or helping people receive</w:t>
      </w:r>
      <w:r w:rsidR="00CD0123">
        <w:rPr>
          <w:rFonts w:ascii="Calibri" w:hAnsi="Calibri"/>
        </w:rPr>
        <w:t xml:space="preserve"> and </w:t>
      </w:r>
      <w:r w:rsidRPr="006042E3">
        <w:rPr>
          <w:rFonts w:ascii="Calibri" w:hAnsi="Calibri"/>
        </w:rPr>
        <w:t xml:space="preserve">exit statutory services rapidly. </w:t>
      </w:r>
      <w:r w:rsidRPr="006042E3">
        <w:rPr>
          <w:rFonts w:ascii="Calibri" w:hAnsi="Calibri" w:cs="Arial"/>
          <w:bCs/>
        </w:rPr>
        <w:t xml:space="preserve">All practitioners focus on the child and the family and the wider setting, taking a systemic approach to understanding the family needs that lead to a plan agreed and shared with all relevant family members and other professionals. </w:t>
      </w:r>
    </w:p>
    <w:p w:rsidR="006042E3" w:rsidRPr="006042E3" w:rsidRDefault="006042E3" w:rsidP="006042E3">
      <w:pPr>
        <w:pStyle w:val="ListParagraph"/>
        <w:tabs>
          <w:tab w:val="left" w:pos="1701"/>
          <w:tab w:val="left" w:pos="2160"/>
          <w:tab w:val="left" w:pos="2880"/>
        </w:tabs>
        <w:ind w:left="502"/>
        <w:rPr>
          <w:rFonts w:ascii="Calibri" w:hAnsi="Calibri" w:cs="Arial"/>
          <w:bCs/>
        </w:rPr>
      </w:pPr>
    </w:p>
    <w:p w:rsidR="006042E3" w:rsidRPr="00D01D34" w:rsidRDefault="006042E3" w:rsidP="006042E3">
      <w:pPr>
        <w:pStyle w:val="ListParagraph"/>
        <w:tabs>
          <w:tab w:val="left" w:pos="1701"/>
          <w:tab w:val="left" w:pos="2160"/>
          <w:tab w:val="left" w:pos="2880"/>
        </w:tabs>
        <w:ind w:left="502"/>
      </w:pPr>
      <w:r w:rsidRPr="006042E3">
        <w:rPr>
          <w:rFonts w:ascii="Calibri" w:hAnsi="Calibri"/>
        </w:rPr>
        <w:t xml:space="preserve">Our intensive casework practice is aligned to </w:t>
      </w:r>
      <w:r w:rsidR="00B47B76">
        <w:rPr>
          <w:rFonts w:ascii="Calibri" w:hAnsi="Calibri"/>
        </w:rPr>
        <w:t>SCS</w:t>
      </w:r>
      <w:r w:rsidRPr="006042E3">
        <w:rPr>
          <w:rFonts w:ascii="Calibri" w:hAnsi="Calibri"/>
        </w:rPr>
        <w:t xml:space="preserve"> and we set clear expectations about thresholds and apply a consistent approach to assessment, planning, reviews and quality assurance. </w:t>
      </w:r>
      <w:r w:rsidRPr="006042E3">
        <w:rPr>
          <w:rFonts w:ascii="Calibri" w:hAnsi="Calibri" w:cs="Arial"/>
          <w:bCs/>
        </w:rPr>
        <w:t>Our written work is clear and does not use jargon. We share our work with families and are clear with them about the support we can provide, the concerns we may have and what needs to change to make things better for children</w:t>
      </w:r>
      <w:r w:rsidR="00AC2BAE">
        <w:rPr>
          <w:rFonts w:ascii="Calibri" w:hAnsi="Calibri" w:cs="Arial"/>
          <w:bCs/>
        </w:rPr>
        <w:t xml:space="preserve"> and young people</w:t>
      </w:r>
      <w:r w:rsidRPr="006042E3">
        <w:rPr>
          <w:rFonts w:ascii="Calibri" w:hAnsi="Calibri" w:cs="Arial"/>
          <w:bCs/>
        </w:rPr>
        <w:t xml:space="preserve">. </w:t>
      </w:r>
    </w:p>
    <w:p w:rsidR="006042E3" w:rsidRPr="00D01D34" w:rsidRDefault="006042E3" w:rsidP="006042E3">
      <w:pPr>
        <w:pStyle w:val="ListParagraph"/>
        <w:tabs>
          <w:tab w:val="left" w:pos="1701"/>
          <w:tab w:val="left" w:pos="2160"/>
          <w:tab w:val="left" w:pos="2880"/>
        </w:tabs>
        <w:ind w:left="502"/>
      </w:pPr>
    </w:p>
    <w:p w:rsidR="006042E3" w:rsidRPr="006042E3" w:rsidRDefault="006042E3" w:rsidP="006042E3">
      <w:pPr>
        <w:pStyle w:val="ListParagraph"/>
        <w:tabs>
          <w:tab w:val="left" w:pos="1701"/>
          <w:tab w:val="left" w:pos="2160"/>
          <w:tab w:val="left" w:pos="2880"/>
        </w:tabs>
        <w:ind w:left="502"/>
        <w:rPr>
          <w:b/>
          <w:i/>
        </w:rPr>
      </w:pPr>
      <w:r w:rsidRPr="006042E3">
        <w:rPr>
          <w:rFonts w:ascii="Calibri" w:hAnsi="Calibri" w:cs="Arial"/>
          <w:bCs/>
        </w:rPr>
        <w:lastRenderedPageBreak/>
        <w:t xml:space="preserve">Assessments across the service are based on historical information, facts and new information as it comes to light. The assessment of need always informs the plan for support which is regularly monitored and reviewed. All delays to accessing services are reduced and work is always timely and meaningful to families. Throughput of cases is not rigid. The needs of the individual </w:t>
      </w:r>
      <w:r w:rsidR="00CD0123">
        <w:rPr>
          <w:rFonts w:ascii="Calibri" w:hAnsi="Calibri" w:cs="Arial"/>
          <w:bCs/>
        </w:rPr>
        <w:t xml:space="preserve">child and the </w:t>
      </w:r>
      <w:r w:rsidRPr="006042E3">
        <w:rPr>
          <w:rFonts w:ascii="Calibri" w:hAnsi="Calibri" w:cs="Arial"/>
          <w:bCs/>
        </w:rPr>
        <w:t xml:space="preserve">family are taken into account and consideration is given to ongoing support where it is required. Intensive casework is closed when outcomes are achieved and good sustainability and exit plans are in place. There is no drift in the throughput of cases. </w:t>
      </w:r>
      <w:r w:rsidRPr="006042E3">
        <w:rPr>
          <w:rFonts w:ascii="Calibri" w:hAnsi="Calibri" w:cs="Arial"/>
          <w:b/>
          <w:bCs/>
          <w:i/>
        </w:rPr>
        <w:t xml:space="preserve">The principle of the </w:t>
      </w:r>
      <w:r>
        <w:rPr>
          <w:rFonts w:ascii="Calibri" w:hAnsi="Calibri" w:cs="Arial"/>
          <w:b/>
          <w:bCs/>
          <w:i/>
        </w:rPr>
        <w:t xml:space="preserve">client </w:t>
      </w:r>
      <w:r w:rsidR="00CD0123">
        <w:rPr>
          <w:rFonts w:ascii="Calibri" w:hAnsi="Calibri" w:cs="Arial"/>
          <w:b/>
          <w:bCs/>
          <w:i/>
        </w:rPr>
        <w:t xml:space="preserve">and </w:t>
      </w:r>
      <w:r>
        <w:rPr>
          <w:rFonts w:ascii="Calibri" w:hAnsi="Calibri" w:cs="Arial"/>
          <w:b/>
          <w:bCs/>
          <w:i/>
        </w:rPr>
        <w:t xml:space="preserve">worker </w:t>
      </w:r>
      <w:r w:rsidRPr="006042E3">
        <w:rPr>
          <w:rFonts w:ascii="Calibri" w:hAnsi="Calibri" w:cs="Arial"/>
          <w:b/>
          <w:bCs/>
          <w:i/>
        </w:rPr>
        <w:t xml:space="preserve">relationship informing professional </w:t>
      </w:r>
      <w:r w:rsidRPr="006042E3">
        <w:rPr>
          <w:rFonts w:ascii="Calibri" w:hAnsi="Calibri" w:cs="Arial"/>
          <w:b/>
          <w:bCs/>
          <w:i/>
          <w:lang w:val="en-GB"/>
        </w:rPr>
        <w:t>judgement</w:t>
      </w:r>
      <w:r w:rsidRPr="006042E3">
        <w:rPr>
          <w:rFonts w:ascii="Calibri" w:hAnsi="Calibri" w:cs="Arial"/>
          <w:b/>
          <w:bCs/>
          <w:i/>
        </w:rPr>
        <w:t xml:space="preserve"> and decision making is always used.</w:t>
      </w:r>
    </w:p>
    <w:p w:rsidR="006042E3" w:rsidRPr="006042E3" w:rsidRDefault="006042E3" w:rsidP="006042E3">
      <w:pPr>
        <w:pStyle w:val="ListParagraph"/>
        <w:tabs>
          <w:tab w:val="left" w:pos="1701"/>
          <w:tab w:val="left" w:pos="2160"/>
          <w:tab w:val="left" w:pos="2880"/>
        </w:tabs>
        <w:ind w:left="502"/>
        <w:rPr>
          <w:highlight w:val="yellow"/>
        </w:rPr>
      </w:pPr>
    </w:p>
    <w:p w:rsidR="00827AEB" w:rsidRPr="00827AEB" w:rsidRDefault="00CD0123" w:rsidP="00827AEB">
      <w:pPr>
        <w:rPr>
          <w:rFonts w:asciiTheme="minorHAnsi" w:hAnsiTheme="minorHAnsi" w:cs="Arial"/>
          <w:b/>
          <w:i/>
        </w:rPr>
      </w:pPr>
      <w:r>
        <w:rPr>
          <w:rFonts w:asciiTheme="minorHAnsi" w:hAnsiTheme="minorHAnsi" w:cs="Arial"/>
          <w:b/>
          <w:i/>
        </w:rPr>
        <w:t>We will</w:t>
      </w:r>
      <w:r w:rsidR="00827AEB" w:rsidRPr="00827AEB">
        <w:rPr>
          <w:rFonts w:asciiTheme="minorHAnsi" w:hAnsiTheme="minorHAnsi" w:cs="Arial"/>
          <w:b/>
          <w:i/>
        </w:rPr>
        <w:t>:</w:t>
      </w:r>
    </w:p>
    <w:p w:rsidR="00827AEB" w:rsidRPr="00827AEB" w:rsidRDefault="00827AEB" w:rsidP="00827AEB">
      <w:pPr>
        <w:pStyle w:val="ListParagraph"/>
        <w:numPr>
          <w:ilvl w:val="0"/>
          <w:numId w:val="30"/>
        </w:numPr>
        <w:spacing w:after="200" w:line="276" w:lineRule="auto"/>
        <w:rPr>
          <w:rFonts w:asciiTheme="minorHAnsi" w:hAnsiTheme="minorHAnsi" w:cs="Arial"/>
        </w:rPr>
      </w:pPr>
      <w:r w:rsidRPr="00827AEB">
        <w:rPr>
          <w:rFonts w:asciiTheme="minorHAnsi" w:hAnsiTheme="minorHAnsi" w:cs="Arial"/>
        </w:rPr>
        <w:t>Develop Systemic Practice by ensuring that all staff understand the theory and principles and that Unit Leaders have been trained to embed the practice into the work of their staff</w:t>
      </w:r>
    </w:p>
    <w:p w:rsidR="00827AEB" w:rsidRPr="00827AEB" w:rsidRDefault="00827AEB" w:rsidP="00827AEB">
      <w:pPr>
        <w:pStyle w:val="ListParagraph"/>
        <w:numPr>
          <w:ilvl w:val="0"/>
          <w:numId w:val="30"/>
        </w:numPr>
        <w:spacing w:after="200" w:line="276" w:lineRule="auto"/>
        <w:rPr>
          <w:rFonts w:asciiTheme="minorHAnsi" w:hAnsiTheme="minorHAnsi" w:cs="Arial"/>
        </w:rPr>
      </w:pPr>
      <w:r w:rsidRPr="00827AEB">
        <w:rPr>
          <w:rFonts w:asciiTheme="minorHAnsi" w:hAnsiTheme="minorHAnsi" w:cs="Arial"/>
        </w:rPr>
        <w:t xml:space="preserve">Integrate Troubled Families work and indicators into the additional and intensive support offered by </w:t>
      </w:r>
      <w:r w:rsidR="00B47B76">
        <w:rPr>
          <w:rFonts w:asciiTheme="minorHAnsi" w:hAnsiTheme="minorHAnsi" w:cs="Arial"/>
        </w:rPr>
        <w:t>EHPS</w:t>
      </w:r>
      <w:r w:rsidRPr="00827AEB">
        <w:rPr>
          <w:rFonts w:asciiTheme="minorHAnsi" w:hAnsiTheme="minorHAnsi" w:cs="Arial"/>
        </w:rPr>
        <w:t xml:space="preserve"> to develop a more sustainable model of family support that turns around the lives of more families experiencing challenging circumstances</w:t>
      </w:r>
    </w:p>
    <w:p w:rsidR="00827AEB" w:rsidRPr="00827AEB" w:rsidRDefault="00827AEB" w:rsidP="00827AEB">
      <w:pPr>
        <w:pStyle w:val="ListParagraph"/>
        <w:numPr>
          <w:ilvl w:val="0"/>
          <w:numId w:val="30"/>
        </w:numPr>
        <w:spacing w:after="200" w:line="276" w:lineRule="auto"/>
        <w:rPr>
          <w:rFonts w:asciiTheme="minorHAnsi" w:hAnsiTheme="minorHAnsi" w:cs="Arial"/>
        </w:rPr>
      </w:pPr>
      <w:r w:rsidRPr="00827AEB">
        <w:rPr>
          <w:rFonts w:asciiTheme="minorHAnsi" w:hAnsiTheme="minorHAnsi" w:cs="Arial"/>
        </w:rPr>
        <w:t>Adopt the Signs of S</w:t>
      </w:r>
      <w:r w:rsidR="00CD0123">
        <w:rPr>
          <w:rFonts w:asciiTheme="minorHAnsi" w:hAnsiTheme="minorHAnsi" w:cs="Arial"/>
        </w:rPr>
        <w:t>afety approach and train staff i</w:t>
      </w:r>
      <w:r w:rsidRPr="00827AEB">
        <w:rPr>
          <w:rFonts w:asciiTheme="minorHAnsi" w:hAnsiTheme="minorHAnsi" w:cs="Arial"/>
        </w:rPr>
        <w:t xml:space="preserve">n its use so that a common methodology and language is used across </w:t>
      </w:r>
      <w:r w:rsidR="00B47B76">
        <w:rPr>
          <w:rFonts w:asciiTheme="minorHAnsi" w:hAnsiTheme="minorHAnsi" w:cs="Arial"/>
        </w:rPr>
        <w:t>SCS</w:t>
      </w:r>
      <w:r w:rsidRPr="00827AEB">
        <w:rPr>
          <w:rFonts w:asciiTheme="minorHAnsi" w:hAnsiTheme="minorHAnsi" w:cs="Arial"/>
        </w:rPr>
        <w:t xml:space="preserve"> and </w:t>
      </w:r>
      <w:r w:rsidR="00B47B76">
        <w:rPr>
          <w:rFonts w:asciiTheme="minorHAnsi" w:hAnsiTheme="minorHAnsi" w:cs="Arial"/>
        </w:rPr>
        <w:t>EHPS</w:t>
      </w:r>
      <w:r w:rsidRPr="00827AEB">
        <w:rPr>
          <w:rFonts w:asciiTheme="minorHAnsi" w:hAnsiTheme="minorHAnsi" w:cs="Arial"/>
        </w:rPr>
        <w:t xml:space="preserve"> </w:t>
      </w:r>
    </w:p>
    <w:p w:rsidR="00827AEB" w:rsidRPr="00827AEB" w:rsidRDefault="00827AEB" w:rsidP="00827AEB">
      <w:pPr>
        <w:pStyle w:val="ListParagraph"/>
        <w:numPr>
          <w:ilvl w:val="0"/>
          <w:numId w:val="30"/>
        </w:numPr>
        <w:spacing w:after="200" w:line="276" w:lineRule="auto"/>
        <w:rPr>
          <w:rFonts w:asciiTheme="minorHAnsi" w:hAnsiTheme="minorHAnsi" w:cs="Arial"/>
        </w:rPr>
      </w:pPr>
      <w:r w:rsidRPr="00827AEB">
        <w:rPr>
          <w:rFonts w:asciiTheme="minorHAnsi" w:hAnsiTheme="minorHAnsi" w:cs="Arial"/>
        </w:rPr>
        <w:t xml:space="preserve">Ensure that the importance of parents and carers, especially fathers, is captured in all work. This includes </w:t>
      </w:r>
      <w:r w:rsidR="00CD0123">
        <w:rPr>
          <w:rFonts w:asciiTheme="minorHAnsi" w:hAnsiTheme="minorHAnsi" w:cs="Arial"/>
        </w:rPr>
        <w:t xml:space="preserve">their </w:t>
      </w:r>
      <w:r w:rsidRPr="00827AEB">
        <w:rPr>
          <w:rFonts w:asciiTheme="minorHAnsi" w:hAnsiTheme="minorHAnsi" w:cs="Arial"/>
        </w:rPr>
        <w:t xml:space="preserve">involvement in assessment and plans as well as the design and development of services </w:t>
      </w:r>
    </w:p>
    <w:p w:rsidR="007C51D8" w:rsidRDefault="007C51D8" w:rsidP="00D01D34">
      <w:pPr>
        <w:pStyle w:val="ListParagraph"/>
        <w:spacing w:after="240"/>
        <w:ind w:left="502" w:right="-20"/>
        <w:rPr>
          <w:rFonts w:ascii="Calibri" w:hAnsi="Calibri" w:cs="Arial"/>
        </w:rPr>
      </w:pPr>
    </w:p>
    <w:p w:rsidR="006042E3" w:rsidRDefault="006042E3" w:rsidP="00915A8F">
      <w:pPr>
        <w:pStyle w:val="ListParagraph"/>
        <w:ind w:left="0"/>
        <w:rPr>
          <w:rFonts w:ascii="Calibri" w:hAnsi="Calibri" w:cs="MyriadPro-Light"/>
        </w:rPr>
      </w:pPr>
    </w:p>
    <w:p w:rsidR="003B0391" w:rsidRPr="003B0391" w:rsidRDefault="007C51D8" w:rsidP="003B0391">
      <w:pPr>
        <w:pStyle w:val="ListParagraph"/>
        <w:numPr>
          <w:ilvl w:val="0"/>
          <w:numId w:val="23"/>
        </w:numPr>
        <w:tabs>
          <w:tab w:val="left" w:pos="1701"/>
          <w:tab w:val="left" w:pos="2160"/>
          <w:tab w:val="left" w:pos="2880"/>
        </w:tabs>
        <w:autoSpaceDE w:val="0"/>
        <w:autoSpaceDN w:val="0"/>
        <w:adjustRightInd w:val="0"/>
        <w:spacing w:after="240"/>
        <w:rPr>
          <w:rFonts w:ascii="Calibri" w:hAnsi="Calibri" w:cs="MyriadPro-Light"/>
          <w:b/>
        </w:rPr>
      </w:pPr>
      <w:r w:rsidRPr="003B0391">
        <w:rPr>
          <w:rFonts w:ascii="Calibri" w:hAnsi="Calibri" w:cs="Arial"/>
          <w:b/>
          <w:bCs/>
        </w:rPr>
        <w:t>Good</w:t>
      </w:r>
      <w:r w:rsidR="00915A8F" w:rsidRPr="003B0391">
        <w:rPr>
          <w:rFonts w:ascii="Calibri" w:hAnsi="Calibri" w:cs="Arial"/>
          <w:b/>
          <w:bCs/>
        </w:rPr>
        <w:t xml:space="preserve"> health and emotional well</w:t>
      </w:r>
      <w:r w:rsidRPr="003B0391">
        <w:rPr>
          <w:rFonts w:ascii="Calibri" w:hAnsi="Calibri" w:cs="Arial"/>
          <w:b/>
          <w:bCs/>
        </w:rPr>
        <w:t xml:space="preserve">being </w:t>
      </w:r>
      <w:r w:rsidR="00CD0123">
        <w:rPr>
          <w:rFonts w:ascii="Calibri" w:hAnsi="Calibri" w:cs="Arial"/>
          <w:b/>
          <w:bCs/>
        </w:rPr>
        <w:t>are</w:t>
      </w:r>
      <w:r w:rsidRPr="003B0391">
        <w:rPr>
          <w:rFonts w:ascii="Calibri" w:hAnsi="Calibri" w:cs="Arial"/>
          <w:b/>
          <w:bCs/>
        </w:rPr>
        <w:t xml:space="preserve"> essential to being life ready. We will </w:t>
      </w:r>
      <w:r w:rsidRPr="003B0391">
        <w:rPr>
          <w:rFonts w:ascii="Calibri" w:hAnsi="Calibri" w:cs="MyriadPro-Light"/>
          <w:b/>
        </w:rPr>
        <w:t xml:space="preserve">co-ordinate our health services so that we get a more integrated approach with health visitors, school nurses, CAMHS and substance misuse and sexual health workers who all have a role in providing early help. </w:t>
      </w:r>
    </w:p>
    <w:p w:rsidR="003B0391" w:rsidRPr="003B0391" w:rsidRDefault="00CD0123" w:rsidP="003B0391">
      <w:pPr>
        <w:rPr>
          <w:rFonts w:asciiTheme="minorHAnsi" w:hAnsiTheme="minorHAnsi" w:cs="Arial"/>
          <w:i/>
        </w:rPr>
      </w:pPr>
      <w:r w:rsidRPr="00CD0123">
        <w:rPr>
          <w:rFonts w:asciiTheme="minorHAnsi" w:hAnsiTheme="minorHAnsi" w:cs="Arial"/>
          <w:b/>
          <w:i/>
        </w:rPr>
        <w:t>We will</w:t>
      </w:r>
      <w:r w:rsidR="003B0391" w:rsidRPr="003B0391">
        <w:rPr>
          <w:rFonts w:asciiTheme="minorHAnsi" w:hAnsiTheme="minorHAnsi" w:cs="Arial"/>
          <w:i/>
        </w:rPr>
        <w:t>:</w:t>
      </w:r>
    </w:p>
    <w:p w:rsidR="003B0391" w:rsidRPr="003B0391" w:rsidRDefault="003B0391" w:rsidP="003B0391">
      <w:pPr>
        <w:pStyle w:val="ListParagraph"/>
        <w:numPr>
          <w:ilvl w:val="0"/>
          <w:numId w:val="31"/>
        </w:numPr>
        <w:spacing w:after="200" w:line="276" w:lineRule="auto"/>
        <w:rPr>
          <w:rFonts w:asciiTheme="minorHAnsi" w:hAnsiTheme="minorHAnsi" w:cs="Arial"/>
        </w:rPr>
      </w:pPr>
      <w:r w:rsidRPr="003B0391">
        <w:rPr>
          <w:rFonts w:asciiTheme="minorHAnsi" w:hAnsiTheme="minorHAnsi" w:cs="Arial"/>
        </w:rPr>
        <w:t>Undertake joint commissioning with Public Health to improve the reach and effectiveness of services</w:t>
      </w:r>
    </w:p>
    <w:p w:rsidR="003B0391" w:rsidRPr="003B0391" w:rsidRDefault="003B0391" w:rsidP="003B0391">
      <w:pPr>
        <w:pStyle w:val="ListParagraph"/>
        <w:numPr>
          <w:ilvl w:val="0"/>
          <w:numId w:val="31"/>
        </w:numPr>
        <w:spacing w:after="200" w:line="276" w:lineRule="auto"/>
        <w:rPr>
          <w:rFonts w:asciiTheme="minorHAnsi" w:hAnsiTheme="minorHAnsi" w:cs="Arial"/>
        </w:rPr>
      </w:pPr>
      <w:r w:rsidRPr="003B0391">
        <w:rPr>
          <w:rFonts w:asciiTheme="minorHAnsi" w:hAnsiTheme="minorHAnsi" w:cs="Arial"/>
        </w:rPr>
        <w:t xml:space="preserve">Embed mental health professionals into our </w:t>
      </w:r>
      <w:r w:rsidR="00B47B76">
        <w:rPr>
          <w:rFonts w:asciiTheme="minorHAnsi" w:hAnsiTheme="minorHAnsi" w:cs="Arial"/>
        </w:rPr>
        <w:t>EHPS</w:t>
      </w:r>
      <w:r w:rsidRPr="003B0391">
        <w:rPr>
          <w:rFonts w:asciiTheme="minorHAnsi" w:hAnsiTheme="minorHAnsi" w:cs="Arial"/>
        </w:rPr>
        <w:t xml:space="preserve"> to ensure swift and early access to support for service users as well and professional advice, guidance and support for workers who are supporting families where there are emotional health and wellbeing concerns</w:t>
      </w:r>
    </w:p>
    <w:p w:rsidR="003B0391" w:rsidRPr="003B0391" w:rsidRDefault="003B0391" w:rsidP="003B0391">
      <w:pPr>
        <w:pStyle w:val="ListParagraph"/>
        <w:numPr>
          <w:ilvl w:val="0"/>
          <w:numId w:val="31"/>
        </w:numPr>
        <w:spacing w:after="200" w:line="276" w:lineRule="auto"/>
        <w:rPr>
          <w:rFonts w:asciiTheme="minorHAnsi" w:hAnsiTheme="minorHAnsi" w:cs="Arial"/>
        </w:rPr>
      </w:pPr>
      <w:r w:rsidRPr="003B0391">
        <w:rPr>
          <w:rFonts w:asciiTheme="minorHAnsi" w:hAnsiTheme="minorHAnsi" w:cs="Arial"/>
        </w:rPr>
        <w:t xml:space="preserve">Work with public health and schools to promote healthy lifestyles to reduce the number of  children who are overweight or miss school because of health needs </w:t>
      </w:r>
    </w:p>
    <w:p w:rsidR="003B0391" w:rsidRDefault="003B0391" w:rsidP="003B0391">
      <w:pPr>
        <w:pStyle w:val="ListParagraph"/>
        <w:autoSpaceDE w:val="0"/>
        <w:autoSpaceDN w:val="0"/>
        <w:adjustRightInd w:val="0"/>
        <w:spacing w:after="240"/>
        <w:ind w:left="502"/>
        <w:rPr>
          <w:rFonts w:ascii="Calibri" w:hAnsi="Calibri" w:cs="MyriadPro-Light"/>
        </w:rPr>
      </w:pPr>
    </w:p>
    <w:p w:rsidR="00E0222E" w:rsidRPr="00E0222E" w:rsidRDefault="003B0391" w:rsidP="003B0391">
      <w:pPr>
        <w:pStyle w:val="ListParagraph"/>
        <w:numPr>
          <w:ilvl w:val="0"/>
          <w:numId w:val="23"/>
        </w:numPr>
        <w:rPr>
          <w:rFonts w:asciiTheme="minorHAnsi" w:hAnsiTheme="minorHAnsi" w:cs="Arial"/>
          <w:b/>
        </w:rPr>
      </w:pPr>
      <w:r w:rsidRPr="003B0391">
        <w:rPr>
          <w:rFonts w:asciiTheme="minorHAnsi" w:hAnsiTheme="minorHAnsi" w:cs="Arial"/>
          <w:b/>
        </w:rPr>
        <w:t xml:space="preserve">We promote high aspirations, leading to greater independence and future life opportunities. </w:t>
      </w:r>
      <w:r w:rsidRPr="00ED54BE">
        <w:rPr>
          <w:rFonts w:ascii="Calibri" w:hAnsi="Calibri" w:cs="Arial"/>
          <w:b/>
          <w:bCs/>
        </w:rPr>
        <w:t>Education</w:t>
      </w:r>
      <w:r>
        <w:rPr>
          <w:rFonts w:ascii="Calibri" w:hAnsi="Calibri" w:cs="Arial"/>
          <w:b/>
          <w:bCs/>
        </w:rPr>
        <w:t xml:space="preserve">al achievement, training and employment </w:t>
      </w:r>
      <w:r w:rsidRPr="006042E3">
        <w:rPr>
          <w:rFonts w:ascii="Calibri" w:hAnsi="Calibri" w:cs="Arial"/>
          <w:b/>
          <w:bCs/>
        </w:rPr>
        <w:t>are paramount to life chances.</w:t>
      </w:r>
      <w:r w:rsidRPr="00ED54BE">
        <w:rPr>
          <w:rFonts w:ascii="Calibri" w:hAnsi="Calibri" w:cs="Arial"/>
          <w:b/>
          <w:bCs/>
        </w:rPr>
        <w:t xml:space="preserve">  </w:t>
      </w:r>
    </w:p>
    <w:p w:rsidR="00E0222E" w:rsidRDefault="00E0222E" w:rsidP="00E0222E">
      <w:pPr>
        <w:pStyle w:val="ListParagraph"/>
        <w:ind w:left="502"/>
        <w:rPr>
          <w:rFonts w:asciiTheme="minorHAnsi" w:hAnsiTheme="minorHAnsi" w:cs="Arial"/>
          <w:b/>
        </w:rPr>
      </w:pPr>
    </w:p>
    <w:p w:rsidR="003B0391" w:rsidRPr="00243A9A" w:rsidRDefault="003B0391" w:rsidP="00E0222E">
      <w:pPr>
        <w:pStyle w:val="ListParagraph"/>
        <w:ind w:left="502"/>
        <w:rPr>
          <w:rFonts w:asciiTheme="minorHAnsi" w:hAnsiTheme="minorHAnsi" w:cs="Arial"/>
          <w:b/>
        </w:rPr>
      </w:pPr>
      <w:r w:rsidRPr="00ED54BE">
        <w:rPr>
          <w:rFonts w:ascii="Calibri" w:hAnsi="Calibri" w:cs="Arial"/>
        </w:rPr>
        <w:t>Underpinning all that we do is a positive transition to adulthood and promoting independence through education, training and employment wherever possible.</w:t>
      </w:r>
    </w:p>
    <w:p w:rsidR="00243A9A" w:rsidRPr="00243A9A" w:rsidRDefault="00243A9A" w:rsidP="00243A9A">
      <w:pPr>
        <w:pStyle w:val="ListParagraph"/>
        <w:ind w:left="502"/>
        <w:rPr>
          <w:rFonts w:asciiTheme="minorHAnsi" w:hAnsiTheme="minorHAnsi" w:cs="Arial"/>
          <w:b/>
        </w:rPr>
      </w:pPr>
    </w:p>
    <w:p w:rsidR="00243A9A" w:rsidRPr="00243A9A" w:rsidRDefault="00243A9A" w:rsidP="00243A9A">
      <w:pPr>
        <w:pStyle w:val="ListParagraph"/>
        <w:autoSpaceDE w:val="0"/>
        <w:autoSpaceDN w:val="0"/>
        <w:adjustRightInd w:val="0"/>
        <w:spacing w:after="240"/>
        <w:ind w:left="502"/>
        <w:rPr>
          <w:rFonts w:ascii="Calibri" w:hAnsi="Calibri" w:cs="MyriadPro-Light"/>
        </w:rPr>
      </w:pPr>
      <w:r w:rsidRPr="00243A9A">
        <w:rPr>
          <w:rFonts w:ascii="Calibri" w:hAnsi="Calibri" w:cs="Arial"/>
          <w:bCs/>
        </w:rPr>
        <w:t xml:space="preserve">Involvement in play, youth participation and a wide range of positive and adventurous activities provides transformational opportunities that can </w:t>
      </w:r>
      <w:r>
        <w:rPr>
          <w:rFonts w:ascii="Calibri" w:hAnsi="Calibri" w:cs="Arial"/>
          <w:bCs/>
        </w:rPr>
        <w:t xml:space="preserve">increase aspiration, </w:t>
      </w:r>
      <w:r w:rsidRPr="00243A9A">
        <w:rPr>
          <w:rFonts w:ascii="Calibri" w:hAnsi="Calibri" w:cs="Arial"/>
          <w:bCs/>
        </w:rPr>
        <w:t>enhance motivation, self-</w:t>
      </w:r>
      <w:r w:rsidRPr="00243A9A">
        <w:rPr>
          <w:rFonts w:ascii="Calibri" w:hAnsi="Calibri" w:cs="Arial"/>
          <w:bCs/>
        </w:rPr>
        <w:lastRenderedPageBreak/>
        <w:t>worth and learning. Engagement in opportunities is promoted by workers and support is given to ensure they are particularly accessed by vulnerable children, young people and families. We will d</w:t>
      </w:r>
      <w:r w:rsidRPr="00243A9A">
        <w:rPr>
          <w:rFonts w:ascii="Calibri" w:hAnsi="Calibri" w:cs="MyriadPro-Light"/>
        </w:rPr>
        <w:t xml:space="preserve">eliver a youth offer and </w:t>
      </w:r>
      <w:r w:rsidRPr="00243A9A">
        <w:rPr>
          <w:rFonts w:ascii="Calibri" w:hAnsi="Calibri" w:cs="MyriadPro-Light"/>
          <w:lang w:val="en-GB"/>
        </w:rPr>
        <w:t>programmes</w:t>
      </w:r>
      <w:r w:rsidRPr="00243A9A">
        <w:rPr>
          <w:rFonts w:ascii="Calibri" w:hAnsi="Calibri" w:cs="MyriadPro-Light"/>
        </w:rPr>
        <w:t xml:space="preserve"> of support for vulnerable children and adolescents that increase participation in positive activities and reduce offending, anti-social behaviour, teenage pregnancy, drug and alcohol misuse and youth unemployment. Continuity of support is available through community and universal opportunities when required and children with complex needs will be supported to access these opportunities</w:t>
      </w:r>
    </w:p>
    <w:p w:rsidR="006042E3" w:rsidRPr="003B0391" w:rsidRDefault="006042E3" w:rsidP="006042E3">
      <w:pPr>
        <w:pStyle w:val="ListParagraph"/>
        <w:ind w:left="502"/>
        <w:rPr>
          <w:rFonts w:asciiTheme="minorHAnsi" w:hAnsiTheme="minorHAnsi" w:cs="Arial"/>
          <w:b/>
        </w:rPr>
      </w:pPr>
    </w:p>
    <w:p w:rsidR="003B0391" w:rsidRPr="00CD0123" w:rsidRDefault="00CD0123" w:rsidP="003B0391">
      <w:pPr>
        <w:rPr>
          <w:rFonts w:asciiTheme="minorHAnsi" w:hAnsiTheme="minorHAnsi" w:cs="Arial"/>
          <w:b/>
          <w:i/>
        </w:rPr>
      </w:pPr>
      <w:r w:rsidRPr="00CD0123">
        <w:rPr>
          <w:rFonts w:asciiTheme="minorHAnsi" w:hAnsiTheme="minorHAnsi" w:cs="Arial"/>
          <w:b/>
          <w:i/>
        </w:rPr>
        <w:t>We will</w:t>
      </w:r>
      <w:r w:rsidR="003B0391" w:rsidRPr="00CD0123">
        <w:rPr>
          <w:rFonts w:asciiTheme="minorHAnsi" w:hAnsiTheme="minorHAnsi" w:cs="Arial"/>
          <w:b/>
          <w:i/>
        </w:rPr>
        <w:t>:</w:t>
      </w:r>
    </w:p>
    <w:p w:rsidR="003B0391" w:rsidRPr="003B0391" w:rsidRDefault="003B0391" w:rsidP="00243A9A">
      <w:pPr>
        <w:pStyle w:val="ListParagraph"/>
        <w:numPr>
          <w:ilvl w:val="0"/>
          <w:numId w:val="34"/>
        </w:numPr>
        <w:spacing w:after="200" w:line="276" w:lineRule="auto"/>
        <w:rPr>
          <w:rFonts w:asciiTheme="minorHAnsi" w:hAnsiTheme="minorHAnsi" w:cs="Arial"/>
        </w:rPr>
      </w:pPr>
      <w:r w:rsidRPr="003B0391">
        <w:rPr>
          <w:rFonts w:asciiTheme="minorHAnsi" w:hAnsiTheme="minorHAnsi" w:cs="Arial"/>
        </w:rPr>
        <w:t xml:space="preserve">Use Children’s Centres to improve the  take-up of free early education places by eligible two year olds to ensure that more disadvantaged children develop well and are school ready </w:t>
      </w:r>
    </w:p>
    <w:p w:rsidR="003B0391" w:rsidRPr="003B0391" w:rsidRDefault="003B0391" w:rsidP="00243A9A">
      <w:pPr>
        <w:pStyle w:val="ListParagraph"/>
        <w:numPr>
          <w:ilvl w:val="0"/>
          <w:numId w:val="34"/>
        </w:numPr>
        <w:spacing w:after="200" w:line="276" w:lineRule="auto"/>
        <w:rPr>
          <w:rFonts w:asciiTheme="minorHAnsi" w:hAnsiTheme="minorHAnsi" w:cs="Arial"/>
        </w:rPr>
      </w:pPr>
      <w:r w:rsidRPr="003B0391">
        <w:rPr>
          <w:rFonts w:asciiTheme="minorHAnsi" w:hAnsiTheme="minorHAnsi" w:cs="Arial"/>
        </w:rPr>
        <w:t xml:space="preserve">Ensure that school attendance and involvement in education, employment and training are considered in all assessments and that, where relevant, </w:t>
      </w:r>
      <w:r w:rsidR="00CD0123">
        <w:rPr>
          <w:rFonts w:asciiTheme="minorHAnsi" w:hAnsiTheme="minorHAnsi" w:cs="Arial"/>
        </w:rPr>
        <w:t>activities</w:t>
      </w:r>
      <w:r w:rsidRPr="003B0391">
        <w:rPr>
          <w:rFonts w:asciiTheme="minorHAnsi" w:hAnsiTheme="minorHAnsi" w:cs="Arial"/>
        </w:rPr>
        <w:t xml:space="preserve"> to address them are included in plans </w:t>
      </w:r>
    </w:p>
    <w:p w:rsidR="003B0391" w:rsidRPr="003B0391" w:rsidRDefault="003B0391" w:rsidP="00243A9A">
      <w:pPr>
        <w:pStyle w:val="ListParagraph"/>
        <w:numPr>
          <w:ilvl w:val="0"/>
          <w:numId w:val="34"/>
        </w:numPr>
        <w:spacing w:after="200" w:line="276" w:lineRule="auto"/>
        <w:rPr>
          <w:rFonts w:asciiTheme="minorHAnsi" w:hAnsiTheme="minorHAnsi" w:cs="Arial"/>
        </w:rPr>
      </w:pPr>
      <w:r w:rsidRPr="003B0391">
        <w:rPr>
          <w:rFonts w:asciiTheme="minorHAnsi" w:hAnsiTheme="minorHAnsi" w:cs="Arial"/>
        </w:rPr>
        <w:t xml:space="preserve">Through all of our EHPS teams, but especially </w:t>
      </w:r>
      <w:r w:rsidR="00CD0123">
        <w:rPr>
          <w:rFonts w:asciiTheme="minorHAnsi" w:hAnsiTheme="minorHAnsi" w:cs="Arial"/>
        </w:rPr>
        <w:t xml:space="preserve">the </w:t>
      </w:r>
      <w:r w:rsidRPr="003B0391">
        <w:rPr>
          <w:rFonts w:asciiTheme="minorHAnsi" w:hAnsiTheme="minorHAnsi" w:cs="Arial"/>
        </w:rPr>
        <w:t>P</w:t>
      </w:r>
      <w:r w:rsidR="00E0222E">
        <w:rPr>
          <w:rFonts w:asciiTheme="minorHAnsi" w:hAnsiTheme="minorHAnsi" w:cs="Arial"/>
        </w:rPr>
        <w:t>upil Referral Units (P</w:t>
      </w:r>
      <w:r w:rsidRPr="003B0391">
        <w:rPr>
          <w:rFonts w:asciiTheme="minorHAnsi" w:hAnsiTheme="minorHAnsi" w:cs="Arial"/>
        </w:rPr>
        <w:t>RU</w:t>
      </w:r>
      <w:r w:rsidR="00E0222E">
        <w:rPr>
          <w:rFonts w:asciiTheme="minorHAnsi" w:hAnsiTheme="minorHAnsi" w:cs="Arial"/>
        </w:rPr>
        <w:t>)</w:t>
      </w:r>
      <w:r w:rsidRPr="003B0391">
        <w:rPr>
          <w:rFonts w:asciiTheme="minorHAnsi" w:hAnsiTheme="minorHAnsi" w:cs="Arial"/>
        </w:rPr>
        <w:t>, Inclusion and Attendance</w:t>
      </w:r>
      <w:r w:rsidR="00E0222E">
        <w:rPr>
          <w:rFonts w:asciiTheme="minorHAnsi" w:hAnsiTheme="minorHAnsi" w:cs="Arial"/>
        </w:rPr>
        <w:t xml:space="preserve"> </w:t>
      </w:r>
      <w:r w:rsidR="00CB0F49">
        <w:rPr>
          <w:rFonts w:asciiTheme="minorHAnsi" w:hAnsiTheme="minorHAnsi" w:cs="Arial"/>
        </w:rPr>
        <w:t>s</w:t>
      </w:r>
      <w:r w:rsidR="00CD0123">
        <w:rPr>
          <w:rFonts w:asciiTheme="minorHAnsi" w:hAnsiTheme="minorHAnsi" w:cs="Arial"/>
        </w:rPr>
        <w:t>ervice</w:t>
      </w:r>
      <w:r w:rsidRPr="003B0391">
        <w:rPr>
          <w:rFonts w:asciiTheme="minorHAnsi" w:hAnsiTheme="minorHAnsi" w:cs="Arial"/>
        </w:rPr>
        <w:t>, work closely with schools to improve attendance, reduce exclusions and ensure swift re</w:t>
      </w:r>
      <w:r w:rsidR="00EB713E">
        <w:rPr>
          <w:rFonts w:asciiTheme="minorHAnsi" w:hAnsiTheme="minorHAnsi" w:cs="Arial"/>
        </w:rPr>
        <w:t>-</w:t>
      </w:r>
      <w:r w:rsidRPr="003B0391">
        <w:rPr>
          <w:rFonts w:asciiTheme="minorHAnsi" w:hAnsiTheme="minorHAnsi" w:cs="Arial"/>
        </w:rPr>
        <w:t xml:space="preserve">integration from PRUs into mainstream education though supporting schools with managing behaviour and attendance </w:t>
      </w:r>
    </w:p>
    <w:p w:rsidR="003B0391" w:rsidRPr="003B0391" w:rsidRDefault="003B0391" w:rsidP="00243A9A">
      <w:pPr>
        <w:pStyle w:val="ListParagraph"/>
        <w:numPr>
          <w:ilvl w:val="0"/>
          <w:numId w:val="34"/>
        </w:numPr>
        <w:spacing w:after="200" w:line="276" w:lineRule="auto"/>
        <w:rPr>
          <w:rFonts w:asciiTheme="minorHAnsi" w:hAnsiTheme="minorHAnsi" w:cs="Arial"/>
        </w:rPr>
      </w:pPr>
      <w:r w:rsidRPr="003B0391">
        <w:rPr>
          <w:rFonts w:asciiTheme="minorHAnsi" w:hAnsiTheme="minorHAnsi" w:cs="Arial"/>
        </w:rPr>
        <w:t>Deliver a youth offer and programmes of support for vulnerable children and adolescents that increase participation in positive activities and reduce offending, anti-social behaviour, teenage pregnancy, drug and alcohol misuse and youth unemployment</w:t>
      </w:r>
    </w:p>
    <w:p w:rsidR="003B0391" w:rsidRPr="003B0391" w:rsidRDefault="003B0391" w:rsidP="00243A9A">
      <w:pPr>
        <w:pStyle w:val="ListParagraph"/>
        <w:numPr>
          <w:ilvl w:val="0"/>
          <w:numId w:val="34"/>
        </w:numPr>
        <w:spacing w:after="200" w:line="276" w:lineRule="auto"/>
        <w:rPr>
          <w:rFonts w:asciiTheme="minorHAnsi" w:hAnsiTheme="minorHAnsi" w:cs="Arial"/>
        </w:rPr>
      </w:pPr>
      <w:r w:rsidRPr="003B0391">
        <w:rPr>
          <w:rFonts w:asciiTheme="minorHAnsi" w:hAnsiTheme="minorHAnsi" w:cs="Arial"/>
        </w:rPr>
        <w:t>Ensure that P</w:t>
      </w:r>
      <w:r w:rsidR="00CB0F49">
        <w:rPr>
          <w:rFonts w:asciiTheme="minorHAnsi" w:hAnsiTheme="minorHAnsi" w:cs="Arial"/>
        </w:rPr>
        <w:t>RU</w:t>
      </w:r>
      <w:r w:rsidRPr="003B0391">
        <w:rPr>
          <w:rFonts w:asciiTheme="minorHAnsi" w:hAnsiTheme="minorHAnsi" w:cs="Arial"/>
        </w:rPr>
        <w:t xml:space="preserve"> work with a range of services to support young people into individualised pathways of education and training</w:t>
      </w:r>
    </w:p>
    <w:p w:rsidR="003B0391" w:rsidRPr="003B0391" w:rsidRDefault="003B0391" w:rsidP="00243A9A">
      <w:pPr>
        <w:pStyle w:val="ListParagraph"/>
        <w:numPr>
          <w:ilvl w:val="0"/>
          <w:numId w:val="34"/>
        </w:numPr>
        <w:spacing w:after="200" w:line="276" w:lineRule="auto"/>
        <w:rPr>
          <w:rFonts w:asciiTheme="minorHAnsi" w:hAnsiTheme="minorHAnsi" w:cs="Arial"/>
        </w:rPr>
      </w:pPr>
      <w:r w:rsidRPr="003B0391">
        <w:rPr>
          <w:rFonts w:asciiTheme="minorHAnsi" w:hAnsiTheme="minorHAnsi" w:cs="Arial"/>
        </w:rPr>
        <w:t xml:space="preserve">Work in partnership with </w:t>
      </w:r>
      <w:r w:rsidR="00EB713E">
        <w:rPr>
          <w:rFonts w:asciiTheme="minorHAnsi" w:hAnsiTheme="minorHAnsi" w:cs="Arial"/>
        </w:rPr>
        <w:t xml:space="preserve">the </w:t>
      </w:r>
      <w:r w:rsidRPr="003B0391">
        <w:rPr>
          <w:rFonts w:asciiTheme="minorHAnsi" w:hAnsiTheme="minorHAnsi" w:cs="Arial"/>
        </w:rPr>
        <w:t xml:space="preserve">Skills and Employability </w:t>
      </w:r>
      <w:r w:rsidR="00EB713E">
        <w:rPr>
          <w:rFonts w:asciiTheme="minorHAnsi" w:hAnsiTheme="minorHAnsi" w:cs="Arial"/>
        </w:rPr>
        <w:t xml:space="preserve">service </w:t>
      </w:r>
      <w:r w:rsidRPr="003B0391">
        <w:rPr>
          <w:rFonts w:asciiTheme="minorHAnsi" w:hAnsiTheme="minorHAnsi" w:cs="Arial"/>
        </w:rPr>
        <w:t xml:space="preserve">to ensure appropriate access to </w:t>
      </w:r>
      <w:r w:rsidR="00EB713E">
        <w:rPr>
          <w:rFonts w:asciiTheme="minorHAnsi" w:hAnsiTheme="minorHAnsi" w:cs="Arial"/>
        </w:rPr>
        <w:t xml:space="preserve">traineeships and </w:t>
      </w:r>
      <w:r w:rsidRPr="003B0391">
        <w:rPr>
          <w:rFonts w:asciiTheme="minorHAnsi" w:hAnsiTheme="minorHAnsi" w:cs="Arial"/>
        </w:rPr>
        <w:t>apprenticeships for young people</w:t>
      </w:r>
      <w:r w:rsidR="00EB713E">
        <w:rPr>
          <w:rFonts w:asciiTheme="minorHAnsi" w:hAnsiTheme="minorHAnsi" w:cs="Arial"/>
        </w:rPr>
        <w:t>.</w:t>
      </w:r>
      <w:r w:rsidRPr="003B0391">
        <w:rPr>
          <w:rFonts w:asciiTheme="minorHAnsi" w:hAnsiTheme="minorHAnsi" w:cs="Arial"/>
        </w:rPr>
        <w:t xml:space="preserve"> </w:t>
      </w:r>
    </w:p>
    <w:p w:rsidR="007C51D8" w:rsidRPr="00FE14D5" w:rsidRDefault="007C51D8" w:rsidP="00D7450F">
      <w:pPr>
        <w:pStyle w:val="ListParagraph"/>
        <w:rPr>
          <w:rFonts w:ascii="Calibri" w:hAnsi="Calibri" w:cs="Arial"/>
          <w:b/>
        </w:rPr>
      </w:pPr>
    </w:p>
    <w:p w:rsidR="007C51D8" w:rsidRPr="005B38F9" w:rsidRDefault="007C51D8" w:rsidP="005B38F9">
      <w:pPr>
        <w:pStyle w:val="ListParagraph"/>
        <w:numPr>
          <w:ilvl w:val="0"/>
          <w:numId w:val="36"/>
        </w:numPr>
        <w:ind w:right="19" w:hanging="720"/>
        <w:rPr>
          <w:rFonts w:ascii="Calibri" w:hAnsi="Calibri" w:cs="Arial"/>
          <w:b/>
          <w:sz w:val="28"/>
          <w:szCs w:val="28"/>
          <w:lang w:val="en-GB" w:eastAsia="en-GB"/>
        </w:rPr>
      </w:pPr>
      <w:r w:rsidRPr="005B38F9">
        <w:rPr>
          <w:rFonts w:ascii="Calibri" w:hAnsi="Calibri" w:cs="Arial"/>
          <w:b/>
          <w:sz w:val="28"/>
          <w:szCs w:val="28"/>
        </w:rPr>
        <w:t xml:space="preserve">Overview of Kent Early Help and Preventative Services </w:t>
      </w:r>
      <w:r w:rsidRPr="005B38F9">
        <w:rPr>
          <w:rFonts w:ascii="Calibri" w:hAnsi="Calibri" w:cs="Arial"/>
          <w:b/>
          <w:sz w:val="28"/>
          <w:szCs w:val="28"/>
          <w:lang w:val="en-GB" w:eastAsia="en-GB"/>
        </w:rPr>
        <w:br/>
      </w:r>
    </w:p>
    <w:p w:rsidR="007C51D8" w:rsidRDefault="007C51D8" w:rsidP="00915A8F">
      <w:pPr>
        <w:tabs>
          <w:tab w:val="left" w:pos="6804"/>
        </w:tabs>
        <w:rPr>
          <w:rFonts w:ascii="Calibri" w:hAnsi="Calibri" w:cs="Arial"/>
        </w:rPr>
      </w:pPr>
      <w:r>
        <w:rPr>
          <w:rFonts w:ascii="Calibri" w:hAnsi="Calibri" w:cs="Arial"/>
        </w:rPr>
        <w:t xml:space="preserve">Kent’s EHPS </w:t>
      </w:r>
      <w:r w:rsidRPr="003417DA">
        <w:rPr>
          <w:rFonts w:ascii="Calibri" w:hAnsi="Calibri" w:cs="Arial"/>
        </w:rPr>
        <w:t xml:space="preserve">provide opportunities and support to children, young people and families across the range of safeguarding and well-being levels to help </w:t>
      </w:r>
      <w:r w:rsidR="00EB713E">
        <w:rPr>
          <w:rFonts w:ascii="Calibri" w:hAnsi="Calibri" w:cs="Arial"/>
        </w:rPr>
        <w:t xml:space="preserve">improve outcomes </w:t>
      </w:r>
      <w:r w:rsidRPr="003417DA">
        <w:rPr>
          <w:rFonts w:ascii="Calibri" w:hAnsi="Calibri" w:cs="Arial"/>
        </w:rPr>
        <w:t xml:space="preserve">at the earliest possible stage; and as a step down from </w:t>
      </w:r>
      <w:r>
        <w:rPr>
          <w:rFonts w:ascii="Calibri" w:hAnsi="Calibri" w:cs="Arial"/>
        </w:rPr>
        <w:t>SCS</w:t>
      </w:r>
      <w:r w:rsidRPr="003417DA">
        <w:rPr>
          <w:rFonts w:ascii="Calibri" w:hAnsi="Calibri" w:cs="Arial"/>
        </w:rPr>
        <w:t xml:space="preserve"> to maintain and support achievements made whilst statutory social care was involved.</w:t>
      </w:r>
    </w:p>
    <w:p w:rsidR="007C51D8" w:rsidRDefault="007C51D8" w:rsidP="00915A8F">
      <w:pPr>
        <w:pStyle w:val="Standard"/>
        <w:ind w:hanging="709"/>
        <w:rPr>
          <w:rFonts w:ascii="Calibri" w:hAnsi="Calibri"/>
          <w:bCs/>
        </w:rPr>
      </w:pPr>
    </w:p>
    <w:p w:rsidR="007C51D8" w:rsidRDefault="007C51D8" w:rsidP="00915A8F">
      <w:pPr>
        <w:pStyle w:val="Standard"/>
        <w:rPr>
          <w:rFonts w:ascii="Calibri" w:hAnsi="Calibri"/>
        </w:rPr>
      </w:pPr>
      <w:r w:rsidRPr="0066116F">
        <w:rPr>
          <w:rFonts w:ascii="Calibri" w:hAnsi="Calibri"/>
          <w:bCs/>
        </w:rPr>
        <w:t xml:space="preserve">There </w:t>
      </w:r>
      <w:r>
        <w:rPr>
          <w:rFonts w:ascii="Calibri" w:hAnsi="Calibri"/>
          <w:bCs/>
        </w:rPr>
        <w:t>are</w:t>
      </w:r>
      <w:r w:rsidRPr="0066116F">
        <w:rPr>
          <w:rFonts w:ascii="Calibri" w:hAnsi="Calibri"/>
          <w:bCs/>
        </w:rPr>
        <w:t xml:space="preserve"> a wide range of services provided to vulnerable children, young people and families with multiple problems and disadvantages, under the umbrella of the </w:t>
      </w:r>
      <w:r>
        <w:rPr>
          <w:rFonts w:ascii="Calibri" w:hAnsi="Calibri"/>
          <w:bCs/>
        </w:rPr>
        <w:t>EHPS</w:t>
      </w:r>
      <w:r w:rsidRPr="0066116F">
        <w:rPr>
          <w:rFonts w:ascii="Calibri" w:hAnsi="Calibri"/>
          <w:bCs/>
        </w:rPr>
        <w:t xml:space="preserve">. These services </w:t>
      </w:r>
      <w:r>
        <w:rPr>
          <w:rFonts w:ascii="Calibri" w:hAnsi="Calibri" w:cs="Arial"/>
        </w:rPr>
        <w:t xml:space="preserve">include </w:t>
      </w:r>
      <w:r w:rsidRPr="0066116F">
        <w:rPr>
          <w:rFonts w:ascii="Calibri" w:hAnsi="Calibri" w:cs="Arial"/>
        </w:rPr>
        <w:t>Youth Services</w:t>
      </w:r>
      <w:r>
        <w:rPr>
          <w:rFonts w:ascii="Calibri" w:hAnsi="Calibri" w:cs="Arial"/>
        </w:rPr>
        <w:t xml:space="preserve">, </w:t>
      </w:r>
      <w:r w:rsidRPr="0066116F">
        <w:rPr>
          <w:rFonts w:ascii="Calibri" w:hAnsi="Calibri" w:cs="Arial"/>
        </w:rPr>
        <w:t xml:space="preserve">Children’s Centres, Kent Troubled Families </w:t>
      </w:r>
      <w:r>
        <w:rPr>
          <w:rFonts w:ascii="Calibri" w:hAnsi="Calibri" w:cs="Arial"/>
        </w:rPr>
        <w:t>P</w:t>
      </w:r>
      <w:r w:rsidRPr="0066116F">
        <w:rPr>
          <w:rFonts w:ascii="Calibri" w:hAnsi="Calibri" w:cs="Arial"/>
        </w:rPr>
        <w:t xml:space="preserve">rogramme, </w:t>
      </w:r>
      <w:r>
        <w:rPr>
          <w:rFonts w:ascii="Calibri" w:hAnsi="Calibri" w:cs="Arial"/>
        </w:rPr>
        <w:t xml:space="preserve">Family Support </w:t>
      </w:r>
      <w:r w:rsidRPr="0066116F">
        <w:rPr>
          <w:rFonts w:ascii="Calibri" w:hAnsi="Calibri" w:cs="Arial"/>
        </w:rPr>
        <w:t xml:space="preserve">and the </w:t>
      </w:r>
      <w:r w:rsidR="00E0222E">
        <w:rPr>
          <w:rFonts w:ascii="Calibri" w:hAnsi="Calibri" w:cs="Arial"/>
        </w:rPr>
        <w:t xml:space="preserve">PRU, </w:t>
      </w:r>
      <w:r w:rsidR="00CB0F49">
        <w:rPr>
          <w:rFonts w:ascii="Calibri" w:hAnsi="Calibri" w:cs="Arial"/>
        </w:rPr>
        <w:t>Attendance and Inclusion s</w:t>
      </w:r>
      <w:r w:rsidRPr="0066116F">
        <w:rPr>
          <w:rFonts w:ascii="Calibri" w:hAnsi="Calibri" w:cs="Arial"/>
        </w:rPr>
        <w:t xml:space="preserve">ervice. </w:t>
      </w:r>
    </w:p>
    <w:p w:rsidR="007C51D8" w:rsidRDefault="007C51D8" w:rsidP="00915A8F">
      <w:pPr>
        <w:pStyle w:val="Standard"/>
        <w:rPr>
          <w:rFonts w:ascii="Calibri" w:hAnsi="Calibri" w:cs="Arial"/>
        </w:rPr>
      </w:pPr>
    </w:p>
    <w:p w:rsidR="007C51D8" w:rsidRDefault="007C51D8" w:rsidP="00915A8F">
      <w:pPr>
        <w:pStyle w:val="Standard"/>
        <w:rPr>
          <w:rFonts w:ascii="Calibri" w:hAnsi="Calibri" w:cs="Arial"/>
        </w:rPr>
      </w:pPr>
      <w:r w:rsidRPr="0066116F">
        <w:rPr>
          <w:rFonts w:ascii="Calibri" w:hAnsi="Calibri" w:cs="Arial"/>
        </w:rPr>
        <w:t xml:space="preserve">The </w:t>
      </w:r>
      <w:r>
        <w:rPr>
          <w:rFonts w:ascii="Calibri" w:hAnsi="Calibri" w:cs="Arial"/>
        </w:rPr>
        <w:t>EHPS</w:t>
      </w:r>
      <w:r w:rsidRPr="0066116F">
        <w:rPr>
          <w:rFonts w:ascii="Calibri" w:hAnsi="Calibri" w:cs="Arial"/>
        </w:rPr>
        <w:t xml:space="preserve"> Division is </w:t>
      </w:r>
      <w:r w:rsidR="00EB713E">
        <w:rPr>
          <w:rFonts w:ascii="Calibri" w:hAnsi="Calibri" w:cs="Arial"/>
        </w:rPr>
        <w:t xml:space="preserve">organised and delivered in </w:t>
      </w:r>
      <w:r w:rsidRPr="0066116F">
        <w:rPr>
          <w:rFonts w:ascii="Calibri" w:hAnsi="Calibri" w:cs="Arial"/>
        </w:rPr>
        <w:t xml:space="preserve">four geographical areas that </w:t>
      </w:r>
      <w:r w:rsidR="00EB713E">
        <w:rPr>
          <w:rFonts w:ascii="Calibri" w:hAnsi="Calibri" w:cs="Arial"/>
        </w:rPr>
        <w:t>align</w:t>
      </w:r>
      <w:r w:rsidRPr="0066116F">
        <w:rPr>
          <w:rFonts w:ascii="Calibri" w:hAnsi="Calibri" w:cs="Arial"/>
        </w:rPr>
        <w:t xml:space="preserve"> with the </w:t>
      </w:r>
      <w:r>
        <w:rPr>
          <w:rFonts w:ascii="Calibri" w:hAnsi="Calibri" w:cs="Arial"/>
        </w:rPr>
        <w:t>SCS</w:t>
      </w:r>
      <w:r w:rsidRPr="0066116F">
        <w:rPr>
          <w:rFonts w:ascii="Calibri" w:hAnsi="Calibri" w:cs="Arial"/>
        </w:rPr>
        <w:t xml:space="preserve"> area structure and other services within </w:t>
      </w:r>
      <w:r w:rsidR="00B01D5C">
        <w:rPr>
          <w:rFonts w:ascii="Calibri" w:hAnsi="Calibri" w:cs="Arial"/>
        </w:rPr>
        <w:t xml:space="preserve">the </w:t>
      </w:r>
      <w:r w:rsidRPr="0066116F">
        <w:rPr>
          <w:rFonts w:ascii="Calibri" w:hAnsi="Calibri" w:cs="Arial"/>
        </w:rPr>
        <w:t xml:space="preserve">Education and Young People’s </w:t>
      </w:r>
      <w:r w:rsidR="00B01D5C">
        <w:rPr>
          <w:rFonts w:ascii="Calibri" w:hAnsi="Calibri" w:cs="Arial"/>
        </w:rPr>
        <w:t xml:space="preserve">Services </w:t>
      </w:r>
      <w:r w:rsidR="00D15E0C">
        <w:rPr>
          <w:rFonts w:ascii="Calibri" w:hAnsi="Calibri" w:cs="Arial"/>
        </w:rPr>
        <w:t>D</w:t>
      </w:r>
      <w:r w:rsidRPr="0066116F">
        <w:rPr>
          <w:rFonts w:ascii="Calibri" w:hAnsi="Calibri" w:cs="Arial"/>
        </w:rPr>
        <w:t xml:space="preserve">irectorate. The operational delivery of </w:t>
      </w:r>
      <w:r w:rsidR="00B47B76">
        <w:rPr>
          <w:rFonts w:ascii="Calibri" w:hAnsi="Calibri" w:cs="Arial"/>
        </w:rPr>
        <w:t>EHPS</w:t>
      </w:r>
      <w:r w:rsidRPr="0066116F">
        <w:rPr>
          <w:rFonts w:ascii="Calibri" w:hAnsi="Calibri" w:cs="Arial"/>
        </w:rPr>
        <w:t xml:space="preserve"> is managed </w:t>
      </w:r>
      <w:r w:rsidR="00EB713E">
        <w:rPr>
          <w:rFonts w:ascii="Calibri" w:hAnsi="Calibri" w:cs="Arial"/>
        </w:rPr>
        <w:t>in</w:t>
      </w:r>
      <w:r w:rsidRPr="0066116F">
        <w:rPr>
          <w:rFonts w:ascii="Calibri" w:hAnsi="Calibri" w:cs="Arial"/>
        </w:rPr>
        <w:t xml:space="preserve"> 12 Districts (each Area includes three Districts). </w:t>
      </w:r>
    </w:p>
    <w:p w:rsidR="00C200F7" w:rsidRPr="00C200F7" w:rsidRDefault="00C200F7" w:rsidP="00915A8F">
      <w:pPr>
        <w:pStyle w:val="Standard"/>
        <w:rPr>
          <w:rFonts w:ascii="Calibri" w:hAnsi="Calibri" w:cs="Arial"/>
          <w:sz w:val="16"/>
          <w:szCs w:val="16"/>
        </w:rPr>
      </w:pPr>
    </w:p>
    <w:p w:rsidR="007C51D8" w:rsidRPr="0065274C" w:rsidRDefault="00B313E1" w:rsidP="00C200F7">
      <w:pPr>
        <w:spacing w:after="240"/>
        <w:ind w:right="-20"/>
        <w:jc w:val="center"/>
        <w:rPr>
          <w:rFonts w:ascii="Calibri" w:hAnsi="Calibri" w:cs="Arial"/>
        </w:rPr>
      </w:pPr>
      <w:r>
        <w:rPr>
          <w:rFonts w:ascii="Calibri" w:hAnsi="Calibri" w:cs="Arial"/>
          <w:noProof/>
        </w:rPr>
        <w:lastRenderedPageBreak/>
        <w:drawing>
          <wp:inline distT="0" distB="0" distL="0" distR="0" wp14:anchorId="70AF279A">
            <wp:extent cx="6596226" cy="49053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9642" cy="4907860"/>
                    </a:xfrm>
                    <a:prstGeom prst="rect">
                      <a:avLst/>
                    </a:prstGeom>
                    <a:noFill/>
                  </pic:spPr>
                </pic:pic>
              </a:graphicData>
            </a:graphic>
          </wp:inline>
        </w:drawing>
      </w:r>
    </w:p>
    <w:p w:rsidR="007C51D8" w:rsidRPr="003417DA" w:rsidRDefault="007C51D8" w:rsidP="00B01D5C">
      <w:pPr>
        <w:ind w:left="142" w:right="19"/>
        <w:rPr>
          <w:rFonts w:ascii="Calibri" w:hAnsi="Calibri" w:cs="Arial"/>
          <w:b/>
        </w:rPr>
      </w:pPr>
      <w:r w:rsidRPr="003417DA">
        <w:rPr>
          <w:rFonts w:ascii="Calibri" w:hAnsi="Calibri" w:cs="Arial"/>
          <w:b/>
        </w:rPr>
        <w:t>Early Help Units</w:t>
      </w:r>
    </w:p>
    <w:p w:rsidR="007C51D8" w:rsidRDefault="007C51D8" w:rsidP="00B01D5C">
      <w:pPr>
        <w:ind w:left="142" w:right="19" w:firstLine="284"/>
        <w:rPr>
          <w:rFonts w:ascii="Calibri" w:hAnsi="Calibri" w:cs="Arial"/>
        </w:rPr>
      </w:pPr>
      <w:r w:rsidRPr="003417DA">
        <w:rPr>
          <w:rFonts w:ascii="Calibri" w:hAnsi="Calibri" w:cs="Arial"/>
        </w:rPr>
        <w:br/>
        <w:t>Early Help Units</w:t>
      </w:r>
      <w:r w:rsidR="00E0222E">
        <w:rPr>
          <w:rFonts w:ascii="Calibri" w:hAnsi="Calibri" w:cs="Arial"/>
        </w:rPr>
        <w:t xml:space="preserve"> (EHU)</w:t>
      </w:r>
      <w:r w:rsidRPr="003417DA">
        <w:rPr>
          <w:rFonts w:ascii="Calibri" w:hAnsi="Calibri" w:cs="Arial"/>
        </w:rPr>
        <w:t xml:space="preserve"> are in place </w:t>
      </w:r>
      <w:r>
        <w:rPr>
          <w:rFonts w:ascii="Calibri" w:hAnsi="Calibri" w:cs="Arial"/>
        </w:rPr>
        <w:t xml:space="preserve">in each District </w:t>
      </w:r>
      <w:r w:rsidRPr="003417DA">
        <w:rPr>
          <w:rFonts w:ascii="Calibri" w:hAnsi="Calibri" w:cs="Arial"/>
        </w:rPr>
        <w:t>to deliver intensive support for children, young people and families</w:t>
      </w:r>
      <w:r w:rsidR="00EB713E">
        <w:rPr>
          <w:rFonts w:ascii="Calibri" w:hAnsi="Calibri" w:cs="Arial"/>
        </w:rPr>
        <w:t xml:space="preserve"> who have an Early Help assessment and plan</w:t>
      </w:r>
      <w:r w:rsidRPr="003417DA">
        <w:rPr>
          <w:rFonts w:ascii="Calibri" w:hAnsi="Calibri" w:cs="Arial"/>
        </w:rPr>
        <w:t>. They promote working together in small teams with high levels of responsibility and autonomy, to promote a culture of challenge and respect with an opportunity to learn from what went well, and what did not.</w:t>
      </w:r>
    </w:p>
    <w:p w:rsidR="00B01D5C" w:rsidRPr="003417DA" w:rsidRDefault="00B01D5C" w:rsidP="00B01D5C">
      <w:pPr>
        <w:ind w:left="142" w:right="19" w:firstLine="284"/>
        <w:rPr>
          <w:rFonts w:ascii="Calibri" w:hAnsi="Calibri" w:cs="Arial"/>
        </w:rPr>
      </w:pPr>
    </w:p>
    <w:p w:rsidR="00EB713E" w:rsidRDefault="007C51D8" w:rsidP="00B01D5C">
      <w:pPr>
        <w:tabs>
          <w:tab w:val="left" w:pos="1560"/>
        </w:tabs>
        <w:ind w:left="142" w:hanging="709"/>
        <w:rPr>
          <w:rFonts w:ascii="Calibri" w:hAnsi="Calibri" w:cs="Arial"/>
        </w:rPr>
      </w:pPr>
      <w:r w:rsidRPr="003417DA">
        <w:rPr>
          <w:rFonts w:ascii="Calibri" w:hAnsi="Calibri" w:cs="Arial"/>
        </w:rPr>
        <w:tab/>
        <w:t>The EHU undertake</w:t>
      </w:r>
      <w:r w:rsidR="00EB713E">
        <w:rPr>
          <w:rFonts w:ascii="Calibri" w:hAnsi="Calibri" w:cs="Arial"/>
        </w:rPr>
        <w:t>s</w:t>
      </w:r>
      <w:r w:rsidRPr="003417DA">
        <w:rPr>
          <w:rFonts w:ascii="Calibri" w:hAnsi="Calibri" w:cs="Arial"/>
        </w:rPr>
        <w:t xml:space="preserve"> casework with a range of families requiring early help support. These cases include out of court disposals, step-downs from SCS or prevention of the need for statutory social care intervention, children and young people experiencing attendance or behaviour difficulties at school or older young people who are NEET. Casework also include</w:t>
      </w:r>
      <w:r w:rsidR="00EB713E">
        <w:rPr>
          <w:rFonts w:ascii="Calibri" w:hAnsi="Calibri" w:cs="Arial"/>
        </w:rPr>
        <w:t>s</w:t>
      </w:r>
      <w:r w:rsidRPr="003417DA">
        <w:rPr>
          <w:rFonts w:ascii="Calibri" w:hAnsi="Calibri" w:cs="Arial"/>
        </w:rPr>
        <w:t xml:space="preserve"> additional support, where necessary, for children in need, children with a child protection plan and children and young people in the care system. </w:t>
      </w:r>
    </w:p>
    <w:p w:rsidR="00EB713E" w:rsidRDefault="00EB713E" w:rsidP="00B01D5C">
      <w:pPr>
        <w:tabs>
          <w:tab w:val="left" w:pos="1560"/>
        </w:tabs>
        <w:ind w:left="142" w:hanging="709"/>
        <w:rPr>
          <w:rFonts w:ascii="Calibri" w:hAnsi="Calibri" w:cs="Arial"/>
        </w:rPr>
      </w:pPr>
    </w:p>
    <w:p w:rsidR="007C51D8" w:rsidRPr="003417DA" w:rsidRDefault="00EB713E" w:rsidP="00B01D5C">
      <w:pPr>
        <w:tabs>
          <w:tab w:val="left" w:pos="1560"/>
        </w:tabs>
        <w:ind w:left="142" w:hanging="709"/>
        <w:rPr>
          <w:rFonts w:ascii="Calibri" w:hAnsi="Calibri" w:cs="Arial"/>
        </w:rPr>
      </w:pPr>
      <w:r>
        <w:rPr>
          <w:rFonts w:ascii="Calibri" w:hAnsi="Calibri" w:cs="Arial"/>
        </w:rPr>
        <w:tab/>
      </w:r>
      <w:r w:rsidR="007C51D8" w:rsidRPr="003417DA">
        <w:rPr>
          <w:rFonts w:ascii="Calibri" w:hAnsi="Calibri" w:cs="Arial"/>
        </w:rPr>
        <w:t>The EHU work</w:t>
      </w:r>
      <w:r>
        <w:rPr>
          <w:rFonts w:ascii="Calibri" w:hAnsi="Calibri" w:cs="Arial"/>
        </w:rPr>
        <w:t>s</w:t>
      </w:r>
      <w:r w:rsidR="007C51D8" w:rsidRPr="003417DA">
        <w:rPr>
          <w:rFonts w:ascii="Calibri" w:hAnsi="Calibri" w:cs="Arial"/>
        </w:rPr>
        <w:t xml:space="preserve"> closely with open access services to ensure an integrated approach. Families supported by targeted casework in the units can also benefit from open access support, and ongoing engagement with open access services will support the case closure in the units once outcomes have been achieved. </w:t>
      </w:r>
    </w:p>
    <w:p w:rsidR="007C51D8" w:rsidRPr="003417DA" w:rsidRDefault="007C51D8" w:rsidP="00B01D5C">
      <w:pPr>
        <w:tabs>
          <w:tab w:val="left" w:pos="1560"/>
        </w:tabs>
        <w:ind w:left="142" w:hanging="709"/>
        <w:rPr>
          <w:rFonts w:ascii="Calibri" w:hAnsi="Calibri" w:cs="Arial"/>
        </w:rPr>
      </w:pPr>
    </w:p>
    <w:p w:rsidR="007C51D8" w:rsidRPr="003417DA" w:rsidRDefault="007C51D8" w:rsidP="00B01D5C">
      <w:pPr>
        <w:tabs>
          <w:tab w:val="left" w:pos="1560"/>
        </w:tabs>
        <w:ind w:left="142" w:hanging="709"/>
        <w:rPr>
          <w:rFonts w:ascii="Calibri" w:hAnsi="Calibri" w:cs="Arial"/>
        </w:rPr>
      </w:pPr>
      <w:r w:rsidRPr="003417DA">
        <w:rPr>
          <w:rFonts w:ascii="Calibri" w:hAnsi="Calibri" w:cs="Arial"/>
        </w:rPr>
        <w:lastRenderedPageBreak/>
        <w:tab/>
        <w:t>Both the EHU and open access services have a critical link with commissioned services in order to ensure an appropriate district, multi-agency response to need. Ongoing monitoring and evaluation take</w:t>
      </w:r>
      <w:r w:rsidR="00EB713E">
        <w:rPr>
          <w:rFonts w:ascii="Calibri" w:hAnsi="Calibri" w:cs="Arial"/>
        </w:rPr>
        <w:t>s</w:t>
      </w:r>
      <w:r w:rsidRPr="003417DA">
        <w:rPr>
          <w:rFonts w:ascii="Calibri" w:hAnsi="Calibri" w:cs="Arial"/>
        </w:rPr>
        <w:t xml:space="preserve"> place to ensure that KCC and commissioned services are appropriately meeting the needs </w:t>
      </w:r>
      <w:r w:rsidR="00E0222E">
        <w:rPr>
          <w:rFonts w:ascii="Calibri" w:hAnsi="Calibri" w:cs="Arial"/>
        </w:rPr>
        <w:t xml:space="preserve">of </w:t>
      </w:r>
      <w:r w:rsidRPr="003417DA">
        <w:rPr>
          <w:rFonts w:ascii="Calibri" w:hAnsi="Calibri" w:cs="Arial"/>
        </w:rPr>
        <w:t>those children, young people and families in need of early help services.</w:t>
      </w:r>
    </w:p>
    <w:p w:rsidR="007C51D8" w:rsidRDefault="007C51D8" w:rsidP="00B01D5C">
      <w:pPr>
        <w:tabs>
          <w:tab w:val="left" w:pos="820"/>
        </w:tabs>
        <w:ind w:left="142" w:right="-20"/>
        <w:rPr>
          <w:rFonts w:ascii="Calibri" w:hAnsi="Calibri" w:cs="Arial"/>
          <w:b/>
          <w:bCs/>
        </w:rPr>
      </w:pPr>
    </w:p>
    <w:p w:rsidR="00EB713E" w:rsidRDefault="00EB713E" w:rsidP="00545650">
      <w:pPr>
        <w:tabs>
          <w:tab w:val="left" w:pos="820"/>
        </w:tabs>
        <w:ind w:right="-20"/>
        <w:rPr>
          <w:rFonts w:ascii="Calibri" w:hAnsi="Calibri" w:cs="Arial"/>
          <w:b/>
          <w:bCs/>
        </w:rPr>
      </w:pPr>
    </w:p>
    <w:p w:rsidR="007C51D8" w:rsidRPr="003417DA" w:rsidRDefault="007C51D8" w:rsidP="00B01D5C">
      <w:pPr>
        <w:tabs>
          <w:tab w:val="left" w:pos="820"/>
        </w:tabs>
        <w:ind w:left="118" w:right="-20"/>
        <w:rPr>
          <w:rFonts w:ascii="Calibri" w:hAnsi="Calibri" w:cs="Arial"/>
        </w:rPr>
      </w:pPr>
      <w:r w:rsidRPr="003417DA">
        <w:rPr>
          <w:rFonts w:ascii="Calibri" w:hAnsi="Calibri" w:cs="Arial"/>
          <w:b/>
          <w:bCs/>
        </w:rPr>
        <w:t>Open Access: Children’s Centres and Youth Work</w:t>
      </w:r>
    </w:p>
    <w:p w:rsidR="007C51D8" w:rsidRDefault="007C51D8" w:rsidP="00B01D5C">
      <w:pPr>
        <w:tabs>
          <w:tab w:val="left" w:pos="1985"/>
        </w:tabs>
        <w:ind w:left="118" w:hanging="24"/>
        <w:rPr>
          <w:rFonts w:ascii="Calibri" w:hAnsi="Calibri" w:cs="Arial"/>
        </w:rPr>
      </w:pPr>
    </w:p>
    <w:p w:rsidR="007C51D8" w:rsidRDefault="007C51D8" w:rsidP="00B01D5C">
      <w:pPr>
        <w:tabs>
          <w:tab w:val="left" w:pos="1985"/>
        </w:tabs>
        <w:ind w:left="118" w:hanging="24"/>
        <w:rPr>
          <w:rFonts w:ascii="Calibri" w:hAnsi="Calibri" w:cs="Arial"/>
        </w:rPr>
      </w:pPr>
      <w:r w:rsidRPr="003417DA">
        <w:rPr>
          <w:rFonts w:ascii="Calibri" w:hAnsi="Calibri" w:cs="Arial"/>
        </w:rPr>
        <w:t>The work</w:t>
      </w:r>
      <w:r w:rsidR="00EB713E">
        <w:rPr>
          <w:rFonts w:ascii="Calibri" w:hAnsi="Calibri" w:cs="Arial"/>
        </w:rPr>
        <w:t xml:space="preserve"> delivered through open access Children’s C</w:t>
      </w:r>
      <w:r w:rsidRPr="003417DA">
        <w:rPr>
          <w:rFonts w:ascii="Calibri" w:hAnsi="Calibri" w:cs="Arial"/>
        </w:rPr>
        <w:t>entres</w:t>
      </w:r>
      <w:r>
        <w:rPr>
          <w:rFonts w:ascii="Calibri" w:hAnsi="Calibri" w:cs="Arial"/>
        </w:rPr>
        <w:t xml:space="preserve">, </w:t>
      </w:r>
      <w:r w:rsidRPr="003417DA">
        <w:rPr>
          <w:rFonts w:ascii="Calibri" w:hAnsi="Calibri" w:cs="Arial"/>
        </w:rPr>
        <w:t xml:space="preserve">youth </w:t>
      </w:r>
      <w:r>
        <w:rPr>
          <w:rFonts w:ascii="Calibri" w:hAnsi="Calibri" w:cs="Arial"/>
        </w:rPr>
        <w:t>hubs</w:t>
      </w:r>
      <w:r w:rsidRPr="003417DA">
        <w:rPr>
          <w:rFonts w:ascii="Calibri" w:hAnsi="Calibri" w:cs="Arial"/>
        </w:rPr>
        <w:t xml:space="preserve"> and other settings is critical to </w:t>
      </w:r>
      <w:r w:rsidR="00EB713E">
        <w:rPr>
          <w:rFonts w:ascii="Calibri" w:hAnsi="Calibri" w:cs="Arial"/>
        </w:rPr>
        <w:t xml:space="preserve">achieving </w:t>
      </w:r>
      <w:r w:rsidRPr="003417DA">
        <w:rPr>
          <w:rFonts w:ascii="Calibri" w:hAnsi="Calibri" w:cs="Arial"/>
        </w:rPr>
        <w:t xml:space="preserve">positive outcomes for children, young people and their families, and incorporates a range of key services. </w:t>
      </w:r>
    </w:p>
    <w:p w:rsidR="007C51D8" w:rsidRPr="003417DA" w:rsidRDefault="007C51D8" w:rsidP="00B01D5C">
      <w:pPr>
        <w:tabs>
          <w:tab w:val="left" w:pos="1985"/>
        </w:tabs>
        <w:ind w:left="118" w:hanging="24"/>
        <w:rPr>
          <w:rFonts w:ascii="Calibri" w:hAnsi="Calibri" w:cs="Arial"/>
        </w:rPr>
      </w:pPr>
    </w:p>
    <w:p w:rsidR="007C51D8" w:rsidRDefault="007C51D8" w:rsidP="00B01D5C">
      <w:pPr>
        <w:tabs>
          <w:tab w:val="left" w:pos="1985"/>
        </w:tabs>
        <w:ind w:left="118" w:hanging="24"/>
        <w:rPr>
          <w:rFonts w:ascii="Calibri" w:hAnsi="Calibri" w:cs="Arial"/>
        </w:rPr>
      </w:pPr>
      <w:r w:rsidRPr="003417DA">
        <w:rPr>
          <w:rFonts w:ascii="Calibri" w:hAnsi="Calibri" w:cs="Arial"/>
        </w:rPr>
        <w:t>Targeted work in open access settings ensure</w:t>
      </w:r>
      <w:r w:rsidR="00EB713E">
        <w:rPr>
          <w:rFonts w:ascii="Calibri" w:hAnsi="Calibri" w:cs="Arial"/>
        </w:rPr>
        <w:t>s</w:t>
      </w:r>
      <w:r w:rsidRPr="003417DA">
        <w:rPr>
          <w:rFonts w:ascii="Calibri" w:hAnsi="Calibri" w:cs="Arial"/>
        </w:rPr>
        <w:t xml:space="preserve"> greater prevention as early as possible to ensure well-being for all. It is also essential as part of the support package for the cases</w:t>
      </w:r>
      <w:r>
        <w:rPr>
          <w:rFonts w:ascii="Calibri" w:hAnsi="Calibri" w:cs="Arial"/>
        </w:rPr>
        <w:t xml:space="preserve"> stepped down</w:t>
      </w:r>
      <w:r w:rsidRPr="003417DA">
        <w:rPr>
          <w:rFonts w:ascii="Calibri" w:hAnsi="Calibri" w:cs="Arial"/>
        </w:rPr>
        <w:t xml:space="preserve"> from SCS and to ensure improvements are maintained without the necessity for long term casework.</w:t>
      </w:r>
    </w:p>
    <w:p w:rsidR="007C51D8" w:rsidRPr="003417DA" w:rsidRDefault="007C51D8" w:rsidP="00B01D5C">
      <w:pPr>
        <w:tabs>
          <w:tab w:val="left" w:pos="1985"/>
        </w:tabs>
        <w:ind w:left="118" w:hanging="24"/>
        <w:rPr>
          <w:rFonts w:ascii="Calibri" w:hAnsi="Calibri" w:cs="Arial"/>
        </w:rPr>
      </w:pPr>
    </w:p>
    <w:p w:rsidR="007C51D8" w:rsidRPr="003417DA" w:rsidRDefault="007C51D8" w:rsidP="00B01D5C">
      <w:pPr>
        <w:ind w:left="118" w:hanging="24"/>
        <w:rPr>
          <w:rFonts w:ascii="Calibri" w:hAnsi="Calibri" w:cs="Arial"/>
        </w:rPr>
      </w:pPr>
      <w:r>
        <w:rPr>
          <w:rFonts w:ascii="Calibri" w:hAnsi="Calibri" w:cs="Arial"/>
        </w:rPr>
        <w:t>This</w:t>
      </w:r>
      <w:r w:rsidRPr="003417DA">
        <w:rPr>
          <w:rFonts w:ascii="Calibri" w:hAnsi="Calibri" w:cs="Arial"/>
        </w:rPr>
        <w:t xml:space="preserve"> delivery model ensure</w:t>
      </w:r>
      <w:r w:rsidR="00EB713E">
        <w:rPr>
          <w:rFonts w:ascii="Calibri" w:hAnsi="Calibri" w:cs="Arial"/>
        </w:rPr>
        <w:t>s</w:t>
      </w:r>
      <w:r w:rsidRPr="003417DA">
        <w:rPr>
          <w:rFonts w:ascii="Calibri" w:hAnsi="Calibri" w:cs="Arial"/>
        </w:rPr>
        <w:t xml:space="preserve"> continuity between targeted and open access work in order to fully utilise the opportunities available for vulnerable children and young people</w:t>
      </w:r>
      <w:r>
        <w:rPr>
          <w:rFonts w:ascii="Calibri" w:hAnsi="Calibri" w:cs="Arial"/>
        </w:rPr>
        <w:t xml:space="preserve">. </w:t>
      </w:r>
      <w:r w:rsidRPr="003417DA">
        <w:rPr>
          <w:rFonts w:ascii="Calibri" w:hAnsi="Calibri" w:cs="Arial"/>
        </w:rPr>
        <w:t xml:space="preserve"> </w:t>
      </w:r>
      <w:r>
        <w:rPr>
          <w:rFonts w:ascii="Calibri" w:hAnsi="Calibri" w:cs="Arial"/>
        </w:rPr>
        <w:t xml:space="preserve">It </w:t>
      </w:r>
      <w:r w:rsidRPr="003417DA">
        <w:rPr>
          <w:rFonts w:ascii="Calibri" w:hAnsi="Calibri" w:cs="Arial"/>
        </w:rPr>
        <w:t>maximise</w:t>
      </w:r>
      <w:r w:rsidR="00EB713E">
        <w:rPr>
          <w:rFonts w:ascii="Calibri" w:hAnsi="Calibri" w:cs="Arial"/>
        </w:rPr>
        <w:t>s</w:t>
      </w:r>
      <w:r w:rsidRPr="003417DA">
        <w:rPr>
          <w:rFonts w:ascii="Calibri" w:hAnsi="Calibri" w:cs="Arial"/>
        </w:rPr>
        <w:t xml:space="preserve"> the full use of group work experiences to assess and improve the well-being of families so they do not slip through the system, problems </w:t>
      </w:r>
      <w:r>
        <w:rPr>
          <w:rFonts w:ascii="Calibri" w:hAnsi="Calibri" w:cs="Arial"/>
        </w:rPr>
        <w:t xml:space="preserve">do not </w:t>
      </w:r>
      <w:r w:rsidRPr="003417DA">
        <w:rPr>
          <w:rFonts w:ascii="Calibri" w:hAnsi="Calibri" w:cs="Arial"/>
        </w:rPr>
        <w:t>escalat</w:t>
      </w:r>
      <w:r>
        <w:rPr>
          <w:rFonts w:ascii="Calibri" w:hAnsi="Calibri" w:cs="Arial"/>
        </w:rPr>
        <w:t>e</w:t>
      </w:r>
      <w:r w:rsidRPr="003417DA">
        <w:rPr>
          <w:rFonts w:ascii="Calibri" w:hAnsi="Calibri" w:cs="Arial"/>
        </w:rPr>
        <w:t xml:space="preserve"> and referral</w:t>
      </w:r>
      <w:r>
        <w:rPr>
          <w:rFonts w:ascii="Calibri" w:hAnsi="Calibri" w:cs="Arial"/>
        </w:rPr>
        <w:t>s are not made</w:t>
      </w:r>
      <w:r w:rsidRPr="003417DA">
        <w:rPr>
          <w:rFonts w:ascii="Calibri" w:hAnsi="Calibri" w:cs="Arial"/>
        </w:rPr>
        <w:t xml:space="preserve"> to SCS. </w:t>
      </w:r>
    </w:p>
    <w:p w:rsidR="007C51D8" w:rsidRPr="003417DA" w:rsidRDefault="007C51D8" w:rsidP="00B01D5C">
      <w:pPr>
        <w:pStyle w:val="NormalWeb"/>
        <w:ind w:left="118"/>
        <w:rPr>
          <w:rFonts w:ascii="Calibri" w:hAnsi="Calibri"/>
        </w:rPr>
      </w:pPr>
      <w:r w:rsidRPr="003417DA">
        <w:rPr>
          <w:rFonts w:ascii="Calibri" w:hAnsi="Calibri" w:cs="Arial"/>
        </w:rPr>
        <w:t xml:space="preserve">Children’s Centres continue to provide their core offer, as required by Ofsted, which is </w:t>
      </w:r>
      <w:r w:rsidRPr="003417DA">
        <w:rPr>
          <w:rFonts w:ascii="Calibri" w:hAnsi="Calibri"/>
        </w:rPr>
        <w:t>to improve outcomes for young children and their families, with a particular focus on those in greatest need. They work to make sure all children are properly prepared for school, regardless of background or family circumstances. They also offer suppo</w:t>
      </w:r>
      <w:r w:rsidR="00E0222E">
        <w:rPr>
          <w:rFonts w:ascii="Calibri" w:hAnsi="Calibri"/>
        </w:rPr>
        <w:t>rt to parents. Public Health is</w:t>
      </w:r>
      <w:r w:rsidRPr="003417DA">
        <w:rPr>
          <w:rFonts w:ascii="Calibri" w:hAnsi="Calibri"/>
        </w:rPr>
        <w:t xml:space="preserve"> a critical partner for Children’s Centres.</w:t>
      </w:r>
    </w:p>
    <w:p w:rsidR="007C51D8" w:rsidRPr="003417DA" w:rsidRDefault="007C51D8" w:rsidP="0065274C">
      <w:pPr>
        <w:pStyle w:val="Numberedparagraph"/>
        <w:rPr>
          <w:rFonts w:ascii="Calibri" w:hAnsi="Calibri"/>
        </w:rPr>
      </w:pPr>
      <w:r w:rsidRPr="003417DA">
        <w:rPr>
          <w:rFonts w:ascii="Calibri" w:hAnsi="Calibri"/>
        </w:rPr>
        <w:t xml:space="preserve">Children’s Centres are subject to Ofsted inspection and must operate in line with the Ofsted framework, with a key focus on: </w:t>
      </w:r>
    </w:p>
    <w:p w:rsidR="007C51D8" w:rsidRPr="003417DA" w:rsidRDefault="007C51D8" w:rsidP="00C366BB">
      <w:pPr>
        <w:pStyle w:val="Numberedparagraph"/>
        <w:numPr>
          <w:ilvl w:val="0"/>
          <w:numId w:val="6"/>
        </w:numPr>
        <w:spacing w:after="0"/>
        <w:rPr>
          <w:rFonts w:ascii="Calibri" w:hAnsi="Calibri"/>
        </w:rPr>
      </w:pPr>
      <w:r w:rsidRPr="003417DA">
        <w:rPr>
          <w:rFonts w:ascii="Calibri" w:hAnsi="Calibri"/>
        </w:rPr>
        <w:t>Access to services by young children and their families</w:t>
      </w:r>
    </w:p>
    <w:p w:rsidR="007C51D8" w:rsidRPr="003417DA" w:rsidRDefault="007C51D8" w:rsidP="00C366BB">
      <w:pPr>
        <w:pStyle w:val="Numberedparagraph"/>
        <w:numPr>
          <w:ilvl w:val="0"/>
          <w:numId w:val="6"/>
        </w:numPr>
        <w:spacing w:after="0"/>
        <w:rPr>
          <w:rFonts w:ascii="Calibri" w:hAnsi="Calibri"/>
        </w:rPr>
      </w:pPr>
      <w:r w:rsidRPr="003417DA">
        <w:rPr>
          <w:rFonts w:ascii="Calibri" w:hAnsi="Calibri"/>
        </w:rPr>
        <w:t>The quality and impact of practice and services</w:t>
      </w:r>
    </w:p>
    <w:p w:rsidR="007C51D8" w:rsidRPr="003417DA" w:rsidRDefault="007C51D8" w:rsidP="00C366BB">
      <w:pPr>
        <w:pStyle w:val="Numberedparagraph"/>
        <w:numPr>
          <w:ilvl w:val="0"/>
          <w:numId w:val="6"/>
        </w:numPr>
        <w:spacing w:after="0"/>
        <w:rPr>
          <w:rFonts w:ascii="Calibri" w:hAnsi="Calibri"/>
        </w:rPr>
      </w:pPr>
      <w:r w:rsidRPr="003417DA">
        <w:rPr>
          <w:rFonts w:ascii="Calibri" w:hAnsi="Calibri"/>
        </w:rPr>
        <w:t>The effectiveness of leadership, governance and management</w:t>
      </w:r>
    </w:p>
    <w:p w:rsidR="007C51D8" w:rsidRDefault="007C51D8" w:rsidP="0065274C">
      <w:pPr>
        <w:ind w:left="142" w:hanging="24"/>
        <w:rPr>
          <w:rFonts w:ascii="Calibri" w:hAnsi="Calibri" w:cs="VAG Rounded"/>
        </w:rPr>
      </w:pPr>
      <w:r w:rsidRPr="003417DA">
        <w:rPr>
          <w:rFonts w:ascii="Calibri" w:hAnsi="Calibri" w:cs="Arial"/>
        </w:rPr>
        <w:br/>
      </w:r>
      <w:r w:rsidRPr="003417DA">
        <w:rPr>
          <w:rFonts w:ascii="Calibri" w:hAnsi="Calibri" w:cs="VAG Rounded"/>
        </w:rPr>
        <w:t xml:space="preserve">Youth Work </w:t>
      </w:r>
      <w:r w:rsidR="00EB713E">
        <w:rPr>
          <w:rFonts w:ascii="Calibri" w:hAnsi="Calibri" w:cs="VAG Rounded"/>
        </w:rPr>
        <w:t>promotes</w:t>
      </w:r>
      <w:r w:rsidRPr="003417DA">
        <w:rPr>
          <w:rFonts w:ascii="Calibri" w:hAnsi="Calibri" w:cs="VAG Rounded"/>
        </w:rPr>
        <w:t xml:space="preserve"> </w:t>
      </w:r>
      <w:r w:rsidR="00EB713E">
        <w:rPr>
          <w:rFonts w:ascii="Calibri" w:hAnsi="Calibri" w:cs="VAG Rounded"/>
        </w:rPr>
        <w:t>the</w:t>
      </w:r>
      <w:r w:rsidRPr="003417DA">
        <w:rPr>
          <w:rFonts w:ascii="Calibri" w:hAnsi="Calibri" w:cs="VAG Rounded"/>
        </w:rPr>
        <w:t xml:space="preserve"> personal, social and educational development</w:t>
      </w:r>
      <w:r w:rsidR="00EB713E" w:rsidRPr="00EB713E">
        <w:rPr>
          <w:rFonts w:ascii="Calibri" w:hAnsi="Calibri" w:cs="VAG Rounded"/>
        </w:rPr>
        <w:t xml:space="preserve"> </w:t>
      </w:r>
      <w:r w:rsidR="00EB713E">
        <w:rPr>
          <w:rFonts w:ascii="Calibri" w:hAnsi="Calibri" w:cs="VAG Rounded"/>
        </w:rPr>
        <w:t xml:space="preserve">of </w:t>
      </w:r>
      <w:r w:rsidR="00EB713E" w:rsidRPr="003417DA">
        <w:rPr>
          <w:rFonts w:ascii="Calibri" w:hAnsi="Calibri" w:cs="VAG Rounded"/>
        </w:rPr>
        <w:t>young people</w:t>
      </w:r>
      <w:r w:rsidRPr="003417DA">
        <w:rPr>
          <w:rFonts w:ascii="Calibri" w:hAnsi="Calibri" w:cs="VAG Rounded"/>
        </w:rPr>
        <w:t xml:space="preserve">, </w:t>
      </w:r>
      <w:r w:rsidR="00EB713E">
        <w:rPr>
          <w:rFonts w:ascii="Calibri" w:hAnsi="Calibri" w:cs="VAG Rounded"/>
        </w:rPr>
        <w:t xml:space="preserve">and </w:t>
      </w:r>
      <w:r w:rsidRPr="003417DA">
        <w:rPr>
          <w:rFonts w:ascii="Calibri" w:hAnsi="Calibri" w:cs="VAG Rounded"/>
        </w:rPr>
        <w:t>enable</w:t>
      </w:r>
      <w:r>
        <w:rPr>
          <w:rFonts w:ascii="Calibri" w:hAnsi="Calibri" w:cs="VAG Rounded"/>
        </w:rPr>
        <w:t>s</w:t>
      </w:r>
      <w:r w:rsidRPr="003417DA">
        <w:rPr>
          <w:rFonts w:ascii="Calibri" w:hAnsi="Calibri" w:cs="VAG Rounded"/>
        </w:rPr>
        <w:t xml:space="preserve"> them to develop their voice, influence and place in society and to reach their full potential.</w:t>
      </w:r>
    </w:p>
    <w:p w:rsidR="007C51D8" w:rsidRPr="003417DA" w:rsidRDefault="007C51D8" w:rsidP="0065274C">
      <w:pPr>
        <w:ind w:left="142" w:hanging="24"/>
        <w:rPr>
          <w:rFonts w:ascii="Calibri" w:hAnsi="Calibri" w:cs="VAG Rounded"/>
        </w:rPr>
      </w:pPr>
    </w:p>
    <w:p w:rsidR="007C51D8" w:rsidRPr="003417DA" w:rsidRDefault="007C51D8" w:rsidP="0065274C">
      <w:pPr>
        <w:autoSpaceDE w:val="0"/>
        <w:autoSpaceDN w:val="0"/>
        <w:adjustRightInd w:val="0"/>
        <w:spacing w:line="241" w:lineRule="atLeast"/>
        <w:ind w:left="142"/>
        <w:rPr>
          <w:rFonts w:ascii="Calibri" w:hAnsi="Calibri" w:cs="VAG Rounded"/>
        </w:rPr>
      </w:pPr>
      <w:r w:rsidRPr="003417DA">
        <w:rPr>
          <w:rFonts w:ascii="Calibri" w:hAnsi="Calibri" w:cs="VAG Rounded"/>
          <w:bCs/>
        </w:rPr>
        <w:t xml:space="preserve">Youth Work </w:t>
      </w:r>
      <w:r w:rsidRPr="003417DA">
        <w:rPr>
          <w:rFonts w:ascii="Calibri" w:hAnsi="Calibri" w:cs="VAG Rounded"/>
        </w:rPr>
        <w:t>is based on the needs of young people</w:t>
      </w:r>
      <w:r>
        <w:rPr>
          <w:rFonts w:ascii="Calibri" w:hAnsi="Calibri" w:cs="VAG Rounded"/>
        </w:rPr>
        <w:t>.  It is critical that:</w:t>
      </w:r>
      <w:r w:rsidRPr="003417DA">
        <w:rPr>
          <w:rFonts w:ascii="Calibri" w:hAnsi="Calibri" w:cs="VAG Rounded"/>
        </w:rPr>
        <w:t xml:space="preserve"> </w:t>
      </w:r>
    </w:p>
    <w:p w:rsidR="007C51D8" w:rsidRPr="003417DA" w:rsidRDefault="007C51D8" w:rsidP="00C366BB">
      <w:pPr>
        <w:pStyle w:val="ListParagraph"/>
        <w:numPr>
          <w:ilvl w:val="0"/>
          <w:numId w:val="7"/>
        </w:numPr>
        <w:autoSpaceDE w:val="0"/>
        <w:autoSpaceDN w:val="0"/>
        <w:adjustRightInd w:val="0"/>
        <w:spacing w:line="241" w:lineRule="atLeast"/>
        <w:rPr>
          <w:rFonts w:ascii="Calibri" w:hAnsi="Calibri" w:cs="VAG Rounded"/>
        </w:rPr>
      </w:pPr>
      <w:r w:rsidRPr="003417DA">
        <w:rPr>
          <w:rFonts w:ascii="Calibri" w:hAnsi="Calibri" w:cs="VAG Rounded"/>
        </w:rPr>
        <w:t xml:space="preserve">Young people are central to the planning and delivery of youth work  </w:t>
      </w:r>
    </w:p>
    <w:p w:rsidR="007C51D8" w:rsidRPr="003417DA" w:rsidRDefault="007C51D8" w:rsidP="00C366BB">
      <w:pPr>
        <w:pStyle w:val="ListParagraph"/>
        <w:numPr>
          <w:ilvl w:val="0"/>
          <w:numId w:val="7"/>
        </w:numPr>
        <w:autoSpaceDE w:val="0"/>
        <w:autoSpaceDN w:val="0"/>
        <w:adjustRightInd w:val="0"/>
        <w:spacing w:line="241" w:lineRule="atLeast"/>
        <w:rPr>
          <w:rFonts w:ascii="Calibri" w:hAnsi="Calibri" w:cs="VAG Rounded"/>
        </w:rPr>
      </w:pPr>
      <w:r w:rsidRPr="003417DA">
        <w:rPr>
          <w:rFonts w:ascii="Calibri" w:hAnsi="Calibri" w:cs="VAG Rounded"/>
        </w:rPr>
        <w:t xml:space="preserve">Young people choose to be involved (voluntary commitment) </w:t>
      </w:r>
    </w:p>
    <w:p w:rsidR="007C51D8" w:rsidRPr="003417DA" w:rsidRDefault="007C51D8" w:rsidP="00C366BB">
      <w:pPr>
        <w:pStyle w:val="ListParagraph"/>
        <w:numPr>
          <w:ilvl w:val="0"/>
          <w:numId w:val="7"/>
        </w:numPr>
        <w:autoSpaceDE w:val="0"/>
        <w:autoSpaceDN w:val="0"/>
        <w:adjustRightInd w:val="0"/>
        <w:spacing w:line="241" w:lineRule="atLeast"/>
        <w:rPr>
          <w:rFonts w:ascii="Calibri" w:hAnsi="Calibri" w:cs="VAG Rounded"/>
        </w:rPr>
      </w:pPr>
      <w:r w:rsidRPr="003417DA">
        <w:rPr>
          <w:rFonts w:ascii="Calibri" w:hAnsi="Calibri" w:cs="VAG Rounded"/>
        </w:rPr>
        <w:t xml:space="preserve">Youth workers value young people for who they are now </w:t>
      </w:r>
    </w:p>
    <w:p w:rsidR="007C51D8" w:rsidRPr="003417DA" w:rsidRDefault="007C51D8" w:rsidP="00C366BB">
      <w:pPr>
        <w:pStyle w:val="ListParagraph"/>
        <w:numPr>
          <w:ilvl w:val="0"/>
          <w:numId w:val="7"/>
        </w:numPr>
        <w:autoSpaceDE w:val="0"/>
        <w:autoSpaceDN w:val="0"/>
        <w:adjustRightInd w:val="0"/>
        <w:spacing w:line="241" w:lineRule="atLeast"/>
        <w:rPr>
          <w:rFonts w:ascii="Calibri" w:hAnsi="Calibri" w:cs="VAG Rounded"/>
        </w:rPr>
      </w:pPr>
      <w:r>
        <w:rPr>
          <w:rFonts w:ascii="Calibri" w:hAnsi="Calibri" w:cs="VAG Rounded"/>
        </w:rPr>
        <w:t>Youth Work is</w:t>
      </w:r>
      <w:r w:rsidRPr="003417DA">
        <w:rPr>
          <w:rFonts w:ascii="Calibri" w:hAnsi="Calibri" w:cs="VAG Rounded"/>
        </w:rPr>
        <w:t xml:space="preserve"> founded on a relational and associational way of working with young people </w:t>
      </w:r>
    </w:p>
    <w:p w:rsidR="007C51D8" w:rsidRPr="003417DA" w:rsidRDefault="007C51D8" w:rsidP="00C366BB">
      <w:pPr>
        <w:pStyle w:val="ListParagraph"/>
        <w:numPr>
          <w:ilvl w:val="0"/>
          <w:numId w:val="7"/>
        </w:numPr>
        <w:autoSpaceDE w:val="0"/>
        <w:autoSpaceDN w:val="0"/>
        <w:adjustRightInd w:val="0"/>
        <w:spacing w:line="241" w:lineRule="atLeast"/>
        <w:rPr>
          <w:rFonts w:ascii="Calibri" w:hAnsi="Calibri" w:cs="VAG Rounded"/>
        </w:rPr>
      </w:pPr>
      <w:r>
        <w:rPr>
          <w:rFonts w:ascii="Calibri" w:hAnsi="Calibri" w:cs="VAG Rounded"/>
        </w:rPr>
        <w:t>Youth Work</w:t>
      </w:r>
      <w:r w:rsidRPr="003417DA">
        <w:rPr>
          <w:rFonts w:ascii="Calibri" w:hAnsi="Calibri" w:cs="VAG Rounded"/>
        </w:rPr>
        <w:t xml:space="preserve"> recognises young people as a partner in the learning process </w:t>
      </w:r>
    </w:p>
    <w:p w:rsidR="007C51D8" w:rsidRPr="003417DA" w:rsidRDefault="007C51D8" w:rsidP="00C366BB">
      <w:pPr>
        <w:pStyle w:val="ListParagraph"/>
        <w:numPr>
          <w:ilvl w:val="0"/>
          <w:numId w:val="7"/>
        </w:numPr>
        <w:rPr>
          <w:rFonts w:ascii="Calibri" w:hAnsi="Calibri" w:cs="Arial"/>
          <w:lang w:eastAsia="en-GB"/>
        </w:rPr>
      </w:pPr>
      <w:r>
        <w:rPr>
          <w:rFonts w:ascii="Calibri" w:hAnsi="Calibri" w:cs="VAG Rounded"/>
        </w:rPr>
        <w:t>Youth Work</w:t>
      </w:r>
      <w:r w:rsidRPr="003417DA">
        <w:rPr>
          <w:rFonts w:ascii="Calibri" w:hAnsi="Calibri" w:cs="VAG Rounded"/>
        </w:rPr>
        <w:t xml:space="preserve"> complements formal education, promoting young people’s access to learning opportunities which enable</w:t>
      </w:r>
      <w:r>
        <w:rPr>
          <w:rFonts w:ascii="Calibri" w:hAnsi="Calibri" w:cs="VAG Rounded"/>
        </w:rPr>
        <w:t>s</w:t>
      </w:r>
      <w:r w:rsidRPr="003417DA">
        <w:rPr>
          <w:rFonts w:ascii="Calibri" w:hAnsi="Calibri" w:cs="VAG Rounded"/>
        </w:rPr>
        <w:t xml:space="preserve"> them to fulfil their potential</w:t>
      </w:r>
      <w:r w:rsidR="00545650">
        <w:rPr>
          <w:rFonts w:ascii="Calibri" w:hAnsi="Calibri" w:cs="VAG Rounded"/>
        </w:rPr>
        <w:br/>
      </w:r>
    </w:p>
    <w:p w:rsidR="007C51D8" w:rsidRPr="003417DA" w:rsidRDefault="007C51D8" w:rsidP="0065274C">
      <w:pPr>
        <w:ind w:left="142" w:hanging="24"/>
        <w:rPr>
          <w:rFonts w:ascii="Calibri" w:hAnsi="Calibri" w:cs="Arial"/>
        </w:rPr>
      </w:pPr>
      <w:r w:rsidRPr="003417DA">
        <w:rPr>
          <w:rFonts w:ascii="Calibri" w:hAnsi="Calibri" w:cs="Arial"/>
        </w:rPr>
        <w:lastRenderedPageBreak/>
        <w:br/>
        <w:t xml:space="preserve">A key benefit of </w:t>
      </w:r>
      <w:r>
        <w:rPr>
          <w:rFonts w:ascii="Calibri" w:hAnsi="Calibri" w:cs="Arial"/>
        </w:rPr>
        <w:t xml:space="preserve">integrating </w:t>
      </w:r>
      <w:r w:rsidRPr="003417DA">
        <w:rPr>
          <w:rFonts w:ascii="Calibri" w:hAnsi="Calibri" w:cs="Arial"/>
        </w:rPr>
        <w:t>Youth Work and Children’s Centres in the same service is that we can identify and build synergies between them as they work together more closely to provide open access services, in terms of sharing buildings, outreach vehicles, and integrated work with families known across both services such as teenage parents.</w:t>
      </w:r>
    </w:p>
    <w:p w:rsidR="007C51D8" w:rsidRDefault="007C51D8" w:rsidP="0065274C">
      <w:pPr>
        <w:tabs>
          <w:tab w:val="left" w:pos="820"/>
        </w:tabs>
        <w:ind w:left="118" w:right="-20"/>
        <w:rPr>
          <w:rFonts w:ascii="Calibri" w:hAnsi="Calibri" w:cs="Arial"/>
          <w:b/>
          <w:bCs/>
        </w:rPr>
      </w:pPr>
    </w:p>
    <w:p w:rsidR="007C51D8" w:rsidRPr="003417DA" w:rsidRDefault="007C51D8" w:rsidP="0065274C">
      <w:pPr>
        <w:tabs>
          <w:tab w:val="left" w:pos="820"/>
        </w:tabs>
        <w:ind w:left="118" w:right="-20"/>
        <w:rPr>
          <w:rFonts w:ascii="Calibri" w:hAnsi="Calibri" w:cs="Arial"/>
        </w:rPr>
      </w:pPr>
      <w:r w:rsidRPr="003417DA">
        <w:rPr>
          <w:rFonts w:ascii="Calibri" w:hAnsi="Calibri" w:cs="Arial"/>
          <w:b/>
          <w:bCs/>
        </w:rPr>
        <w:t>Troubled Families</w:t>
      </w:r>
    </w:p>
    <w:p w:rsidR="007C51D8" w:rsidRDefault="007C51D8" w:rsidP="0065274C">
      <w:pPr>
        <w:pStyle w:val="Standard"/>
        <w:ind w:left="142"/>
        <w:rPr>
          <w:rFonts w:ascii="Calibri" w:hAnsi="Calibri" w:cs="Arial"/>
        </w:rPr>
      </w:pPr>
    </w:p>
    <w:p w:rsidR="007C51D8" w:rsidRPr="003417DA" w:rsidRDefault="007C51D8" w:rsidP="0065274C">
      <w:pPr>
        <w:pStyle w:val="Standard"/>
        <w:ind w:left="142"/>
        <w:rPr>
          <w:rFonts w:ascii="Calibri" w:hAnsi="Calibri" w:cs="Arial"/>
        </w:rPr>
      </w:pPr>
      <w:r w:rsidRPr="003417DA">
        <w:rPr>
          <w:rFonts w:ascii="Calibri" w:hAnsi="Calibri" w:cs="Arial"/>
        </w:rPr>
        <w:t xml:space="preserve">The Kent Troubled Families </w:t>
      </w:r>
      <w:r>
        <w:rPr>
          <w:rFonts w:ascii="Calibri" w:hAnsi="Calibri" w:cs="Arial"/>
        </w:rPr>
        <w:t>P</w:t>
      </w:r>
      <w:r w:rsidRPr="003417DA">
        <w:rPr>
          <w:rFonts w:ascii="Calibri" w:hAnsi="Calibri" w:cs="Arial"/>
        </w:rPr>
        <w:t xml:space="preserve">rogramme began a </w:t>
      </w:r>
      <w:r w:rsidR="00F56F41">
        <w:rPr>
          <w:rFonts w:ascii="Calibri" w:hAnsi="Calibri" w:cs="Arial"/>
        </w:rPr>
        <w:t xml:space="preserve">new </w:t>
      </w:r>
      <w:r>
        <w:rPr>
          <w:rFonts w:ascii="Calibri" w:hAnsi="Calibri" w:cs="Arial"/>
        </w:rPr>
        <w:t>five</w:t>
      </w:r>
      <w:r w:rsidRPr="003417DA">
        <w:rPr>
          <w:rFonts w:ascii="Calibri" w:hAnsi="Calibri" w:cs="Arial"/>
        </w:rPr>
        <w:t xml:space="preserve"> year </w:t>
      </w:r>
      <w:r w:rsidR="00F56F41">
        <w:rPr>
          <w:rFonts w:ascii="Calibri" w:hAnsi="Calibri" w:cs="Arial"/>
        </w:rPr>
        <w:t xml:space="preserve">second </w:t>
      </w:r>
      <w:r w:rsidRPr="003417DA">
        <w:rPr>
          <w:rFonts w:ascii="Calibri" w:hAnsi="Calibri" w:cs="Arial"/>
        </w:rPr>
        <w:t xml:space="preserve">Phase in January 2015. It </w:t>
      </w:r>
      <w:r>
        <w:rPr>
          <w:rFonts w:ascii="Calibri" w:hAnsi="Calibri" w:cs="Arial"/>
        </w:rPr>
        <w:t xml:space="preserve">now </w:t>
      </w:r>
      <w:r w:rsidRPr="003417DA">
        <w:rPr>
          <w:rFonts w:ascii="Calibri" w:hAnsi="Calibri" w:cs="Arial"/>
        </w:rPr>
        <w:t xml:space="preserve">has a wider set of criteria that means most children, young people and families who come to the attention of </w:t>
      </w:r>
      <w:r>
        <w:rPr>
          <w:rFonts w:ascii="Calibri" w:hAnsi="Calibri" w:cs="Arial"/>
        </w:rPr>
        <w:t>EHPS</w:t>
      </w:r>
      <w:r w:rsidRPr="003417DA">
        <w:rPr>
          <w:rFonts w:ascii="Calibri" w:hAnsi="Calibri" w:cs="Arial"/>
        </w:rPr>
        <w:t xml:space="preserve"> for targeted support </w:t>
      </w:r>
      <w:r w:rsidR="00F56F41">
        <w:rPr>
          <w:rFonts w:ascii="Calibri" w:hAnsi="Calibri" w:cs="Arial"/>
        </w:rPr>
        <w:t>are likely to</w:t>
      </w:r>
      <w:r w:rsidRPr="003417DA">
        <w:rPr>
          <w:rFonts w:ascii="Calibri" w:hAnsi="Calibri" w:cs="Arial"/>
        </w:rPr>
        <w:t xml:space="preserve"> be included in the programme. This means that the focus and outcomes of the Troubled Families </w:t>
      </w:r>
      <w:r>
        <w:rPr>
          <w:rFonts w:ascii="Calibri" w:hAnsi="Calibri" w:cs="Arial"/>
        </w:rPr>
        <w:t>P</w:t>
      </w:r>
      <w:r w:rsidRPr="003417DA">
        <w:rPr>
          <w:rFonts w:ascii="Calibri" w:hAnsi="Calibri" w:cs="Arial"/>
        </w:rPr>
        <w:t xml:space="preserve">rogramme is a fundamental part of everyone’s role. </w:t>
      </w:r>
    </w:p>
    <w:p w:rsidR="007C51D8" w:rsidRPr="003417DA" w:rsidRDefault="007C51D8" w:rsidP="0065274C">
      <w:pPr>
        <w:pStyle w:val="Standard"/>
        <w:ind w:left="720" w:hanging="731"/>
        <w:rPr>
          <w:rFonts w:ascii="Calibri" w:hAnsi="Calibri" w:cs="Arial"/>
        </w:rPr>
      </w:pPr>
    </w:p>
    <w:p w:rsidR="007C51D8" w:rsidRPr="003417DA" w:rsidRDefault="007C51D8" w:rsidP="0065274C">
      <w:pPr>
        <w:pStyle w:val="Standard"/>
        <w:ind w:left="142" w:hanging="731"/>
        <w:rPr>
          <w:rFonts w:ascii="Calibri" w:hAnsi="Calibri" w:cs="Arial"/>
        </w:rPr>
      </w:pPr>
      <w:r w:rsidRPr="003417DA">
        <w:rPr>
          <w:rFonts w:ascii="Calibri" w:hAnsi="Calibri" w:cs="Arial"/>
        </w:rPr>
        <w:tab/>
        <w:t xml:space="preserve">In addition to this, a dedicated team of project staff and analysts will continue to validate families for inclusion in the programme against the criteria. This will involve tracking the data on identified families, verifying and documenting the turned around claims submitted to the Department for Communities and Local Government (DCLG), supporting the Governance from the DCLG, KCC and Kent partners and contract managing the countywide commissioned services and projects. </w:t>
      </w:r>
      <w:r w:rsidRPr="003417DA">
        <w:rPr>
          <w:rFonts w:ascii="Calibri" w:hAnsi="Calibri" w:cs="Arial"/>
        </w:rPr>
        <w:br/>
      </w:r>
      <w:r w:rsidRPr="003417DA">
        <w:rPr>
          <w:rFonts w:ascii="Calibri" w:hAnsi="Calibri" w:cs="Arial"/>
        </w:rPr>
        <w:br/>
      </w:r>
      <w:r w:rsidRPr="003417DA">
        <w:rPr>
          <w:rFonts w:ascii="Calibri" w:hAnsi="Calibri" w:cs="Arial"/>
          <w:b/>
          <w:bCs/>
        </w:rPr>
        <w:t>Youth Justice</w:t>
      </w:r>
    </w:p>
    <w:p w:rsidR="007C51D8" w:rsidRDefault="007C51D8" w:rsidP="0065274C">
      <w:pPr>
        <w:ind w:left="142"/>
        <w:rPr>
          <w:rFonts w:ascii="Calibri" w:hAnsi="Calibri"/>
        </w:rPr>
      </w:pPr>
    </w:p>
    <w:p w:rsidR="007C51D8" w:rsidRPr="003417DA" w:rsidRDefault="007C51D8" w:rsidP="0065274C">
      <w:pPr>
        <w:ind w:left="142"/>
        <w:rPr>
          <w:rFonts w:ascii="Calibri" w:hAnsi="Calibri"/>
        </w:rPr>
      </w:pPr>
      <w:r w:rsidRPr="003417DA">
        <w:rPr>
          <w:rFonts w:ascii="Calibri" w:hAnsi="Calibri"/>
        </w:rPr>
        <w:t xml:space="preserve">The Youth Justice </w:t>
      </w:r>
      <w:r>
        <w:rPr>
          <w:rFonts w:ascii="Calibri" w:hAnsi="Calibri"/>
        </w:rPr>
        <w:t>S</w:t>
      </w:r>
      <w:r w:rsidRPr="003417DA">
        <w:rPr>
          <w:rFonts w:ascii="Calibri" w:hAnsi="Calibri"/>
        </w:rPr>
        <w:t>ervice is responsible for assessing, planning and intervening with the 10-17 age group who have come to the attention of the Police and receive either an out of</w:t>
      </w:r>
      <w:r w:rsidR="00CB0F49">
        <w:rPr>
          <w:rFonts w:ascii="Calibri" w:hAnsi="Calibri"/>
        </w:rPr>
        <w:t xml:space="preserve"> court disposal or a sentence. Ten</w:t>
      </w:r>
      <w:r w:rsidRPr="003417DA">
        <w:rPr>
          <w:rFonts w:ascii="Calibri" w:hAnsi="Calibri"/>
        </w:rPr>
        <w:t xml:space="preserve"> years is the age of criminal responsibility and 18 years is when the majority of those subject to statutory supervision transfer to either the National Probation Service or the Community Rehabilitation Company which </w:t>
      </w:r>
      <w:r>
        <w:rPr>
          <w:rFonts w:ascii="Calibri" w:hAnsi="Calibri"/>
        </w:rPr>
        <w:t>is</w:t>
      </w:r>
      <w:r w:rsidRPr="003417DA">
        <w:rPr>
          <w:rFonts w:ascii="Calibri" w:hAnsi="Calibri"/>
        </w:rPr>
        <w:t xml:space="preserve"> responsible for working with adult offenders.  </w:t>
      </w:r>
    </w:p>
    <w:p w:rsidR="007C51D8" w:rsidRPr="003417DA" w:rsidRDefault="007C51D8" w:rsidP="0065274C">
      <w:pPr>
        <w:ind w:left="142"/>
        <w:rPr>
          <w:rFonts w:ascii="Calibri" w:hAnsi="Calibri"/>
        </w:rPr>
      </w:pPr>
    </w:p>
    <w:p w:rsidR="007C51D8" w:rsidRDefault="007C51D8" w:rsidP="0065274C">
      <w:pPr>
        <w:ind w:left="142"/>
        <w:rPr>
          <w:rFonts w:ascii="Calibri" w:hAnsi="Calibri"/>
        </w:rPr>
      </w:pPr>
      <w:r w:rsidRPr="003417DA">
        <w:rPr>
          <w:rFonts w:ascii="Calibri" w:hAnsi="Calibri"/>
        </w:rPr>
        <w:t xml:space="preserve">The principal aim of the </w:t>
      </w:r>
      <w:r>
        <w:rPr>
          <w:rFonts w:ascii="Calibri" w:hAnsi="Calibri"/>
        </w:rPr>
        <w:t>Y</w:t>
      </w:r>
      <w:r w:rsidRPr="003417DA">
        <w:rPr>
          <w:rFonts w:ascii="Calibri" w:hAnsi="Calibri"/>
        </w:rPr>
        <w:t xml:space="preserve">outh </w:t>
      </w:r>
      <w:r>
        <w:rPr>
          <w:rFonts w:ascii="Calibri" w:hAnsi="Calibri"/>
        </w:rPr>
        <w:t>J</w:t>
      </w:r>
      <w:r w:rsidRPr="003417DA">
        <w:rPr>
          <w:rFonts w:ascii="Calibri" w:hAnsi="Calibri"/>
        </w:rPr>
        <w:t xml:space="preserve">ustice </w:t>
      </w:r>
      <w:r>
        <w:rPr>
          <w:rFonts w:ascii="Calibri" w:hAnsi="Calibri"/>
        </w:rPr>
        <w:t>S</w:t>
      </w:r>
      <w:r w:rsidRPr="003417DA">
        <w:rPr>
          <w:rFonts w:ascii="Calibri" w:hAnsi="Calibri"/>
        </w:rPr>
        <w:t>ystem is to prevent offending by children and young people.</w:t>
      </w:r>
    </w:p>
    <w:p w:rsidR="007C51D8" w:rsidRPr="003417DA" w:rsidRDefault="007C51D8" w:rsidP="0065274C">
      <w:pPr>
        <w:ind w:left="142"/>
        <w:rPr>
          <w:rFonts w:ascii="Calibri" w:hAnsi="Calibri"/>
          <w:i/>
        </w:rPr>
      </w:pPr>
    </w:p>
    <w:p w:rsidR="007C51D8" w:rsidRPr="003417DA" w:rsidRDefault="007C51D8" w:rsidP="0065274C">
      <w:pPr>
        <w:ind w:left="142"/>
        <w:rPr>
          <w:rFonts w:ascii="Calibri" w:hAnsi="Calibri"/>
        </w:rPr>
      </w:pPr>
      <w:r w:rsidRPr="003417DA">
        <w:rPr>
          <w:rFonts w:ascii="Calibri" w:hAnsi="Calibri"/>
        </w:rPr>
        <w:t xml:space="preserve">In addition to its statutory duties, the Youth Justice </w:t>
      </w:r>
      <w:r>
        <w:rPr>
          <w:rFonts w:ascii="Calibri" w:hAnsi="Calibri"/>
        </w:rPr>
        <w:t>S</w:t>
      </w:r>
      <w:r w:rsidRPr="003417DA">
        <w:rPr>
          <w:rFonts w:ascii="Calibri" w:hAnsi="Calibri"/>
        </w:rPr>
        <w:t>ervice also:</w:t>
      </w:r>
    </w:p>
    <w:p w:rsidR="007C51D8" w:rsidRPr="003417DA" w:rsidRDefault="007C51D8" w:rsidP="00C366BB">
      <w:pPr>
        <w:pStyle w:val="ListParagraph"/>
        <w:numPr>
          <w:ilvl w:val="0"/>
          <w:numId w:val="5"/>
        </w:numPr>
        <w:spacing w:after="120"/>
        <w:ind w:left="502"/>
        <w:rPr>
          <w:rFonts w:ascii="Calibri" w:hAnsi="Calibri"/>
        </w:rPr>
      </w:pPr>
      <w:r w:rsidRPr="003417DA">
        <w:rPr>
          <w:rFonts w:ascii="Calibri" w:hAnsi="Calibri"/>
        </w:rPr>
        <w:t>Fulfil</w:t>
      </w:r>
      <w:r w:rsidR="00F56F41">
        <w:rPr>
          <w:rFonts w:ascii="Calibri" w:hAnsi="Calibri"/>
        </w:rPr>
        <w:t>ls</w:t>
      </w:r>
      <w:r w:rsidRPr="003417DA">
        <w:rPr>
          <w:rFonts w:ascii="Calibri" w:hAnsi="Calibri"/>
        </w:rPr>
        <w:t xml:space="preserve"> duties to victims of youth crime, including informing them of the progress of the offender’s case and providing information about appropriate services if they ask for additional support</w:t>
      </w:r>
    </w:p>
    <w:p w:rsidR="007C51D8" w:rsidRPr="003417DA" w:rsidRDefault="007C51D8" w:rsidP="00C366BB">
      <w:pPr>
        <w:pStyle w:val="ListParagraph"/>
        <w:numPr>
          <w:ilvl w:val="0"/>
          <w:numId w:val="5"/>
        </w:numPr>
        <w:spacing w:after="120"/>
        <w:ind w:left="502"/>
        <w:rPr>
          <w:rFonts w:ascii="Calibri" w:hAnsi="Calibri"/>
        </w:rPr>
      </w:pPr>
      <w:r w:rsidRPr="003417DA">
        <w:rPr>
          <w:rFonts w:ascii="Calibri" w:hAnsi="Calibri"/>
        </w:rPr>
        <w:t>Provide</w:t>
      </w:r>
      <w:r w:rsidR="00F56F41">
        <w:rPr>
          <w:rFonts w:ascii="Calibri" w:hAnsi="Calibri"/>
        </w:rPr>
        <w:t>s</w:t>
      </w:r>
      <w:r w:rsidRPr="003417DA">
        <w:rPr>
          <w:rFonts w:ascii="Calibri" w:hAnsi="Calibri"/>
        </w:rPr>
        <w:t xml:space="preserve"> restorative justice opportunities for both victims and offenders to assist with bringing closure to the conflict between them and to identify how the child or young person may repair the harm they have caused </w:t>
      </w:r>
    </w:p>
    <w:p w:rsidR="007C51D8" w:rsidRPr="003417DA" w:rsidRDefault="007C51D8" w:rsidP="00B01D5C">
      <w:pPr>
        <w:spacing w:after="120"/>
        <w:ind w:left="142"/>
        <w:rPr>
          <w:rFonts w:ascii="Calibri" w:hAnsi="Calibri"/>
        </w:rPr>
      </w:pPr>
      <w:r w:rsidRPr="003417DA">
        <w:rPr>
          <w:rFonts w:ascii="Calibri" w:hAnsi="Calibri"/>
        </w:rPr>
        <w:t xml:space="preserve">Youth Justice is now embedded across the work of </w:t>
      </w:r>
      <w:r>
        <w:rPr>
          <w:rFonts w:ascii="Calibri" w:hAnsi="Calibri"/>
        </w:rPr>
        <w:t>EHPS</w:t>
      </w:r>
      <w:r w:rsidRPr="003417DA">
        <w:rPr>
          <w:rFonts w:ascii="Calibri" w:hAnsi="Calibri"/>
        </w:rPr>
        <w:t xml:space="preserve">. The central Youth Justice </w:t>
      </w:r>
      <w:r>
        <w:rPr>
          <w:rFonts w:ascii="Calibri" w:hAnsi="Calibri"/>
        </w:rPr>
        <w:t>S</w:t>
      </w:r>
      <w:r w:rsidRPr="003417DA">
        <w:rPr>
          <w:rFonts w:ascii="Calibri" w:hAnsi="Calibri"/>
        </w:rPr>
        <w:t xml:space="preserve">ervice focuses on court disposals, and the EHU focus on out of court disposals. However, a core principle of </w:t>
      </w:r>
      <w:r>
        <w:rPr>
          <w:rFonts w:ascii="Calibri" w:hAnsi="Calibri"/>
        </w:rPr>
        <w:t>EHPS</w:t>
      </w:r>
      <w:r w:rsidRPr="003417DA">
        <w:rPr>
          <w:rFonts w:ascii="Calibri" w:hAnsi="Calibri"/>
        </w:rPr>
        <w:t xml:space="preserve"> is that children and young people should have</w:t>
      </w:r>
      <w:r>
        <w:rPr>
          <w:rFonts w:ascii="Calibri" w:hAnsi="Calibri"/>
        </w:rPr>
        <w:t xml:space="preserve"> the</w:t>
      </w:r>
      <w:r w:rsidRPr="003417DA">
        <w:rPr>
          <w:rFonts w:ascii="Calibri" w:hAnsi="Calibri"/>
        </w:rPr>
        <w:t xml:space="preserve"> stability of </w:t>
      </w:r>
      <w:r>
        <w:rPr>
          <w:rFonts w:ascii="Calibri" w:hAnsi="Calibri"/>
        </w:rPr>
        <w:t xml:space="preserve">a </w:t>
      </w:r>
      <w:r w:rsidRPr="003417DA">
        <w:rPr>
          <w:rFonts w:ascii="Calibri" w:hAnsi="Calibri"/>
        </w:rPr>
        <w:t xml:space="preserve">case worker wherever possible as a high-quality relationship supports positive outcomes. </w:t>
      </w:r>
      <w:r>
        <w:rPr>
          <w:rFonts w:ascii="Calibri" w:hAnsi="Calibri"/>
        </w:rPr>
        <w:t>I</w:t>
      </w:r>
      <w:r w:rsidRPr="003417DA">
        <w:rPr>
          <w:rFonts w:ascii="Calibri" w:hAnsi="Calibri"/>
        </w:rPr>
        <w:t xml:space="preserve">f a young person becomes known to the Youth Justice </w:t>
      </w:r>
      <w:r>
        <w:rPr>
          <w:rFonts w:ascii="Calibri" w:hAnsi="Calibri"/>
        </w:rPr>
        <w:t>S</w:t>
      </w:r>
      <w:r w:rsidRPr="003417DA">
        <w:rPr>
          <w:rFonts w:ascii="Calibri" w:hAnsi="Calibri"/>
        </w:rPr>
        <w:t xml:space="preserve">ervice and they already have an Early Help Worker, a discussion will take place to see whether that worker can continue </w:t>
      </w:r>
      <w:r>
        <w:rPr>
          <w:rFonts w:ascii="Calibri" w:hAnsi="Calibri"/>
        </w:rPr>
        <w:t xml:space="preserve">to </w:t>
      </w:r>
      <w:r w:rsidRPr="003417DA">
        <w:rPr>
          <w:rFonts w:ascii="Calibri" w:hAnsi="Calibri"/>
        </w:rPr>
        <w:t xml:space="preserve">support that young person, including </w:t>
      </w:r>
      <w:r>
        <w:rPr>
          <w:rFonts w:ascii="Calibri" w:hAnsi="Calibri"/>
        </w:rPr>
        <w:t xml:space="preserve">undertaking </w:t>
      </w:r>
      <w:r w:rsidRPr="003417DA">
        <w:rPr>
          <w:rFonts w:ascii="Calibri" w:hAnsi="Calibri"/>
        </w:rPr>
        <w:t>the statutory youth justice work, depending on the severity of the offence and disposal.</w:t>
      </w:r>
      <w:r w:rsidR="00B01D5C">
        <w:rPr>
          <w:rFonts w:ascii="Calibri" w:hAnsi="Calibri"/>
        </w:rPr>
        <w:br/>
      </w:r>
      <w:r w:rsidR="00545650">
        <w:rPr>
          <w:rFonts w:ascii="Calibri" w:hAnsi="Calibri"/>
        </w:rPr>
        <w:br/>
      </w:r>
      <w:r w:rsidR="00545650">
        <w:rPr>
          <w:rFonts w:ascii="Calibri" w:hAnsi="Calibri"/>
        </w:rPr>
        <w:br/>
      </w:r>
      <w:r w:rsidR="00B01D5C">
        <w:rPr>
          <w:rFonts w:ascii="Calibri" w:hAnsi="Calibri"/>
        </w:rPr>
        <w:lastRenderedPageBreak/>
        <w:br/>
      </w:r>
      <w:r w:rsidRPr="003417DA">
        <w:rPr>
          <w:rFonts w:ascii="Calibri" w:hAnsi="Calibri" w:cs="Arial"/>
          <w:b/>
          <w:bCs/>
        </w:rPr>
        <w:t>PRU, Inclusion and Attendance</w:t>
      </w:r>
    </w:p>
    <w:p w:rsidR="007C51D8" w:rsidRPr="003417DA" w:rsidRDefault="007C51D8" w:rsidP="0065274C">
      <w:pPr>
        <w:spacing w:before="7" w:line="110" w:lineRule="exact"/>
        <w:rPr>
          <w:rFonts w:ascii="Calibri" w:hAnsi="Calibri"/>
        </w:rPr>
      </w:pPr>
    </w:p>
    <w:p w:rsidR="007C51D8" w:rsidRPr="003417DA" w:rsidRDefault="007C51D8" w:rsidP="0065274C">
      <w:pPr>
        <w:ind w:left="142"/>
        <w:rPr>
          <w:rFonts w:ascii="Calibri" w:hAnsi="Calibri"/>
        </w:rPr>
      </w:pPr>
      <w:r w:rsidRPr="003417DA">
        <w:rPr>
          <w:rFonts w:ascii="Calibri" w:hAnsi="Calibri"/>
        </w:rPr>
        <w:t xml:space="preserve">Forming an integrated part of </w:t>
      </w:r>
      <w:r>
        <w:rPr>
          <w:rFonts w:ascii="Calibri" w:hAnsi="Calibri"/>
        </w:rPr>
        <w:t>EHPS</w:t>
      </w:r>
      <w:r w:rsidRPr="003417DA">
        <w:rPr>
          <w:rFonts w:ascii="Calibri" w:hAnsi="Calibri"/>
        </w:rPr>
        <w:t>, the</w:t>
      </w:r>
      <w:r w:rsidR="00CB0F49">
        <w:rPr>
          <w:rFonts w:ascii="Calibri" w:hAnsi="Calibri"/>
        </w:rPr>
        <w:t xml:space="preserve"> PRU, Inclusion and Attendance s</w:t>
      </w:r>
      <w:r w:rsidRPr="003417DA">
        <w:rPr>
          <w:rFonts w:ascii="Calibri" w:hAnsi="Calibri"/>
        </w:rPr>
        <w:t xml:space="preserve">ervice </w:t>
      </w:r>
      <w:r w:rsidR="00807FC4">
        <w:rPr>
          <w:rFonts w:ascii="Calibri" w:hAnsi="Calibri"/>
        </w:rPr>
        <w:t xml:space="preserve">has </w:t>
      </w:r>
      <w:r w:rsidRPr="003417DA">
        <w:rPr>
          <w:rFonts w:ascii="Calibri" w:hAnsi="Calibri"/>
        </w:rPr>
        <w:t>adopt</w:t>
      </w:r>
      <w:r w:rsidR="00807FC4">
        <w:rPr>
          <w:rFonts w:ascii="Calibri" w:hAnsi="Calibri"/>
        </w:rPr>
        <w:t>ed</w:t>
      </w:r>
      <w:r w:rsidRPr="003417DA">
        <w:rPr>
          <w:rFonts w:ascii="Calibri" w:hAnsi="Calibri"/>
        </w:rPr>
        <w:t xml:space="preserve"> a new approach of intervening early and providing timely support </w:t>
      </w:r>
      <w:r>
        <w:rPr>
          <w:rFonts w:ascii="Calibri" w:hAnsi="Calibri"/>
        </w:rPr>
        <w:t xml:space="preserve">to </w:t>
      </w:r>
      <w:r w:rsidRPr="003417DA">
        <w:rPr>
          <w:rFonts w:ascii="Calibri" w:hAnsi="Calibri"/>
        </w:rPr>
        <w:t xml:space="preserve">schools, children and families </w:t>
      </w:r>
      <w:r>
        <w:rPr>
          <w:rFonts w:ascii="Calibri" w:hAnsi="Calibri"/>
        </w:rPr>
        <w:t xml:space="preserve">to </w:t>
      </w:r>
      <w:r w:rsidRPr="003417DA">
        <w:rPr>
          <w:rFonts w:ascii="Calibri" w:hAnsi="Calibri"/>
        </w:rPr>
        <w:t xml:space="preserve">address the issues of behaviour, attendance and exclusion. </w:t>
      </w:r>
      <w:r w:rsidR="00F56F41">
        <w:rPr>
          <w:rFonts w:ascii="Calibri" w:hAnsi="Calibri"/>
        </w:rPr>
        <w:t xml:space="preserve">The Area </w:t>
      </w:r>
      <w:r w:rsidRPr="003417DA">
        <w:rPr>
          <w:rFonts w:ascii="Calibri" w:hAnsi="Calibri"/>
        </w:rPr>
        <w:t xml:space="preserve">Attendance and Inclusion </w:t>
      </w:r>
      <w:r w:rsidR="00F56F41">
        <w:rPr>
          <w:rFonts w:ascii="Calibri" w:hAnsi="Calibri"/>
        </w:rPr>
        <w:t xml:space="preserve">Lead </w:t>
      </w:r>
      <w:r w:rsidRPr="003417DA">
        <w:rPr>
          <w:rFonts w:ascii="Calibri" w:hAnsi="Calibri"/>
        </w:rPr>
        <w:t xml:space="preserve">Officers work in partnership with schools to prevent exclusion where appropriate and to re-integrate excluded pupils with effective support. Working closely with practitioners both in </w:t>
      </w:r>
      <w:r>
        <w:rPr>
          <w:rFonts w:ascii="Calibri" w:hAnsi="Calibri"/>
        </w:rPr>
        <w:t>EHPS</w:t>
      </w:r>
      <w:r w:rsidRPr="003417DA">
        <w:rPr>
          <w:rFonts w:ascii="Calibri" w:hAnsi="Calibri"/>
        </w:rPr>
        <w:t xml:space="preserve"> and external partners, the service will work to empower schools to manage absenteeism and exclusion more effectively.</w:t>
      </w:r>
    </w:p>
    <w:p w:rsidR="007C51D8" w:rsidRPr="003417DA" w:rsidRDefault="007C51D8" w:rsidP="0065274C">
      <w:pPr>
        <w:ind w:left="142"/>
        <w:rPr>
          <w:rFonts w:ascii="Calibri" w:hAnsi="Calibri"/>
        </w:rPr>
      </w:pPr>
    </w:p>
    <w:p w:rsidR="007C51D8" w:rsidRPr="003417DA" w:rsidRDefault="007C51D8" w:rsidP="0065274C">
      <w:pPr>
        <w:ind w:left="142"/>
        <w:rPr>
          <w:rFonts w:ascii="Calibri" w:hAnsi="Calibri"/>
        </w:rPr>
      </w:pPr>
      <w:r w:rsidRPr="003417DA">
        <w:rPr>
          <w:rFonts w:ascii="Calibri" w:hAnsi="Calibri"/>
        </w:rPr>
        <w:t>The newly restructured PRU, Inclusion and Attendance service complement</w:t>
      </w:r>
      <w:r w:rsidR="00F56F41">
        <w:rPr>
          <w:rFonts w:ascii="Calibri" w:hAnsi="Calibri"/>
        </w:rPr>
        <w:t>s</w:t>
      </w:r>
      <w:r w:rsidRPr="003417DA">
        <w:rPr>
          <w:rFonts w:ascii="Calibri" w:hAnsi="Calibri"/>
        </w:rPr>
        <w:t xml:space="preserve"> the activities of E</w:t>
      </w:r>
      <w:r w:rsidR="00CB0F49">
        <w:rPr>
          <w:rFonts w:ascii="Calibri" w:hAnsi="Calibri"/>
        </w:rPr>
        <w:t>HUs</w:t>
      </w:r>
      <w:r w:rsidRPr="003417DA">
        <w:rPr>
          <w:rFonts w:ascii="Calibri" w:hAnsi="Calibri"/>
        </w:rPr>
        <w:t xml:space="preserve"> by: </w:t>
      </w:r>
    </w:p>
    <w:p w:rsidR="007C51D8" w:rsidRPr="003417DA" w:rsidRDefault="007C51D8" w:rsidP="0065274C">
      <w:pPr>
        <w:ind w:left="142"/>
        <w:rPr>
          <w:rFonts w:ascii="Calibri" w:hAnsi="Calibri"/>
        </w:rPr>
      </w:pPr>
    </w:p>
    <w:p w:rsidR="007C51D8" w:rsidRPr="003417DA" w:rsidRDefault="007C51D8" w:rsidP="00C366BB">
      <w:pPr>
        <w:pStyle w:val="ListParagraph"/>
        <w:numPr>
          <w:ilvl w:val="0"/>
          <w:numId w:val="4"/>
        </w:numPr>
        <w:ind w:left="502"/>
        <w:rPr>
          <w:rFonts w:ascii="Calibri" w:hAnsi="Calibri"/>
        </w:rPr>
      </w:pPr>
      <w:r w:rsidRPr="003417DA">
        <w:rPr>
          <w:rFonts w:ascii="Calibri" w:hAnsi="Calibri"/>
        </w:rPr>
        <w:t>Providing an integrated inclusion and attendance service that provides dedicated officers for engaging with schools in an advisory and empowering manner. They carry out group and project work with schools to improve attendance and to avoid exclusions.</w:t>
      </w:r>
    </w:p>
    <w:p w:rsidR="007C51D8" w:rsidRPr="003417DA" w:rsidRDefault="007C51D8" w:rsidP="0065274C">
      <w:pPr>
        <w:pStyle w:val="ListParagraph"/>
        <w:ind w:left="502"/>
        <w:rPr>
          <w:rFonts w:ascii="Calibri" w:hAnsi="Calibri"/>
        </w:rPr>
      </w:pPr>
    </w:p>
    <w:p w:rsidR="007C51D8" w:rsidRPr="003417DA" w:rsidRDefault="007C51D8" w:rsidP="00C366BB">
      <w:pPr>
        <w:pStyle w:val="ListParagraph"/>
        <w:numPr>
          <w:ilvl w:val="0"/>
          <w:numId w:val="4"/>
        </w:numPr>
        <w:ind w:left="502"/>
        <w:rPr>
          <w:rFonts w:ascii="Calibri" w:hAnsi="Calibri"/>
        </w:rPr>
      </w:pPr>
      <w:r w:rsidRPr="003417DA">
        <w:rPr>
          <w:rFonts w:ascii="Calibri" w:hAnsi="Calibri"/>
        </w:rPr>
        <w:t xml:space="preserve">Acting as the interface between </w:t>
      </w:r>
      <w:r>
        <w:rPr>
          <w:rFonts w:ascii="Calibri" w:hAnsi="Calibri"/>
        </w:rPr>
        <w:t>EHU</w:t>
      </w:r>
      <w:r w:rsidRPr="003417DA">
        <w:rPr>
          <w:rFonts w:ascii="Calibri" w:hAnsi="Calibri"/>
        </w:rPr>
        <w:t xml:space="preserve"> and schools by working closely with Early Help Workers in the Units.  It </w:t>
      </w:r>
      <w:r w:rsidR="00F56F41">
        <w:rPr>
          <w:rFonts w:ascii="Calibri" w:hAnsi="Calibri"/>
        </w:rPr>
        <w:t>is</w:t>
      </w:r>
      <w:r w:rsidRPr="003417DA">
        <w:rPr>
          <w:rFonts w:ascii="Calibri" w:hAnsi="Calibri"/>
        </w:rPr>
        <w:t xml:space="preserve"> essential that effective attendance and inclusion support and advice is available to Unit staff as required.</w:t>
      </w:r>
    </w:p>
    <w:p w:rsidR="007C51D8" w:rsidRPr="003417DA" w:rsidRDefault="007C51D8" w:rsidP="0065274C">
      <w:pPr>
        <w:pStyle w:val="ListParagraph"/>
        <w:ind w:left="502"/>
        <w:rPr>
          <w:rFonts w:ascii="Calibri" w:hAnsi="Calibri"/>
        </w:rPr>
      </w:pPr>
    </w:p>
    <w:p w:rsidR="007C51D8" w:rsidRPr="003417DA" w:rsidRDefault="007C51D8" w:rsidP="00C366BB">
      <w:pPr>
        <w:pStyle w:val="ListParagraph"/>
        <w:numPr>
          <w:ilvl w:val="0"/>
          <w:numId w:val="4"/>
        </w:numPr>
        <w:ind w:left="502"/>
        <w:rPr>
          <w:rFonts w:ascii="Calibri" w:hAnsi="Calibri"/>
        </w:rPr>
      </w:pPr>
      <w:r w:rsidRPr="003417DA">
        <w:rPr>
          <w:rFonts w:ascii="Calibri" w:hAnsi="Calibri"/>
        </w:rPr>
        <w:t xml:space="preserve">Managing enforcement work centrally for Education Supervision Orders, Penalty Notices and Prosecution. </w:t>
      </w:r>
    </w:p>
    <w:p w:rsidR="007C51D8" w:rsidRPr="003417DA" w:rsidRDefault="007C51D8" w:rsidP="0065274C">
      <w:pPr>
        <w:pStyle w:val="ListParagraph"/>
        <w:ind w:left="502"/>
        <w:rPr>
          <w:rFonts w:ascii="Calibri" w:hAnsi="Calibri"/>
        </w:rPr>
      </w:pPr>
    </w:p>
    <w:p w:rsidR="007C51D8" w:rsidRPr="003417DA" w:rsidRDefault="007C51D8" w:rsidP="00C366BB">
      <w:pPr>
        <w:pStyle w:val="ListParagraph"/>
        <w:numPr>
          <w:ilvl w:val="0"/>
          <w:numId w:val="4"/>
        </w:numPr>
        <w:ind w:left="502"/>
        <w:rPr>
          <w:rFonts w:ascii="Calibri" w:hAnsi="Calibri"/>
        </w:rPr>
      </w:pPr>
      <w:r w:rsidRPr="003417DA">
        <w:rPr>
          <w:rFonts w:ascii="Calibri" w:hAnsi="Calibri"/>
        </w:rPr>
        <w:t xml:space="preserve">Providing an outreach service </w:t>
      </w:r>
      <w:r>
        <w:rPr>
          <w:rFonts w:ascii="Calibri" w:hAnsi="Calibri"/>
        </w:rPr>
        <w:t xml:space="preserve">that </w:t>
      </w:r>
      <w:r w:rsidRPr="003417DA">
        <w:rPr>
          <w:rFonts w:ascii="Calibri" w:hAnsi="Calibri"/>
        </w:rPr>
        <w:t>support</w:t>
      </w:r>
      <w:r w:rsidR="00F56F41">
        <w:rPr>
          <w:rFonts w:ascii="Calibri" w:hAnsi="Calibri"/>
        </w:rPr>
        <w:t>s</w:t>
      </w:r>
      <w:r w:rsidRPr="003417DA">
        <w:rPr>
          <w:rFonts w:ascii="Calibri" w:hAnsi="Calibri"/>
        </w:rPr>
        <w:t xml:space="preserve"> </w:t>
      </w:r>
      <w:r>
        <w:rPr>
          <w:rFonts w:ascii="Calibri" w:hAnsi="Calibri"/>
        </w:rPr>
        <w:t xml:space="preserve">the </w:t>
      </w:r>
      <w:r w:rsidRPr="003417DA">
        <w:rPr>
          <w:rFonts w:ascii="Calibri" w:hAnsi="Calibri"/>
        </w:rPr>
        <w:t>attendance, education achievement and welfare of children from Gypsy, Roma, Travel</w:t>
      </w:r>
      <w:r>
        <w:rPr>
          <w:rFonts w:ascii="Calibri" w:hAnsi="Calibri"/>
        </w:rPr>
        <w:t>e</w:t>
      </w:r>
      <w:r w:rsidRPr="003417DA">
        <w:rPr>
          <w:rFonts w:ascii="Calibri" w:hAnsi="Calibri"/>
        </w:rPr>
        <w:t xml:space="preserve">r </w:t>
      </w:r>
      <w:r w:rsidR="00DB1287">
        <w:rPr>
          <w:rFonts w:ascii="Calibri" w:hAnsi="Calibri"/>
        </w:rPr>
        <w:t>and</w:t>
      </w:r>
      <w:r w:rsidRPr="003417DA">
        <w:rPr>
          <w:rFonts w:ascii="Calibri" w:hAnsi="Calibri"/>
        </w:rPr>
        <w:t xml:space="preserve"> Minority Ethnic backgrounds.</w:t>
      </w:r>
    </w:p>
    <w:p w:rsidR="007C51D8" w:rsidRPr="003417DA" w:rsidRDefault="007C51D8" w:rsidP="00C366BB">
      <w:pPr>
        <w:pStyle w:val="ListParagraph"/>
        <w:numPr>
          <w:ilvl w:val="0"/>
          <w:numId w:val="4"/>
        </w:numPr>
        <w:ind w:left="502"/>
        <w:rPr>
          <w:rFonts w:ascii="Calibri" w:hAnsi="Calibri"/>
        </w:rPr>
      </w:pPr>
      <w:r w:rsidRPr="003417DA">
        <w:rPr>
          <w:rFonts w:ascii="Calibri" w:hAnsi="Calibri"/>
        </w:rPr>
        <w:t>Working with Pupil Referral Units to empower home schools to deliver their statutory duties for pupils with challenging behaviour or medical conditions while providing high quality services for pupils who are placed in a PRU.</w:t>
      </w:r>
    </w:p>
    <w:p w:rsidR="007C51D8" w:rsidRPr="002F1FB6" w:rsidRDefault="007C51D8" w:rsidP="002F1FB6">
      <w:pPr>
        <w:tabs>
          <w:tab w:val="left" w:pos="820"/>
        </w:tabs>
        <w:ind w:right="-20"/>
        <w:rPr>
          <w:rFonts w:ascii="Calibri" w:hAnsi="Calibri" w:cs="Arial"/>
          <w:b/>
        </w:rPr>
      </w:pPr>
    </w:p>
    <w:p w:rsidR="007C51D8" w:rsidRPr="005B38F9" w:rsidRDefault="007C51D8" w:rsidP="005B38F9">
      <w:pPr>
        <w:pStyle w:val="ListParagraph"/>
        <w:numPr>
          <w:ilvl w:val="0"/>
          <w:numId w:val="36"/>
        </w:numPr>
        <w:tabs>
          <w:tab w:val="left" w:pos="820"/>
        </w:tabs>
        <w:ind w:right="-20" w:hanging="720"/>
        <w:rPr>
          <w:rFonts w:asciiTheme="minorHAnsi" w:hAnsiTheme="minorHAnsi" w:cs="Arial"/>
          <w:b/>
          <w:sz w:val="28"/>
          <w:szCs w:val="28"/>
        </w:rPr>
      </w:pPr>
      <w:r w:rsidRPr="005B38F9">
        <w:rPr>
          <w:rFonts w:asciiTheme="minorHAnsi" w:hAnsiTheme="minorHAnsi" w:cs="Arial"/>
          <w:b/>
          <w:bCs/>
          <w:sz w:val="28"/>
          <w:szCs w:val="28"/>
        </w:rPr>
        <w:t>Progress in 2014-15</w:t>
      </w:r>
    </w:p>
    <w:p w:rsidR="007C51D8" w:rsidRPr="006B36A3" w:rsidRDefault="007C51D8" w:rsidP="00AD28CA">
      <w:pPr>
        <w:spacing w:before="7" w:line="110" w:lineRule="exact"/>
        <w:rPr>
          <w:rFonts w:asciiTheme="minorHAnsi" w:hAnsiTheme="minorHAnsi"/>
        </w:rPr>
      </w:pPr>
    </w:p>
    <w:p w:rsidR="006B36A3" w:rsidRPr="006B36A3" w:rsidRDefault="006B36A3" w:rsidP="006B36A3">
      <w:pPr>
        <w:rPr>
          <w:rFonts w:asciiTheme="minorHAnsi" w:hAnsiTheme="minorHAnsi" w:cs="Arial"/>
        </w:rPr>
      </w:pPr>
      <w:r w:rsidRPr="006B36A3">
        <w:rPr>
          <w:rFonts w:asciiTheme="minorHAnsi" w:hAnsiTheme="minorHAnsi" w:cs="Arial"/>
        </w:rPr>
        <w:t xml:space="preserve">In the last year, </w:t>
      </w:r>
      <w:r w:rsidR="00B47B76">
        <w:rPr>
          <w:rFonts w:asciiTheme="minorHAnsi" w:hAnsiTheme="minorHAnsi" w:cs="Arial"/>
        </w:rPr>
        <w:t>EHPS</w:t>
      </w:r>
      <w:r w:rsidRPr="006B36A3">
        <w:rPr>
          <w:rFonts w:asciiTheme="minorHAnsi" w:hAnsiTheme="minorHAnsi" w:cs="Arial"/>
        </w:rPr>
        <w:t xml:space="preserve"> has focused on redefining and clarifying its strategy and shared values and implementing the structures and systems that will allow the division to achieve its outcomes over the next three years.</w:t>
      </w:r>
    </w:p>
    <w:p w:rsidR="006B36A3" w:rsidRDefault="006B36A3" w:rsidP="006B36A3">
      <w:pPr>
        <w:rPr>
          <w:rFonts w:asciiTheme="minorHAnsi" w:hAnsiTheme="minorHAnsi" w:cs="Arial"/>
        </w:rPr>
      </w:pPr>
    </w:p>
    <w:p w:rsidR="006B36A3" w:rsidRPr="006B36A3" w:rsidRDefault="006B36A3" w:rsidP="00937AF5">
      <w:pPr>
        <w:rPr>
          <w:rFonts w:asciiTheme="minorHAnsi" w:hAnsiTheme="minorHAnsi" w:cs="Arial"/>
        </w:rPr>
      </w:pPr>
      <w:r w:rsidRPr="006B36A3">
        <w:rPr>
          <w:rFonts w:asciiTheme="minorHAnsi" w:hAnsiTheme="minorHAnsi" w:cs="Arial"/>
        </w:rPr>
        <w:t>During the past year we have:</w:t>
      </w:r>
    </w:p>
    <w:p w:rsidR="006B36A3" w:rsidRPr="006B36A3" w:rsidRDefault="006B36A3" w:rsidP="00937AF5">
      <w:pPr>
        <w:pStyle w:val="ListParagraph"/>
        <w:numPr>
          <w:ilvl w:val="0"/>
          <w:numId w:val="24"/>
        </w:numPr>
        <w:spacing w:after="200"/>
        <w:rPr>
          <w:rFonts w:asciiTheme="minorHAnsi" w:hAnsiTheme="minorHAnsi" w:cs="Arial"/>
        </w:rPr>
      </w:pPr>
      <w:r w:rsidRPr="006B36A3">
        <w:rPr>
          <w:rFonts w:asciiTheme="minorHAnsi" w:hAnsiTheme="minorHAnsi" w:cs="Arial"/>
          <w:b/>
        </w:rPr>
        <w:t>Developed a clear brand for Early Help and Preventative Services</w:t>
      </w:r>
      <w:r w:rsidRPr="006B36A3">
        <w:rPr>
          <w:rFonts w:asciiTheme="minorHAnsi" w:hAnsiTheme="minorHAnsi" w:cs="Arial"/>
        </w:rPr>
        <w:t xml:space="preserve">.  </w:t>
      </w:r>
      <w:r w:rsidR="00B47B76">
        <w:rPr>
          <w:rFonts w:asciiTheme="minorHAnsi" w:hAnsiTheme="minorHAnsi" w:cs="Arial"/>
        </w:rPr>
        <w:t>EHPS</w:t>
      </w:r>
      <w:r w:rsidRPr="00F54BEB">
        <w:rPr>
          <w:rFonts w:asciiTheme="minorHAnsi" w:hAnsiTheme="minorHAnsi" w:cs="Arial"/>
        </w:rPr>
        <w:t xml:space="preserve"> brought together a range of disparate services, some of which had</w:t>
      </w:r>
      <w:r w:rsidRPr="006B36A3">
        <w:rPr>
          <w:rFonts w:asciiTheme="minorHAnsi" w:hAnsiTheme="minorHAnsi" w:cs="Arial"/>
        </w:rPr>
        <w:t xml:space="preserve"> been developed in isolation, from different directorates.  We have worked with partners to understand their expectations, define our offer and determine how to deliver it most efficiently and effectively. </w:t>
      </w:r>
    </w:p>
    <w:p w:rsidR="006B36A3" w:rsidRPr="006B36A3" w:rsidRDefault="006B36A3" w:rsidP="006B36A3">
      <w:pPr>
        <w:pStyle w:val="ListParagraph"/>
        <w:rPr>
          <w:rFonts w:asciiTheme="minorHAnsi" w:hAnsiTheme="minorHAnsi" w:cs="Arial"/>
        </w:rPr>
      </w:pPr>
    </w:p>
    <w:p w:rsidR="00937AF5" w:rsidRPr="00F54BEB" w:rsidRDefault="006B36A3" w:rsidP="00F54BEB">
      <w:pPr>
        <w:pStyle w:val="ListParagraph"/>
        <w:numPr>
          <w:ilvl w:val="0"/>
          <w:numId w:val="24"/>
        </w:numPr>
        <w:spacing w:after="200"/>
        <w:rPr>
          <w:rFonts w:asciiTheme="minorHAnsi" w:hAnsiTheme="minorHAnsi" w:cs="Arial"/>
        </w:rPr>
      </w:pPr>
      <w:r w:rsidRPr="00F54BEB">
        <w:rPr>
          <w:rFonts w:asciiTheme="minorHAnsi" w:hAnsiTheme="minorHAnsi" w:cs="Arial"/>
          <w:b/>
        </w:rPr>
        <w:t xml:space="preserve">Implemented a new </w:t>
      </w:r>
      <w:r w:rsidR="00F56F41" w:rsidRPr="00F54BEB">
        <w:rPr>
          <w:rFonts w:asciiTheme="minorHAnsi" w:hAnsiTheme="minorHAnsi" w:cs="Arial"/>
          <w:b/>
        </w:rPr>
        <w:t xml:space="preserve">integrated </w:t>
      </w:r>
      <w:r w:rsidRPr="00F54BEB">
        <w:rPr>
          <w:rFonts w:asciiTheme="minorHAnsi" w:hAnsiTheme="minorHAnsi" w:cs="Arial"/>
          <w:b/>
        </w:rPr>
        <w:t>structure that is more closely aligned to our partners in schools and Specialist Children’s Services, better reflects the needs of children, young people and families and is more cost effective</w:t>
      </w:r>
      <w:r w:rsidRPr="00F54BEB">
        <w:rPr>
          <w:rFonts w:asciiTheme="minorHAnsi" w:hAnsiTheme="minorHAnsi" w:cs="Arial"/>
        </w:rPr>
        <w:t>.  During the past year all staff were involved in a consultation that led to a restructure that simplified and rationalised job titles, descrip</w:t>
      </w:r>
      <w:r w:rsidR="00F54BEB">
        <w:rPr>
          <w:rFonts w:asciiTheme="minorHAnsi" w:hAnsiTheme="minorHAnsi" w:cs="Arial"/>
        </w:rPr>
        <w:t xml:space="preserve">tions </w:t>
      </w:r>
      <w:r w:rsidR="00F54BEB">
        <w:rPr>
          <w:rFonts w:asciiTheme="minorHAnsi" w:hAnsiTheme="minorHAnsi" w:cs="Arial"/>
        </w:rPr>
        <w:lastRenderedPageBreak/>
        <w:t>and roles and moved to a D</w:t>
      </w:r>
      <w:r w:rsidRPr="00F54BEB">
        <w:rPr>
          <w:rFonts w:asciiTheme="minorHAnsi" w:hAnsiTheme="minorHAnsi" w:cs="Arial"/>
        </w:rPr>
        <w:t>istrict based, whole family approach with integrated support from specialist teams. T</w:t>
      </w:r>
      <w:r w:rsidR="00F54BEB">
        <w:rPr>
          <w:rFonts w:asciiTheme="minorHAnsi" w:hAnsiTheme="minorHAnsi" w:cs="Arial"/>
        </w:rPr>
        <w:t>he T</w:t>
      </w:r>
      <w:r w:rsidRPr="00F54BEB">
        <w:rPr>
          <w:rFonts w:asciiTheme="minorHAnsi" w:hAnsiTheme="minorHAnsi" w:cs="Arial"/>
        </w:rPr>
        <w:t xml:space="preserve">roubled Families </w:t>
      </w:r>
      <w:r w:rsidR="00F54BEB">
        <w:rPr>
          <w:rFonts w:asciiTheme="minorHAnsi" w:hAnsiTheme="minorHAnsi" w:cs="Arial"/>
        </w:rPr>
        <w:t xml:space="preserve">programme </w:t>
      </w:r>
      <w:r w:rsidRPr="00F54BEB">
        <w:rPr>
          <w:rFonts w:asciiTheme="minorHAnsi" w:hAnsiTheme="minorHAnsi" w:cs="Arial"/>
        </w:rPr>
        <w:t xml:space="preserve">became part of the </w:t>
      </w:r>
      <w:r w:rsidR="00F54BEB">
        <w:rPr>
          <w:rFonts w:asciiTheme="minorHAnsi" w:hAnsiTheme="minorHAnsi" w:cs="Arial"/>
        </w:rPr>
        <w:t>service</w:t>
      </w:r>
      <w:r w:rsidRPr="00F54BEB">
        <w:rPr>
          <w:rFonts w:asciiTheme="minorHAnsi" w:hAnsiTheme="minorHAnsi" w:cs="Arial"/>
        </w:rPr>
        <w:t xml:space="preserve"> and achieved their Phase 1 target of turning around 2,560 families. </w:t>
      </w:r>
      <w:r w:rsidR="00F54BEB">
        <w:rPr>
          <w:rFonts w:asciiTheme="minorHAnsi" w:hAnsiTheme="minorHAnsi" w:cs="Arial"/>
        </w:rPr>
        <w:t>The new structure has resulted in b</w:t>
      </w:r>
      <w:r w:rsidRPr="00F54BEB">
        <w:rPr>
          <w:rFonts w:asciiTheme="minorHAnsi" w:hAnsiTheme="minorHAnsi" w:cs="Arial"/>
        </w:rPr>
        <w:t>etter use of resources coupled with joint planning and delivery</w:t>
      </w:r>
      <w:r w:rsidR="00F54BEB">
        <w:rPr>
          <w:rFonts w:asciiTheme="minorHAnsi" w:hAnsiTheme="minorHAnsi" w:cs="Arial"/>
        </w:rPr>
        <w:t xml:space="preserve">, and achieved efficiency </w:t>
      </w:r>
      <w:r w:rsidRPr="00F54BEB">
        <w:rPr>
          <w:rFonts w:asciiTheme="minorHAnsi" w:hAnsiTheme="minorHAnsi" w:cs="Arial"/>
        </w:rPr>
        <w:t>savings of £7.1 million.</w:t>
      </w:r>
      <w:r w:rsidR="00F54BEB" w:rsidRPr="00F54BEB">
        <w:rPr>
          <w:rFonts w:asciiTheme="minorHAnsi" w:hAnsiTheme="minorHAnsi" w:cs="Arial"/>
        </w:rPr>
        <w:t xml:space="preserve"> </w:t>
      </w:r>
    </w:p>
    <w:p w:rsidR="007C5C53" w:rsidRPr="007C5C53" w:rsidRDefault="007C5C53" w:rsidP="007C5C53">
      <w:pPr>
        <w:pStyle w:val="ListParagraph"/>
        <w:rPr>
          <w:rFonts w:asciiTheme="minorHAnsi" w:hAnsiTheme="minorHAnsi" w:cs="Arial"/>
          <w:highlight w:val="yellow"/>
        </w:rPr>
      </w:pPr>
    </w:p>
    <w:p w:rsidR="00937AF5" w:rsidRPr="006B36A3" w:rsidRDefault="00937AF5" w:rsidP="00937AF5">
      <w:pPr>
        <w:pStyle w:val="ListParagraph"/>
        <w:numPr>
          <w:ilvl w:val="0"/>
          <w:numId w:val="24"/>
        </w:numPr>
        <w:spacing w:after="200"/>
        <w:rPr>
          <w:rFonts w:asciiTheme="minorHAnsi" w:hAnsiTheme="minorHAnsi" w:cs="Arial"/>
        </w:rPr>
      </w:pPr>
      <w:r w:rsidRPr="006B36A3">
        <w:rPr>
          <w:rFonts w:asciiTheme="minorHAnsi" w:hAnsiTheme="minorHAnsi" w:cs="Arial"/>
          <w:b/>
        </w:rPr>
        <w:t xml:space="preserve">Established Triage, a single front door for </w:t>
      </w:r>
      <w:r w:rsidR="00F54BEB">
        <w:rPr>
          <w:rFonts w:asciiTheme="minorHAnsi" w:hAnsiTheme="minorHAnsi" w:cs="Arial"/>
          <w:b/>
        </w:rPr>
        <w:t>referrals</w:t>
      </w:r>
      <w:r w:rsidRPr="006B36A3">
        <w:rPr>
          <w:rFonts w:asciiTheme="minorHAnsi" w:hAnsiTheme="minorHAnsi" w:cs="Arial"/>
          <w:b/>
        </w:rPr>
        <w:t xml:space="preserve"> related to families requiring early help support.</w:t>
      </w:r>
      <w:r w:rsidRPr="006B36A3">
        <w:rPr>
          <w:rFonts w:asciiTheme="minorHAnsi" w:hAnsiTheme="minorHAnsi" w:cs="Arial"/>
        </w:rPr>
        <w:t xml:space="preserve">  Triage was co-located with the Central Duty Team in August 2015 to improve joint working with </w:t>
      </w:r>
      <w:r w:rsidR="00B47B76">
        <w:rPr>
          <w:rFonts w:asciiTheme="minorHAnsi" w:hAnsiTheme="minorHAnsi" w:cs="Arial"/>
        </w:rPr>
        <w:t>SCS</w:t>
      </w:r>
      <w:r w:rsidRPr="006B36A3">
        <w:rPr>
          <w:rFonts w:asciiTheme="minorHAnsi" w:hAnsiTheme="minorHAnsi" w:cs="Arial"/>
        </w:rPr>
        <w:t xml:space="preserve">, </w:t>
      </w:r>
      <w:r w:rsidR="00F54BEB">
        <w:rPr>
          <w:rFonts w:asciiTheme="minorHAnsi" w:hAnsiTheme="minorHAnsi" w:cs="Arial"/>
        </w:rPr>
        <w:t xml:space="preserve">to </w:t>
      </w:r>
      <w:r w:rsidRPr="006B36A3">
        <w:rPr>
          <w:rFonts w:asciiTheme="minorHAnsi" w:hAnsiTheme="minorHAnsi" w:cs="Arial"/>
        </w:rPr>
        <w:t xml:space="preserve">ensure a ‘no wrong door’ approach and to contribute to our goal of ensuring the consistent application of safeguarding thresholds and service allocation across the county. </w:t>
      </w:r>
      <w:r w:rsidR="00F54BEB">
        <w:rPr>
          <w:rFonts w:asciiTheme="minorHAnsi" w:hAnsiTheme="minorHAnsi" w:cs="Arial"/>
        </w:rPr>
        <w:t xml:space="preserve">Early Help notifications are received and assessed by Triage. </w:t>
      </w:r>
    </w:p>
    <w:p w:rsidR="00937AF5" w:rsidRPr="006B36A3" w:rsidRDefault="00937AF5" w:rsidP="00937AF5">
      <w:pPr>
        <w:pStyle w:val="ListParagraph"/>
        <w:rPr>
          <w:rFonts w:asciiTheme="minorHAnsi" w:hAnsiTheme="minorHAnsi" w:cs="Arial"/>
        </w:rPr>
      </w:pPr>
    </w:p>
    <w:p w:rsidR="006B36A3" w:rsidRDefault="006B36A3" w:rsidP="00937AF5">
      <w:pPr>
        <w:pStyle w:val="ListParagraph"/>
        <w:numPr>
          <w:ilvl w:val="0"/>
          <w:numId w:val="24"/>
        </w:numPr>
        <w:spacing w:after="200"/>
        <w:rPr>
          <w:rFonts w:asciiTheme="minorHAnsi" w:hAnsiTheme="minorHAnsi" w:cs="Arial"/>
        </w:rPr>
      </w:pPr>
      <w:r w:rsidRPr="006B36A3">
        <w:rPr>
          <w:rFonts w:asciiTheme="minorHAnsi" w:hAnsiTheme="minorHAnsi" w:cs="Arial"/>
          <w:b/>
        </w:rPr>
        <w:t xml:space="preserve">Clarified the procedures, processes and routines that we use to </w:t>
      </w:r>
      <w:r>
        <w:rPr>
          <w:rFonts w:asciiTheme="minorHAnsi" w:hAnsiTheme="minorHAnsi" w:cs="Arial"/>
          <w:b/>
        </w:rPr>
        <w:t xml:space="preserve">access and </w:t>
      </w:r>
      <w:r w:rsidRPr="006B36A3">
        <w:rPr>
          <w:rFonts w:asciiTheme="minorHAnsi" w:hAnsiTheme="minorHAnsi" w:cs="Arial"/>
          <w:b/>
        </w:rPr>
        <w:t>deliver services to improve integrated working and enable both staff and partners to understand how they work together</w:t>
      </w:r>
      <w:r w:rsidRPr="006B36A3">
        <w:rPr>
          <w:rFonts w:asciiTheme="minorHAnsi" w:hAnsiTheme="minorHAnsi" w:cs="Arial"/>
        </w:rPr>
        <w:t xml:space="preserve">.  Effective service integration requires staff to understand not only their own role but also how it links with others’, both in and outside the service. Service pathways and standards have been agreed and published. The </w:t>
      </w:r>
      <w:r w:rsidRPr="00F54BEB">
        <w:rPr>
          <w:rFonts w:asciiTheme="minorHAnsi" w:hAnsiTheme="minorHAnsi" w:cs="Arial"/>
          <w:b/>
        </w:rPr>
        <w:t>Kent Family Support Framework</w:t>
      </w:r>
      <w:r>
        <w:rPr>
          <w:rFonts w:asciiTheme="minorHAnsi" w:hAnsiTheme="minorHAnsi" w:cs="Arial"/>
        </w:rPr>
        <w:t xml:space="preserve"> embeds an outcome focused cycle of effective practice from early identification of a problem and notification to </w:t>
      </w:r>
      <w:r w:rsidR="00B47B76">
        <w:rPr>
          <w:rFonts w:asciiTheme="minorHAnsi" w:hAnsiTheme="minorHAnsi" w:cs="Arial"/>
        </w:rPr>
        <w:t>EHPS</w:t>
      </w:r>
      <w:r>
        <w:rPr>
          <w:rFonts w:asciiTheme="minorHAnsi" w:hAnsiTheme="minorHAnsi" w:cs="Arial"/>
        </w:rPr>
        <w:t xml:space="preserve"> through to assessment, planning and review. The </w:t>
      </w:r>
      <w:r w:rsidRPr="006B36A3">
        <w:rPr>
          <w:rFonts w:asciiTheme="minorHAnsi" w:hAnsiTheme="minorHAnsi" w:cs="Arial"/>
        </w:rPr>
        <w:t xml:space="preserve">Signs of Safety approach has been has been adopted jointly with </w:t>
      </w:r>
      <w:r w:rsidR="00B47B76">
        <w:rPr>
          <w:rFonts w:asciiTheme="minorHAnsi" w:hAnsiTheme="minorHAnsi" w:cs="Arial"/>
        </w:rPr>
        <w:t>SCS</w:t>
      </w:r>
      <w:r w:rsidRPr="006B36A3">
        <w:rPr>
          <w:rFonts w:asciiTheme="minorHAnsi" w:hAnsiTheme="minorHAnsi" w:cs="Arial"/>
        </w:rPr>
        <w:t xml:space="preserve"> to ensure that there is a consistent language around safeguarding</w:t>
      </w:r>
      <w:r>
        <w:rPr>
          <w:rFonts w:asciiTheme="minorHAnsi" w:hAnsiTheme="minorHAnsi" w:cs="Arial"/>
        </w:rPr>
        <w:t xml:space="preserve"> and family practice approaches</w:t>
      </w:r>
      <w:r w:rsidRPr="006B36A3">
        <w:rPr>
          <w:rFonts w:asciiTheme="minorHAnsi" w:hAnsiTheme="minorHAnsi" w:cs="Arial"/>
        </w:rPr>
        <w:t xml:space="preserve">.  There are clear boundaries, but also agreed overlap, between </w:t>
      </w:r>
      <w:r w:rsidR="00F54BEB">
        <w:rPr>
          <w:rFonts w:asciiTheme="minorHAnsi" w:hAnsiTheme="minorHAnsi" w:cs="Arial"/>
        </w:rPr>
        <w:t xml:space="preserve">Early Help </w:t>
      </w:r>
      <w:r w:rsidRPr="006B36A3">
        <w:rPr>
          <w:rFonts w:asciiTheme="minorHAnsi" w:hAnsiTheme="minorHAnsi" w:cs="Arial"/>
        </w:rPr>
        <w:t xml:space="preserve">Unit and open access work which is coordinated through fortnightly </w:t>
      </w:r>
      <w:r w:rsidR="00F54BEB">
        <w:rPr>
          <w:rFonts w:asciiTheme="minorHAnsi" w:hAnsiTheme="minorHAnsi" w:cs="Arial"/>
        </w:rPr>
        <w:t>D</w:t>
      </w:r>
      <w:r w:rsidRPr="006B36A3">
        <w:rPr>
          <w:rFonts w:asciiTheme="minorHAnsi" w:hAnsiTheme="minorHAnsi" w:cs="Arial"/>
        </w:rPr>
        <w:t xml:space="preserve">istrict meetings that are also attended by PRU, Inclusion and Attendance and Safer Young Kent staff. </w:t>
      </w:r>
    </w:p>
    <w:p w:rsidR="007B500A" w:rsidRPr="007B500A" w:rsidRDefault="007B500A" w:rsidP="007B500A">
      <w:pPr>
        <w:pStyle w:val="ListParagraph"/>
        <w:rPr>
          <w:rFonts w:asciiTheme="minorHAnsi" w:hAnsiTheme="minorHAnsi" w:cs="Arial"/>
        </w:rPr>
      </w:pPr>
    </w:p>
    <w:p w:rsidR="007B500A" w:rsidRPr="007B500A" w:rsidRDefault="007B500A" w:rsidP="007B500A">
      <w:pPr>
        <w:numPr>
          <w:ilvl w:val="1"/>
          <w:numId w:val="25"/>
        </w:numPr>
        <w:tabs>
          <w:tab w:val="left" w:pos="993"/>
        </w:tabs>
        <w:ind w:left="709" w:hanging="709"/>
        <w:rPr>
          <w:rFonts w:asciiTheme="minorHAnsi" w:hAnsiTheme="minorHAnsi" w:cs="Arial"/>
        </w:rPr>
      </w:pPr>
      <w:r w:rsidRPr="007B500A">
        <w:rPr>
          <w:rFonts w:asciiTheme="minorHAnsi" w:hAnsiTheme="minorHAnsi" w:cs="Arial"/>
        </w:rPr>
        <w:t>We have e</w:t>
      </w:r>
      <w:r>
        <w:rPr>
          <w:rFonts w:asciiTheme="minorHAnsi" w:hAnsiTheme="minorHAnsi" w:cs="Arial"/>
        </w:rPr>
        <w:t xml:space="preserve">nsured </w:t>
      </w:r>
      <w:r w:rsidRPr="00CB0F49">
        <w:rPr>
          <w:rFonts w:asciiTheme="minorHAnsi" w:hAnsiTheme="minorHAnsi" w:cs="Arial"/>
          <w:b/>
        </w:rPr>
        <w:t xml:space="preserve">safe </w:t>
      </w:r>
      <w:r w:rsidRPr="007B500A">
        <w:rPr>
          <w:rFonts w:asciiTheme="minorHAnsi" w:hAnsiTheme="minorHAnsi" w:cs="Arial"/>
          <w:b/>
        </w:rPr>
        <w:t xml:space="preserve">Step Down processes from Specialist </w:t>
      </w:r>
      <w:r w:rsidRPr="00CB0F49">
        <w:rPr>
          <w:rFonts w:asciiTheme="minorHAnsi" w:hAnsiTheme="minorHAnsi" w:cs="Arial"/>
          <w:b/>
        </w:rPr>
        <w:t>Children’s services</w:t>
      </w:r>
      <w:r w:rsidRPr="007B500A">
        <w:rPr>
          <w:rFonts w:asciiTheme="minorHAnsi" w:hAnsiTheme="minorHAnsi" w:cs="Arial"/>
        </w:rPr>
        <w:t xml:space="preserve"> to Early Help Units. Jointly agreed procedures and processes are in place </w:t>
      </w:r>
      <w:r>
        <w:rPr>
          <w:rFonts w:asciiTheme="minorHAnsi" w:hAnsiTheme="minorHAnsi" w:cs="Arial"/>
        </w:rPr>
        <w:t xml:space="preserve">and improved arrangements have </w:t>
      </w:r>
      <w:r w:rsidRPr="007B500A">
        <w:rPr>
          <w:rFonts w:asciiTheme="minorHAnsi" w:hAnsiTheme="minorHAnsi" w:cs="Arial"/>
        </w:rPr>
        <w:t xml:space="preserve">resulted in increasing proportions of </w:t>
      </w:r>
      <w:r w:rsidR="00F54BEB">
        <w:rPr>
          <w:rFonts w:asciiTheme="minorHAnsi" w:hAnsiTheme="minorHAnsi" w:cs="Arial"/>
        </w:rPr>
        <w:t xml:space="preserve">the </w:t>
      </w:r>
      <w:r w:rsidRPr="007B500A">
        <w:rPr>
          <w:rFonts w:asciiTheme="minorHAnsi" w:hAnsiTheme="minorHAnsi" w:cs="Arial"/>
        </w:rPr>
        <w:t>cases closed to SCS are stepped down to EHPS</w:t>
      </w:r>
      <w:r w:rsidR="00AE3F03">
        <w:rPr>
          <w:rFonts w:asciiTheme="minorHAnsi" w:hAnsiTheme="minorHAnsi" w:cs="Arial"/>
        </w:rPr>
        <w:t>.</w:t>
      </w:r>
      <w:r w:rsidRPr="007B500A">
        <w:rPr>
          <w:rFonts w:asciiTheme="minorHAnsi" w:hAnsiTheme="minorHAnsi" w:cs="Arial"/>
        </w:rPr>
        <w:t xml:space="preserve"> </w:t>
      </w:r>
      <w:r>
        <w:rPr>
          <w:rFonts w:asciiTheme="minorHAnsi" w:hAnsiTheme="minorHAnsi" w:cs="Arial"/>
        </w:rPr>
        <w:t xml:space="preserve">Weekly step down panels are established throughout the county and there is sustained commitment across SCS and EHPS to these panels to discuss complex cases and monitor the outcomes for step down cases. </w:t>
      </w:r>
      <w:r w:rsidRPr="007B500A">
        <w:rPr>
          <w:rFonts w:asciiTheme="minorHAnsi" w:hAnsiTheme="minorHAnsi" w:cs="Arial"/>
        </w:rPr>
        <w:t xml:space="preserve">The chart below demonstrates the impact that working together in the West of the County has had on reducing demand in </w:t>
      </w:r>
      <w:r w:rsidR="00B47B76">
        <w:rPr>
          <w:rFonts w:asciiTheme="minorHAnsi" w:hAnsiTheme="minorHAnsi" w:cs="Arial"/>
        </w:rPr>
        <w:t>SCS</w:t>
      </w:r>
      <w:r w:rsidRPr="007B500A">
        <w:rPr>
          <w:rFonts w:asciiTheme="minorHAnsi" w:hAnsiTheme="minorHAnsi" w:cs="Arial"/>
        </w:rPr>
        <w:t xml:space="preserve"> </w:t>
      </w:r>
    </w:p>
    <w:p w:rsidR="007B500A" w:rsidRPr="000D60A5" w:rsidRDefault="007B500A" w:rsidP="007B500A">
      <w:pPr>
        <w:ind w:left="360"/>
        <w:jc w:val="center"/>
        <w:rPr>
          <w:rFonts w:cs="Arial"/>
        </w:rPr>
      </w:pPr>
    </w:p>
    <w:p w:rsidR="007B500A" w:rsidRPr="000D60A5" w:rsidRDefault="007B500A" w:rsidP="007B500A">
      <w:pPr>
        <w:ind w:left="360"/>
        <w:rPr>
          <w:rFonts w:cs="Arial"/>
        </w:rPr>
      </w:pPr>
      <w:r w:rsidRPr="000D60A5">
        <w:rPr>
          <w:rFonts w:cs="Arial"/>
          <w:noProof/>
        </w:rPr>
        <w:lastRenderedPageBreak/>
        <w:drawing>
          <wp:inline distT="0" distB="0" distL="0" distR="0" wp14:anchorId="40C220E0" wp14:editId="72741374">
            <wp:extent cx="5667555" cy="3597215"/>
            <wp:effectExtent l="0" t="0" r="28575"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500A" w:rsidRPr="000D60A5" w:rsidRDefault="007B500A" w:rsidP="007B500A">
      <w:pPr>
        <w:ind w:left="360"/>
        <w:rPr>
          <w:rFonts w:cs="Arial"/>
        </w:rPr>
      </w:pPr>
    </w:p>
    <w:p w:rsidR="006B36A3" w:rsidRDefault="00F54BEB" w:rsidP="00937AF5">
      <w:pPr>
        <w:pStyle w:val="ListParagraph"/>
        <w:numPr>
          <w:ilvl w:val="0"/>
          <w:numId w:val="24"/>
        </w:numPr>
        <w:spacing w:after="200"/>
        <w:rPr>
          <w:rFonts w:asciiTheme="minorHAnsi" w:hAnsiTheme="minorHAnsi" w:cs="Arial"/>
        </w:rPr>
      </w:pPr>
      <w:r>
        <w:rPr>
          <w:rFonts w:asciiTheme="minorHAnsi" w:hAnsiTheme="minorHAnsi" w:cs="Arial"/>
          <w:b/>
        </w:rPr>
        <w:t>Ensured</w:t>
      </w:r>
      <w:r w:rsidR="006B36A3" w:rsidRPr="006B36A3">
        <w:rPr>
          <w:rFonts w:asciiTheme="minorHAnsi" w:hAnsiTheme="minorHAnsi" w:cs="Arial"/>
          <w:b/>
        </w:rPr>
        <w:t xml:space="preserve"> the transition to a data-informed </w:t>
      </w:r>
      <w:r>
        <w:rPr>
          <w:rFonts w:asciiTheme="minorHAnsi" w:hAnsiTheme="minorHAnsi" w:cs="Arial"/>
          <w:b/>
        </w:rPr>
        <w:t>service</w:t>
      </w:r>
      <w:r w:rsidR="006B36A3" w:rsidRPr="006B36A3">
        <w:rPr>
          <w:rFonts w:asciiTheme="minorHAnsi" w:hAnsiTheme="minorHAnsi" w:cs="Arial"/>
          <w:b/>
        </w:rPr>
        <w:t xml:space="preserve"> with continuous improvement embedded in the way it operates.</w:t>
      </w:r>
      <w:r w:rsidR="006B36A3" w:rsidRPr="006B36A3">
        <w:rPr>
          <w:rFonts w:asciiTheme="minorHAnsi" w:hAnsiTheme="minorHAnsi" w:cs="Arial"/>
        </w:rPr>
        <w:t xml:space="preserve">  A separate Information and Intelligence </w:t>
      </w:r>
      <w:r w:rsidR="00CB0F49">
        <w:rPr>
          <w:rFonts w:asciiTheme="minorHAnsi" w:hAnsiTheme="minorHAnsi" w:cs="Arial"/>
        </w:rPr>
        <w:t>service</w:t>
      </w:r>
      <w:r w:rsidR="006B36A3" w:rsidRPr="006B36A3">
        <w:rPr>
          <w:rFonts w:asciiTheme="minorHAnsi" w:hAnsiTheme="minorHAnsi" w:cs="Arial"/>
        </w:rPr>
        <w:t xml:space="preserve"> </w:t>
      </w:r>
      <w:r>
        <w:rPr>
          <w:rFonts w:asciiTheme="minorHAnsi" w:hAnsiTheme="minorHAnsi" w:cs="Arial"/>
        </w:rPr>
        <w:t xml:space="preserve">has been </w:t>
      </w:r>
      <w:r w:rsidR="006B36A3" w:rsidRPr="006B36A3">
        <w:rPr>
          <w:rFonts w:asciiTheme="minorHAnsi" w:hAnsiTheme="minorHAnsi" w:cs="Arial"/>
        </w:rPr>
        <w:t xml:space="preserve">established with the function of gathering data and supporting operational staff to </w:t>
      </w:r>
      <w:r>
        <w:rPr>
          <w:rFonts w:asciiTheme="minorHAnsi" w:hAnsiTheme="minorHAnsi" w:cs="Arial"/>
        </w:rPr>
        <w:t>achi</w:t>
      </w:r>
      <w:r w:rsidR="00AD08FC">
        <w:rPr>
          <w:rFonts w:asciiTheme="minorHAnsi" w:hAnsiTheme="minorHAnsi" w:cs="Arial"/>
        </w:rPr>
        <w:t>e</w:t>
      </w:r>
      <w:r>
        <w:rPr>
          <w:rFonts w:asciiTheme="minorHAnsi" w:hAnsiTheme="minorHAnsi" w:cs="Arial"/>
        </w:rPr>
        <w:t xml:space="preserve">ve improved outcomes and to </w:t>
      </w:r>
      <w:r w:rsidR="006B36A3" w:rsidRPr="006B36A3">
        <w:rPr>
          <w:rFonts w:asciiTheme="minorHAnsi" w:hAnsiTheme="minorHAnsi" w:cs="Arial"/>
        </w:rPr>
        <w:t xml:space="preserve">drive advances in efficiency and effectiveness.  A casework tracker tool has been developed which allows the </w:t>
      </w:r>
      <w:r>
        <w:rPr>
          <w:rFonts w:asciiTheme="minorHAnsi" w:hAnsiTheme="minorHAnsi" w:cs="Arial"/>
        </w:rPr>
        <w:t>service</w:t>
      </w:r>
      <w:r w:rsidR="006B36A3" w:rsidRPr="006B36A3">
        <w:rPr>
          <w:rFonts w:asciiTheme="minorHAnsi" w:hAnsiTheme="minorHAnsi" w:cs="Arial"/>
        </w:rPr>
        <w:t xml:space="preserve"> to have greater visibility of workloads and progress towards achieving outcomes in casework. Key performance measures</w:t>
      </w:r>
      <w:r>
        <w:rPr>
          <w:rFonts w:asciiTheme="minorHAnsi" w:hAnsiTheme="minorHAnsi" w:cs="Arial"/>
        </w:rPr>
        <w:t xml:space="preserve"> are now reviewed regularly at D</w:t>
      </w:r>
      <w:r w:rsidR="006B36A3" w:rsidRPr="006B36A3">
        <w:rPr>
          <w:rFonts w:asciiTheme="minorHAnsi" w:hAnsiTheme="minorHAnsi" w:cs="Arial"/>
        </w:rPr>
        <w:t>istrict, area and divisional level meetings and used to inform service development</w:t>
      </w:r>
      <w:r>
        <w:rPr>
          <w:rFonts w:asciiTheme="minorHAnsi" w:hAnsiTheme="minorHAnsi" w:cs="Arial"/>
        </w:rPr>
        <w:t>s</w:t>
      </w:r>
      <w:r w:rsidR="006B36A3" w:rsidRPr="006B36A3">
        <w:rPr>
          <w:rFonts w:asciiTheme="minorHAnsi" w:hAnsiTheme="minorHAnsi" w:cs="Arial"/>
        </w:rPr>
        <w:t>.</w:t>
      </w:r>
    </w:p>
    <w:p w:rsidR="0048086A" w:rsidRPr="0048086A" w:rsidRDefault="0048086A" w:rsidP="0048086A">
      <w:pPr>
        <w:pStyle w:val="ListParagraph"/>
        <w:rPr>
          <w:rFonts w:asciiTheme="minorHAnsi" w:hAnsiTheme="minorHAnsi" w:cs="Arial"/>
        </w:rPr>
      </w:pPr>
    </w:p>
    <w:tbl>
      <w:tblPr>
        <w:tblW w:w="10018" w:type="dxa"/>
        <w:tblBorders>
          <w:top w:val="nil"/>
          <w:left w:val="nil"/>
          <w:bottom w:val="nil"/>
          <w:right w:val="nil"/>
        </w:tblBorders>
        <w:tblLayout w:type="fixed"/>
        <w:tblLook w:val="0000" w:firstRow="0" w:lastRow="0" w:firstColumn="0" w:lastColumn="0" w:noHBand="0" w:noVBand="0"/>
      </w:tblPr>
      <w:tblGrid>
        <w:gridCol w:w="10018"/>
      </w:tblGrid>
      <w:tr w:rsidR="00937AF5" w:rsidRPr="00937AF5" w:rsidTr="007B500A">
        <w:trPr>
          <w:trHeight w:val="1843"/>
        </w:trPr>
        <w:tc>
          <w:tcPr>
            <w:tcW w:w="10018" w:type="dxa"/>
          </w:tcPr>
          <w:p w:rsidR="00937AF5" w:rsidRPr="00937AF5" w:rsidRDefault="0048086A" w:rsidP="00F54BEB">
            <w:pPr>
              <w:pStyle w:val="ListParagraph"/>
              <w:numPr>
                <w:ilvl w:val="0"/>
                <w:numId w:val="24"/>
              </w:numPr>
              <w:autoSpaceDE w:val="0"/>
              <w:autoSpaceDN w:val="0"/>
              <w:adjustRightInd w:val="0"/>
              <w:rPr>
                <w:rFonts w:asciiTheme="minorHAnsi" w:hAnsiTheme="minorHAnsi" w:cs="Wingdings"/>
                <w:color w:val="000000"/>
                <w:sz w:val="23"/>
                <w:szCs w:val="23"/>
              </w:rPr>
            </w:pPr>
            <w:r w:rsidRPr="00937AF5">
              <w:rPr>
                <w:rFonts w:asciiTheme="minorHAnsi" w:hAnsiTheme="minorHAnsi" w:cs="Arial"/>
              </w:rPr>
              <w:t>We have c</w:t>
            </w:r>
            <w:r w:rsidR="007C51D8" w:rsidRPr="00937AF5">
              <w:rPr>
                <w:rFonts w:asciiTheme="minorHAnsi" w:hAnsiTheme="minorHAnsi" w:cs="Arial"/>
              </w:rPr>
              <w:t xml:space="preserve">onducted a series of </w:t>
            </w:r>
            <w:r w:rsidRPr="00937AF5">
              <w:rPr>
                <w:rFonts w:asciiTheme="minorHAnsi" w:hAnsiTheme="minorHAnsi" w:cs="Arial"/>
                <w:b/>
              </w:rPr>
              <w:t xml:space="preserve">practice </w:t>
            </w:r>
            <w:r w:rsidR="007C51D8" w:rsidRPr="00937AF5">
              <w:rPr>
                <w:rFonts w:asciiTheme="minorHAnsi" w:hAnsiTheme="minorHAnsi" w:cs="Arial"/>
                <w:b/>
              </w:rPr>
              <w:t>reviews of Children's Centres</w:t>
            </w:r>
            <w:r w:rsidR="007C51D8" w:rsidRPr="00937AF5">
              <w:rPr>
                <w:rFonts w:asciiTheme="minorHAnsi" w:hAnsiTheme="minorHAnsi" w:cs="Arial"/>
              </w:rPr>
              <w:t xml:space="preserve">, the results of which are shaping our planning to continue the improvement journey for centres in Kent and to ensure greater consistency across </w:t>
            </w:r>
            <w:r w:rsidR="00F54BEB">
              <w:rPr>
                <w:rFonts w:asciiTheme="minorHAnsi" w:hAnsiTheme="minorHAnsi" w:cs="Arial"/>
              </w:rPr>
              <w:t>D</w:t>
            </w:r>
            <w:r w:rsidR="007C51D8" w:rsidRPr="00937AF5">
              <w:rPr>
                <w:rFonts w:asciiTheme="minorHAnsi" w:hAnsiTheme="minorHAnsi" w:cs="Arial"/>
              </w:rPr>
              <w:t>istricts</w:t>
            </w:r>
            <w:r w:rsidRPr="00937AF5">
              <w:rPr>
                <w:rFonts w:asciiTheme="minorHAnsi" w:hAnsiTheme="minorHAnsi" w:cs="Arial"/>
              </w:rPr>
              <w:t xml:space="preserve">. </w:t>
            </w:r>
            <w:r w:rsidR="00937AF5" w:rsidRPr="00937AF5">
              <w:rPr>
                <w:rFonts w:asciiTheme="minorHAnsi" w:hAnsiTheme="minorHAnsi" w:cs="Arial"/>
              </w:rPr>
              <w:t xml:space="preserve">The Ofsted Inspection of </w:t>
            </w:r>
            <w:r w:rsidRPr="00937AF5">
              <w:rPr>
                <w:rFonts w:asciiTheme="minorHAnsi" w:hAnsiTheme="minorHAnsi" w:cs="Arial"/>
              </w:rPr>
              <w:t xml:space="preserve">Maidstone </w:t>
            </w:r>
            <w:r w:rsidR="00937AF5" w:rsidRPr="00937AF5">
              <w:rPr>
                <w:rFonts w:asciiTheme="minorHAnsi" w:hAnsiTheme="minorHAnsi" w:cs="Arial"/>
              </w:rPr>
              <w:t>Children’s</w:t>
            </w:r>
            <w:r w:rsidRPr="00937AF5">
              <w:rPr>
                <w:rFonts w:asciiTheme="minorHAnsi" w:hAnsiTheme="minorHAnsi" w:cs="Arial"/>
              </w:rPr>
              <w:t xml:space="preserve"> </w:t>
            </w:r>
            <w:r w:rsidR="00937AF5" w:rsidRPr="00937AF5">
              <w:rPr>
                <w:rFonts w:asciiTheme="minorHAnsi" w:hAnsiTheme="minorHAnsi" w:cs="Arial"/>
              </w:rPr>
              <w:t>C</w:t>
            </w:r>
            <w:r w:rsidRPr="00937AF5">
              <w:rPr>
                <w:rFonts w:asciiTheme="minorHAnsi" w:hAnsiTheme="minorHAnsi" w:cs="Arial"/>
              </w:rPr>
              <w:t>entre</w:t>
            </w:r>
            <w:r w:rsidR="00937AF5" w:rsidRPr="00937AF5">
              <w:rPr>
                <w:rFonts w:asciiTheme="minorHAnsi" w:hAnsiTheme="minorHAnsi" w:cs="Arial"/>
              </w:rPr>
              <w:t>s</w:t>
            </w:r>
            <w:r w:rsidRPr="00937AF5">
              <w:rPr>
                <w:rFonts w:asciiTheme="minorHAnsi" w:hAnsiTheme="minorHAnsi" w:cs="Arial"/>
              </w:rPr>
              <w:t xml:space="preserve"> </w:t>
            </w:r>
            <w:r w:rsidR="00937AF5" w:rsidRPr="00937AF5">
              <w:rPr>
                <w:rFonts w:asciiTheme="minorHAnsi" w:hAnsiTheme="minorHAnsi" w:cs="Arial"/>
              </w:rPr>
              <w:t xml:space="preserve">conducted in June 2015 </w:t>
            </w:r>
            <w:r w:rsidRPr="00937AF5">
              <w:rPr>
                <w:rFonts w:asciiTheme="minorHAnsi" w:hAnsiTheme="minorHAnsi" w:cs="Arial"/>
              </w:rPr>
              <w:t>achieved a</w:t>
            </w:r>
            <w:r w:rsidR="00937AF5" w:rsidRPr="00937AF5">
              <w:rPr>
                <w:rFonts w:asciiTheme="minorHAnsi" w:hAnsiTheme="minorHAnsi" w:cs="Arial"/>
              </w:rPr>
              <w:t xml:space="preserve"> judgement in all categories of Good. This is a significant achievement by managers and staff in improving standards from an Ofsted judgement of Inadequate in June 2014 to Good in June 2015. The inspection found that “Significant</w:t>
            </w:r>
            <w:r w:rsidR="00937AF5" w:rsidRPr="00937AF5">
              <w:rPr>
                <w:rFonts w:asciiTheme="minorHAnsi" w:hAnsiTheme="minorHAnsi" w:cs="Tahoma"/>
                <w:color w:val="000000"/>
              </w:rPr>
              <w:t xml:space="preserve"> progress has been made since the last inspection to improve the quality and range of services provided for families” and that “Leaders and managers, and those responsible for governance, have thoroughly reviewed the organisation of the centres and the management structure. As a result, services have a consistently positive impact on families who access the centres and highly effective working arrangements with other services and organisations within the Maidstone area mean families receive professional help quickly (from) Centre leaders and staff (who) are highly motivated and dedicated to their role”.</w:t>
            </w:r>
            <w:r w:rsidR="00937AF5" w:rsidRPr="00937AF5">
              <w:rPr>
                <w:rFonts w:asciiTheme="minorHAnsi" w:hAnsiTheme="minorHAnsi" w:cs="Tahoma"/>
                <w:color w:val="000000"/>
                <w:sz w:val="23"/>
                <w:szCs w:val="23"/>
              </w:rPr>
              <w:t xml:space="preserve"> </w:t>
            </w:r>
          </w:p>
        </w:tc>
      </w:tr>
    </w:tbl>
    <w:p w:rsidR="00F54BEB" w:rsidRDefault="00545650" w:rsidP="00937AF5">
      <w:pPr>
        <w:pStyle w:val="ListParagraph"/>
        <w:tabs>
          <w:tab w:val="left" w:pos="4533"/>
        </w:tabs>
        <w:autoSpaceDE w:val="0"/>
        <w:autoSpaceDN w:val="0"/>
        <w:adjustRightInd w:val="0"/>
        <w:ind w:left="118"/>
        <w:rPr>
          <w:rFonts w:ascii="Calibri" w:hAnsi="Calibri" w:cs="MyriadPro-Light"/>
          <w:b/>
        </w:rPr>
      </w:pPr>
      <w:r>
        <w:rPr>
          <w:rFonts w:ascii="Calibri" w:hAnsi="Calibri" w:cs="MyriadPro-Light"/>
          <w:b/>
        </w:rPr>
        <w:br/>
      </w:r>
      <w:r>
        <w:rPr>
          <w:rFonts w:ascii="Calibri" w:hAnsi="Calibri" w:cs="MyriadPro-Light"/>
          <w:b/>
        </w:rPr>
        <w:br/>
      </w:r>
    </w:p>
    <w:p w:rsidR="00F54BEB" w:rsidRDefault="00F54BEB" w:rsidP="00937AF5">
      <w:pPr>
        <w:pStyle w:val="ListParagraph"/>
        <w:tabs>
          <w:tab w:val="left" w:pos="4533"/>
        </w:tabs>
        <w:autoSpaceDE w:val="0"/>
        <w:autoSpaceDN w:val="0"/>
        <w:adjustRightInd w:val="0"/>
        <w:ind w:left="118"/>
        <w:rPr>
          <w:rFonts w:ascii="Calibri" w:hAnsi="Calibri" w:cs="MyriadPro-Light"/>
          <w:b/>
        </w:rPr>
      </w:pPr>
    </w:p>
    <w:p w:rsidR="007C51D8" w:rsidRPr="003417DA" w:rsidRDefault="007C51D8" w:rsidP="00937AF5">
      <w:pPr>
        <w:pStyle w:val="ListParagraph"/>
        <w:tabs>
          <w:tab w:val="left" w:pos="4533"/>
        </w:tabs>
        <w:autoSpaceDE w:val="0"/>
        <w:autoSpaceDN w:val="0"/>
        <w:adjustRightInd w:val="0"/>
        <w:ind w:left="118"/>
        <w:rPr>
          <w:rFonts w:ascii="Calibri" w:hAnsi="Calibri" w:cs="MyriadPro-Light"/>
        </w:rPr>
      </w:pPr>
      <w:r w:rsidRPr="0048086A">
        <w:rPr>
          <w:rFonts w:ascii="Calibri" w:hAnsi="Calibri" w:cs="MyriadPro-Light"/>
          <w:b/>
        </w:rPr>
        <w:lastRenderedPageBreak/>
        <w:t>In 2014-15 our key performance indicators showed</w:t>
      </w:r>
      <w:r w:rsidRPr="003417DA">
        <w:rPr>
          <w:rFonts w:ascii="Calibri" w:hAnsi="Calibri" w:cs="MyriadPro-Light"/>
        </w:rPr>
        <w:t>:</w:t>
      </w:r>
    </w:p>
    <w:p w:rsidR="007C51D8" w:rsidRPr="003417DA" w:rsidRDefault="007C51D8" w:rsidP="00AD28CA">
      <w:pPr>
        <w:autoSpaceDE w:val="0"/>
        <w:autoSpaceDN w:val="0"/>
        <w:adjustRightInd w:val="0"/>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69% of cases were closed with positive outcomes, based on cases closed under the Kent Family Support Framework</w:t>
      </w:r>
      <w:r w:rsidR="006C18B9">
        <w:rPr>
          <w:rFonts w:ascii="Calibri" w:hAnsi="Calibri" w:cs="MyriadPro-Light"/>
        </w:rPr>
        <w:t xml:space="preserve"> (KFSF)</w:t>
      </w:r>
      <w:r w:rsidRPr="003417DA">
        <w:rPr>
          <w:rFonts w:ascii="Calibri" w:hAnsi="Calibri" w:cs="MyriadPro-Light"/>
        </w:rPr>
        <w:t xml:space="preserve">. This was a reduction on the previous year’s figure of 74%, </w:t>
      </w:r>
      <w:r>
        <w:rPr>
          <w:rFonts w:ascii="Calibri" w:hAnsi="Calibri" w:cs="MyriadPro-Light"/>
        </w:rPr>
        <w:t>al</w:t>
      </w:r>
      <w:r w:rsidRPr="003417DA">
        <w:rPr>
          <w:rFonts w:ascii="Calibri" w:hAnsi="Calibri" w:cs="MyriadPro-Light"/>
        </w:rPr>
        <w:t>though the two aren’t directly comparable as the previous figure was under the Common Assessment Framework.</w:t>
      </w:r>
    </w:p>
    <w:p w:rsidR="007C51D8" w:rsidRPr="003417DA" w:rsidRDefault="007C51D8" w:rsidP="00AD28CA">
      <w:pPr>
        <w:pStyle w:val="ListParagraph"/>
        <w:autoSpaceDE w:val="0"/>
        <w:autoSpaceDN w:val="0"/>
        <w:adjustRightInd w:val="0"/>
        <w:ind w:left="478"/>
        <w:rPr>
          <w:rFonts w:ascii="Calibri" w:hAnsi="Calibri" w:cs="MyriadPro-Light"/>
        </w:rPr>
      </w:pPr>
    </w:p>
    <w:p w:rsidR="007C51D8" w:rsidRDefault="007C51D8" w:rsidP="00C366BB">
      <w:pPr>
        <w:pStyle w:val="ListParagraph"/>
        <w:numPr>
          <w:ilvl w:val="0"/>
          <w:numId w:val="9"/>
        </w:numPr>
        <w:autoSpaceDE w:val="0"/>
        <w:autoSpaceDN w:val="0"/>
        <w:adjustRightInd w:val="0"/>
        <w:rPr>
          <w:rFonts w:ascii="Calibri" w:hAnsi="Calibri" w:cs="MyriadPro-Light"/>
        </w:rPr>
      </w:pPr>
      <w:r w:rsidRPr="00AE3F03">
        <w:rPr>
          <w:rFonts w:ascii="Calibri" w:hAnsi="Calibri" w:cs="MyriadPro-Light"/>
        </w:rPr>
        <w:t>22% of</w:t>
      </w:r>
      <w:r w:rsidRPr="003417DA">
        <w:rPr>
          <w:rFonts w:ascii="Calibri" w:hAnsi="Calibri" w:cs="MyriadPro-Light"/>
        </w:rPr>
        <w:t xml:space="preserve"> cases closed in SCS were stepped down to EHPS, an increase on the previous year’s figure of 18%. This was due to an increased focus in this area </w:t>
      </w:r>
      <w:r>
        <w:rPr>
          <w:rFonts w:ascii="Calibri" w:hAnsi="Calibri" w:cs="MyriadPro-Light"/>
        </w:rPr>
        <w:t>as a result of</w:t>
      </w:r>
      <w:r w:rsidRPr="003417DA">
        <w:rPr>
          <w:rFonts w:ascii="Calibri" w:hAnsi="Calibri" w:cs="MyriadPro-Light"/>
        </w:rPr>
        <w:t xml:space="preserve"> the 0-25 transformation programme</w:t>
      </w:r>
      <w:r>
        <w:rPr>
          <w:rFonts w:ascii="Calibri" w:hAnsi="Calibri" w:cs="MyriadPro-Light"/>
        </w:rPr>
        <w:t>.  This will be rolled</w:t>
      </w:r>
      <w:r w:rsidRPr="003417DA">
        <w:rPr>
          <w:rFonts w:ascii="Calibri" w:hAnsi="Calibri" w:cs="MyriadPro-Light"/>
        </w:rPr>
        <w:t xml:space="preserve"> out fully in 2015-16 </w:t>
      </w:r>
      <w:r>
        <w:rPr>
          <w:rFonts w:ascii="Calibri" w:hAnsi="Calibri" w:cs="MyriadPro-Light"/>
        </w:rPr>
        <w:t>and</w:t>
      </w:r>
      <w:r w:rsidRPr="003417DA">
        <w:rPr>
          <w:rFonts w:ascii="Calibri" w:hAnsi="Calibri" w:cs="MyriadPro-Light"/>
        </w:rPr>
        <w:t xml:space="preserve"> should ensure further increases.</w:t>
      </w:r>
    </w:p>
    <w:p w:rsidR="00B01D5C" w:rsidRPr="00B01D5C" w:rsidRDefault="00B01D5C" w:rsidP="00B01D5C">
      <w:pPr>
        <w:autoSpaceDE w:val="0"/>
        <w:autoSpaceDN w:val="0"/>
        <w:adjustRightInd w:val="0"/>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 xml:space="preserve">97% of Early Help notifications under the </w:t>
      </w:r>
      <w:r w:rsidR="006C18B9">
        <w:rPr>
          <w:rFonts w:ascii="Calibri" w:hAnsi="Calibri" w:cs="MyriadPro-Light"/>
        </w:rPr>
        <w:t>KFSF</w:t>
      </w:r>
      <w:r w:rsidRPr="003417DA">
        <w:rPr>
          <w:rFonts w:ascii="Calibri" w:hAnsi="Calibri" w:cs="MyriadPro-Light"/>
        </w:rPr>
        <w:t xml:space="preserve"> led to an assessment. This figure is higher than it should be and is expected to drop once clear internal thresholds for targeted casework, targeted open access and open access are agreed and implemented.</w:t>
      </w:r>
    </w:p>
    <w:p w:rsidR="007C51D8" w:rsidRDefault="007C51D8" w:rsidP="00F8413F">
      <w:pPr>
        <w:pStyle w:val="ListParagraph"/>
        <w:autoSpaceDE w:val="0"/>
        <w:autoSpaceDN w:val="0"/>
        <w:adjustRightInd w:val="0"/>
        <w:ind w:left="478"/>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 xml:space="preserve">59% of </w:t>
      </w:r>
      <w:r w:rsidR="006C18B9">
        <w:rPr>
          <w:rFonts w:ascii="Calibri" w:hAnsi="Calibri" w:cs="MyriadPro-Light"/>
        </w:rPr>
        <w:t xml:space="preserve">family </w:t>
      </w:r>
      <w:r w:rsidRPr="003417DA">
        <w:rPr>
          <w:rFonts w:ascii="Calibri" w:hAnsi="Calibri" w:cs="MyriadPro-Light"/>
        </w:rPr>
        <w:t xml:space="preserve">plans were in place within </w:t>
      </w:r>
      <w:r>
        <w:rPr>
          <w:rFonts w:ascii="Calibri" w:hAnsi="Calibri" w:cs="MyriadPro-Light"/>
        </w:rPr>
        <w:t>four</w:t>
      </w:r>
      <w:r w:rsidRPr="003417DA">
        <w:rPr>
          <w:rFonts w:ascii="Calibri" w:hAnsi="Calibri" w:cs="MyriadPro-Light"/>
        </w:rPr>
        <w:t xml:space="preserve"> weeks of assessment. As the KFSF was only launched in September 2014 there are no comparable figures for the previous year. However, this figure fluctuated during early 2015 due to the impact of restructure, and should rise going forward.</w:t>
      </w:r>
    </w:p>
    <w:p w:rsidR="007C51D8" w:rsidRDefault="007C51D8" w:rsidP="00F8413F">
      <w:pPr>
        <w:pStyle w:val="ListParagraph"/>
        <w:autoSpaceDE w:val="0"/>
        <w:autoSpaceDN w:val="0"/>
        <w:adjustRightInd w:val="0"/>
        <w:ind w:left="478"/>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 xml:space="preserve">The percentage of re-referrals to SCS within </w:t>
      </w:r>
      <w:r>
        <w:rPr>
          <w:rFonts w:ascii="Calibri" w:hAnsi="Calibri" w:cs="MyriadPro-Light"/>
        </w:rPr>
        <w:t>twelve</w:t>
      </w:r>
      <w:r w:rsidRPr="003417DA">
        <w:rPr>
          <w:rFonts w:ascii="Calibri" w:hAnsi="Calibri" w:cs="MyriadPro-Light"/>
        </w:rPr>
        <w:t xml:space="preserve"> months of a previous referral was 28.5%, above the target level of 25%. The roll out of the 0-25 transformation in both SCS and EHPS should bring this figure down in 2015-16.</w:t>
      </w:r>
    </w:p>
    <w:p w:rsidR="007C51D8" w:rsidRPr="003417DA" w:rsidRDefault="007C51D8" w:rsidP="00AD28CA">
      <w:pPr>
        <w:pStyle w:val="ListParagraph"/>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 xml:space="preserve">80% </w:t>
      </w:r>
      <w:r w:rsidRPr="003417DA">
        <w:rPr>
          <w:rFonts w:ascii="Calibri" w:hAnsi="Calibri" w:cs="Tahoma"/>
        </w:rPr>
        <w:t xml:space="preserve">of children under </w:t>
      </w:r>
      <w:r>
        <w:rPr>
          <w:rFonts w:ascii="Calibri" w:hAnsi="Calibri" w:cs="Tahoma"/>
        </w:rPr>
        <w:t>five</w:t>
      </w:r>
      <w:r w:rsidRPr="003417DA">
        <w:rPr>
          <w:rFonts w:ascii="Calibri" w:hAnsi="Calibri" w:cs="Tahoma"/>
        </w:rPr>
        <w:t xml:space="preserve"> living in the 30% most deprived </w:t>
      </w:r>
      <w:r>
        <w:rPr>
          <w:rFonts w:ascii="Calibri" w:hAnsi="Calibri" w:cs="Tahoma"/>
        </w:rPr>
        <w:t>Super Lower Output Area</w:t>
      </w:r>
      <w:r w:rsidRPr="003417DA">
        <w:rPr>
          <w:rFonts w:ascii="Calibri" w:hAnsi="Calibri" w:cs="Tahoma"/>
        </w:rPr>
        <w:t>s</w:t>
      </w:r>
      <w:r>
        <w:rPr>
          <w:rFonts w:ascii="Calibri" w:hAnsi="Calibri" w:cs="Tahoma"/>
        </w:rPr>
        <w:t xml:space="preserve"> (L</w:t>
      </w:r>
      <w:r w:rsidR="00477A6D">
        <w:rPr>
          <w:rFonts w:ascii="Calibri" w:hAnsi="Calibri" w:cs="Tahoma"/>
        </w:rPr>
        <w:t>S</w:t>
      </w:r>
      <w:r>
        <w:rPr>
          <w:rFonts w:ascii="Calibri" w:hAnsi="Calibri" w:cs="Tahoma"/>
        </w:rPr>
        <w:t>OA)</w:t>
      </w:r>
      <w:r w:rsidRPr="003417DA">
        <w:rPr>
          <w:rFonts w:ascii="Calibri" w:hAnsi="Calibri" w:cs="Tahoma"/>
        </w:rPr>
        <w:t xml:space="preserve"> are registered with a Children's Centre, which is appropriately high, though only 47% are currently attending</w:t>
      </w:r>
      <w:r>
        <w:rPr>
          <w:rFonts w:ascii="Calibri" w:hAnsi="Calibri" w:cs="Tahoma"/>
        </w:rPr>
        <w:t>.  This figure</w:t>
      </w:r>
      <w:r w:rsidRPr="003417DA">
        <w:rPr>
          <w:rFonts w:ascii="Calibri" w:hAnsi="Calibri" w:cs="Tahoma"/>
        </w:rPr>
        <w:t xml:space="preserve"> should be </w:t>
      </w:r>
      <w:r>
        <w:rPr>
          <w:rFonts w:ascii="Calibri" w:hAnsi="Calibri" w:cs="Tahoma"/>
        </w:rPr>
        <w:t>at least 65%</w:t>
      </w:r>
      <w:r w:rsidRPr="003417DA">
        <w:rPr>
          <w:rFonts w:ascii="Calibri" w:hAnsi="Calibri" w:cs="Tahoma"/>
        </w:rPr>
        <w:t xml:space="preserve"> and will be an area of focus moving forward</w:t>
      </w:r>
      <w:r>
        <w:rPr>
          <w:rFonts w:ascii="Calibri" w:hAnsi="Calibri" w:cs="Tahoma"/>
        </w:rPr>
        <w:t>.</w:t>
      </w:r>
      <w:r w:rsidRPr="003417DA">
        <w:rPr>
          <w:rFonts w:ascii="Calibri" w:hAnsi="Calibri" w:cs="Tahoma"/>
        </w:rPr>
        <w:t xml:space="preserve"> </w:t>
      </w:r>
    </w:p>
    <w:p w:rsidR="007C51D8" w:rsidRPr="003417DA" w:rsidRDefault="007C51D8" w:rsidP="00AD28CA">
      <w:pPr>
        <w:pStyle w:val="ListParagraph"/>
        <w:rPr>
          <w:rFonts w:ascii="Calibri" w:hAnsi="Calibri" w:cs="MyriadPro-Light"/>
        </w:rPr>
      </w:pPr>
    </w:p>
    <w:p w:rsidR="007C51D8" w:rsidRPr="00F54BEB"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 xml:space="preserve">75% </w:t>
      </w:r>
      <w:r w:rsidRPr="003417DA">
        <w:rPr>
          <w:rFonts w:ascii="Calibri" w:hAnsi="Calibri" w:cs="Tahoma"/>
        </w:rPr>
        <w:t xml:space="preserve">of children under </w:t>
      </w:r>
      <w:r>
        <w:rPr>
          <w:rFonts w:ascii="Calibri" w:hAnsi="Calibri" w:cs="Tahoma"/>
        </w:rPr>
        <w:t>five</w:t>
      </w:r>
      <w:r w:rsidRPr="003417DA">
        <w:rPr>
          <w:rFonts w:ascii="Calibri" w:hAnsi="Calibri" w:cs="Tahoma"/>
        </w:rPr>
        <w:t xml:space="preserve"> with </w:t>
      </w:r>
      <w:r>
        <w:rPr>
          <w:rFonts w:ascii="Calibri" w:hAnsi="Calibri" w:cs="Tahoma"/>
        </w:rPr>
        <w:t>c</w:t>
      </w:r>
      <w:r w:rsidRPr="003417DA">
        <w:rPr>
          <w:rFonts w:ascii="Calibri" w:hAnsi="Calibri" w:cs="Tahoma"/>
        </w:rPr>
        <w:t xml:space="preserve">urrent </w:t>
      </w:r>
      <w:r w:rsidR="002F0E66">
        <w:rPr>
          <w:rFonts w:ascii="Calibri" w:hAnsi="Calibri" w:cs="Tahoma"/>
        </w:rPr>
        <w:t>SCS</w:t>
      </w:r>
      <w:r w:rsidRPr="003417DA">
        <w:rPr>
          <w:rFonts w:ascii="Calibri" w:hAnsi="Calibri" w:cs="Tahoma"/>
        </w:rPr>
        <w:t xml:space="preserve"> involvement are known to a Children Centre. This shows the close working relationship between EHPS and SCS, and Children’s Centres are using monthly lists to work with SCS and families to ensure this figure continues to rise.</w:t>
      </w:r>
    </w:p>
    <w:p w:rsidR="00F54BEB" w:rsidRPr="00F54BEB" w:rsidRDefault="00F54BEB" w:rsidP="00F54BEB">
      <w:pPr>
        <w:pStyle w:val="ListParagraph"/>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72% of Children’s Centres were judged to be good or outstanding by Ofsted, above the national figure of 67%. These figures combine inspection results under the old and new framework.</w:t>
      </w:r>
    </w:p>
    <w:p w:rsidR="007C51D8" w:rsidRPr="003417DA" w:rsidRDefault="007C51D8" w:rsidP="00AD28CA">
      <w:pPr>
        <w:pStyle w:val="ListParagraph"/>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The number of first time entrants into the Youth Justice system fell to 587, which meant that the target of 628 was achieved by a significant margin.</w:t>
      </w:r>
    </w:p>
    <w:p w:rsidR="007C51D8" w:rsidRPr="003417DA" w:rsidRDefault="007C51D8" w:rsidP="00AD28CA">
      <w:pPr>
        <w:pStyle w:val="ListParagraph"/>
        <w:rPr>
          <w:rFonts w:ascii="Calibri" w:hAnsi="Calibri" w:cs="MyriadPro-Light"/>
        </w:rPr>
      </w:pPr>
    </w:p>
    <w:p w:rsidR="007C51D8" w:rsidRPr="003417DA" w:rsidRDefault="007C51D8" w:rsidP="00C366BB">
      <w:pPr>
        <w:pStyle w:val="ListParagraph"/>
        <w:numPr>
          <w:ilvl w:val="0"/>
          <w:numId w:val="9"/>
        </w:numPr>
        <w:autoSpaceDE w:val="0"/>
        <w:autoSpaceDN w:val="0"/>
        <w:adjustRightInd w:val="0"/>
        <w:rPr>
          <w:rFonts w:ascii="Calibri" w:hAnsi="Calibri" w:cs="MyriadPro-Light"/>
        </w:rPr>
      </w:pPr>
      <w:r w:rsidRPr="003417DA">
        <w:rPr>
          <w:rFonts w:ascii="Calibri" w:hAnsi="Calibri" w:cs="MyriadPro-Light"/>
        </w:rPr>
        <w:t>The percentage of the 16-18 cohort that were NEET at the end of January (the agreed outturn point for the year due to stability) was 5.2%. This was above the target of 4%, and above the national figure of 4.7%. Work is taking place to integrate working across a number of teams and services to ensure this figure can be reduced going forward.</w:t>
      </w:r>
    </w:p>
    <w:p w:rsidR="007C51D8" w:rsidRPr="003417DA" w:rsidRDefault="007C51D8" w:rsidP="00AD28CA">
      <w:pPr>
        <w:pStyle w:val="ListParagraph"/>
        <w:rPr>
          <w:rFonts w:ascii="Calibri" w:hAnsi="Calibri" w:cs="MyriadPro-Light"/>
        </w:rPr>
      </w:pPr>
    </w:p>
    <w:p w:rsidR="0008267C" w:rsidRPr="0008267C" w:rsidRDefault="0008267C" w:rsidP="0008267C">
      <w:pPr>
        <w:pStyle w:val="ListParagraph"/>
        <w:numPr>
          <w:ilvl w:val="0"/>
          <w:numId w:val="9"/>
        </w:numPr>
        <w:rPr>
          <w:rFonts w:asciiTheme="minorHAnsi" w:hAnsiTheme="minorHAnsi"/>
        </w:rPr>
      </w:pPr>
      <w:r w:rsidRPr="0008267C">
        <w:rPr>
          <w:rFonts w:asciiTheme="minorHAnsi" w:hAnsiTheme="minorHAnsi" w:cs="MyriadPro-Light"/>
        </w:rPr>
        <w:t xml:space="preserve">The latest data on attendance is not for a full school year. Available early data which combine autumn 2014 and spring 2015 figures indicates a persistent absence figure for primary schools of 2.8%, up from 2.3% last academic year. The available figure for secondary schools is 6.1%, down </w:t>
      </w:r>
      <w:r w:rsidRPr="0008267C">
        <w:rPr>
          <w:rFonts w:asciiTheme="minorHAnsi" w:hAnsiTheme="minorHAnsi" w:cs="MyriadPro-Light"/>
        </w:rPr>
        <w:lastRenderedPageBreak/>
        <w:t>from 6.2% last academic year. National persistent absence figures for 2013-14 were 2.1% for primary and 5.2% for secondary, showing that Kent has higher rates of absence than national.</w:t>
      </w:r>
    </w:p>
    <w:p w:rsidR="0008267C" w:rsidRPr="00623847" w:rsidRDefault="0008267C" w:rsidP="0008267C">
      <w:pPr>
        <w:pStyle w:val="ListParagraph"/>
        <w:ind w:left="478"/>
        <w:rPr>
          <w:rFonts w:asciiTheme="minorHAnsi" w:hAnsiTheme="minorHAnsi"/>
        </w:rPr>
      </w:pPr>
    </w:p>
    <w:p w:rsidR="0008267C" w:rsidRPr="0008267C" w:rsidRDefault="0008267C" w:rsidP="0008267C">
      <w:pPr>
        <w:pStyle w:val="ListParagraph"/>
        <w:numPr>
          <w:ilvl w:val="0"/>
          <w:numId w:val="9"/>
        </w:numPr>
        <w:autoSpaceDE w:val="0"/>
        <w:autoSpaceDN w:val="0"/>
        <w:adjustRightInd w:val="0"/>
        <w:rPr>
          <w:rFonts w:asciiTheme="minorHAnsi" w:hAnsiTheme="minorHAnsi" w:cs="MyriadPro-Light"/>
        </w:rPr>
      </w:pPr>
      <w:r w:rsidRPr="0008267C">
        <w:rPr>
          <w:rFonts w:asciiTheme="minorHAnsi" w:hAnsiTheme="minorHAnsi" w:cs="MyriadPro-Light"/>
        </w:rPr>
        <w:t xml:space="preserve">The DfE is changing the definition of persistent absence to 10% from the current 15%. This </w:t>
      </w:r>
      <w:r w:rsidR="00876370">
        <w:rPr>
          <w:rFonts w:asciiTheme="minorHAnsi" w:hAnsiTheme="minorHAnsi" w:cs="MyriadPro-Light"/>
        </w:rPr>
        <w:t>is</w:t>
      </w:r>
      <w:r w:rsidRPr="0008267C">
        <w:rPr>
          <w:rFonts w:asciiTheme="minorHAnsi" w:hAnsiTheme="minorHAnsi" w:cs="MyriadPro-Light"/>
        </w:rPr>
        <w:t xml:space="preserve"> be</w:t>
      </w:r>
      <w:r w:rsidR="00876370">
        <w:rPr>
          <w:rFonts w:asciiTheme="minorHAnsi" w:hAnsiTheme="minorHAnsi" w:cs="MyriadPro-Light"/>
        </w:rPr>
        <w:t>ing</w:t>
      </w:r>
      <w:r w:rsidRPr="0008267C">
        <w:rPr>
          <w:rFonts w:asciiTheme="minorHAnsi" w:hAnsiTheme="minorHAnsi" w:cs="MyriadPro-Light"/>
        </w:rPr>
        <w:t xml:space="preserve"> implemented </w:t>
      </w:r>
      <w:r w:rsidR="00876370">
        <w:rPr>
          <w:rFonts w:asciiTheme="minorHAnsi" w:hAnsiTheme="minorHAnsi" w:cs="MyriadPro-Light"/>
        </w:rPr>
        <w:t>from</w:t>
      </w:r>
      <w:r w:rsidRPr="0008267C">
        <w:rPr>
          <w:rFonts w:asciiTheme="minorHAnsi" w:hAnsiTheme="minorHAnsi" w:cs="MyriadPro-Light"/>
        </w:rPr>
        <w:t xml:space="preserve"> September 2015</w:t>
      </w:r>
      <w:r w:rsidR="00876370">
        <w:rPr>
          <w:rFonts w:asciiTheme="minorHAnsi" w:hAnsiTheme="minorHAnsi" w:cs="MyriadPro-Light"/>
        </w:rPr>
        <w:t xml:space="preserve"> and will have </w:t>
      </w:r>
      <w:r w:rsidRPr="0008267C">
        <w:rPr>
          <w:rFonts w:asciiTheme="minorHAnsi" w:hAnsiTheme="minorHAnsi" w:cs="MyriadPro-Light"/>
        </w:rPr>
        <w:t xml:space="preserve">a significant impact on persistent absence reporting. The combined autumn and spring figures for 2014-15 increase from 2.8% to 8.5% for primary schools using the new threshold, and from 6.1% to 14.0% for secondary schools. National figures are not yet available for this new threshold. Kent is setting </w:t>
      </w:r>
      <w:r>
        <w:rPr>
          <w:rFonts w:asciiTheme="minorHAnsi" w:hAnsiTheme="minorHAnsi" w:cs="MyriadPro-Light"/>
        </w:rPr>
        <w:t xml:space="preserve">provisional </w:t>
      </w:r>
      <w:r w:rsidRPr="0008267C">
        <w:rPr>
          <w:rFonts w:asciiTheme="minorHAnsi" w:hAnsiTheme="minorHAnsi" w:cs="MyriadPro-Light"/>
        </w:rPr>
        <w:t>targets for the 10% threshold</w:t>
      </w:r>
      <w:r>
        <w:rPr>
          <w:rFonts w:asciiTheme="minorHAnsi" w:hAnsiTheme="minorHAnsi" w:cs="MyriadPro-Light"/>
        </w:rPr>
        <w:t xml:space="preserve"> based on this early data</w:t>
      </w:r>
      <w:r w:rsidRPr="0008267C">
        <w:rPr>
          <w:rFonts w:asciiTheme="minorHAnsi" w:hAnsiTheme="minorHAnsi" w:cs="MyriadPro-Light"/>
        </w:rPr>
        <w:t>.</w:t>
      </w:r>
      <w:r w:rsidRPr="0008267C">
        <w:rPr>
          <w:rFonts w:asciiTheme="minorHAnsi" w:hAnsiTheme="minorHAnsi" w:cs="MyriadPro-Light"/>
        </w:rPr>
        <w:br/>
      </w:r>
    </w:p>
    <w:p w:rsidR="0008267C" w:rsidRPr="0008267C" w:rsidRDefault="0008267C" w:rsidP="0008267C">
      <w:pPr>
        <w:pStyle w:val="ListParagraph"/>
        <w:numPr>
          <w:ilvl w:val="0"/>
          <w:numId w:val="9"/>
        </w:numPr>
        <w:autoSpaceDE w:val="0"/>
        <w:autoSpaceDN w:val="0"/>
        <w:adjustRightInd w:val="0"/>
        <w:rPr>
          <w:rFonts w:asciiTheme="minorHAnsi" w:hAnsiTheme="minorHAnsi" w:cs="MyriadPro-Light"/>
        </w:rPr>
      </w:pPr>
      <w:r w:rsidRPr="0008267C">
        <w:rPr>
          <w:rFonts w:asciiTheme="minorHAnsi" w:hAnsiTheme="minorHAnsi" w:cs="MyriadPro-Light"/>
        </w:rPr>
        <w:t xml:space="preserve">There were </w:t>
      </w:r>
      <w:r w:rsidR="00477A6D">
        <w:rPr>
          <w:rFonts w:asciiTheme="minorHAnsi" w:hAnsiTheme="minorHAnsi" w:cs="MyriadPro-Light"/>
        </w:rPr>
        <w:t>1693</w:t>
      </w:r>
      <w:r w:rsidR="00477A6D" w:rsidRPr="0008267C">
        <w:rPr>
          <w:rFonts w:asciiTheme="minorHAnsi" w:hAnsiTheme="minorHAnsi" w:cs="MyriadPro-Light"/>
        </w:rPr>
        <w:t xml:space="preserve"> </w:t>
      </w:r>
      <w:r w:rsidRPr="0008267C">
        <w:rPr>
          <w:rFonts w:asciiTheme="minorHAnsi" w:hAnsiTheme="minorHAnsi" w:cs="MyriadPro-Light"/>
        </w:rPr>
        <w:t xml:space="preserve">fixed term exclusions and </w:t>
      </w:r>
      <w:r w:rsidR="00477A6D">
        <w:rPr>
          <w:rFonts w:asciiTheme="minorHAnsi" w:hAnsiTheme="minorHAnsi" w:cs="MyriadPro-Light"/>
        </w:rPr>
        <w:t xml:space="preserve">47 </w:t>
      </w:r>
      <w:r w:rsidR="00876370">
        <w:rPr>
          <w:rFonts w:asciiTheme="minorHAnsi" w:hAnsiTheme="minorHAnsi" w:cs="MyriadPro-Light"/>
        </w:rPr>
        <w:t>permanent exclusions in the P</w:t>
      </w:r>
      <w:r w:rsidRPr="0008267C">
        <w:rPr>
          <w:rFonts w:asciiTheme="minorHAnsi" w:hAnsiTheme="minorHAnsi" w:cs="MyriadPro-Light"/>
        </w:rPr>
        <w:t xml:space="preserve">rimary phase. This compares to figures for the end of the previous academic year of </w:t>
      </w:r>
      <w:r w:rsidR="00477A6D">
        <w:rPr>
          <w:rFonts w:asciiTheme="minorHAnsi" w:hAnsiTheme="minorHAnsi" w:cs="MyriadPro-Light"/>
        </w:rPr>
        <w:t>1604</w:t>
      </w:r>
      <w:r w:rsidR="00477A6D" w:rsidRPr="0008267C">
        <w:rPr>
          <w:rFonts w:asciiTheme="minorHAnsi" w:hAnsiTheme="minorHAnsi" w:cs="MyriadPro-Light"/>
        </w:rPr>
        <w:t xml:space="preserve"> </w:t>
      </w:r>
      <w:r w:rsidRPr="0008267C">
        <w:rPr>
          <w:rFonts w:asciiTheme="minorHAnsi" w:hAnsiTheme="minorHAnsi" w:cs="MyriadPro-Light"/>
        </w:rPr>
        <w:t>and 26, which is a significant and concerning increase for both indicators. Further work is taking place to understand and address this increase in the primary phase, which has not been mirrored in the secondary phase.</w:t>
      </w:r>
    </w:p>
    <w:p w:rsidR="0008267C" w:rsidRPr="00AD28CA" w:rsidRDefault="0008267C" w:rsidP="0008267C">
      <w:pPr>
        <w:pStyle w:val="ListParagraph"/>
        <w:ind w:left="478"/>
        <w:rPr>
          <w:rFonts w:asciiTheme="minorHAnsi" w:hAnsiTheme="minorHAnsi" w:cs="MyriadPro-Light"/>
        </w:rPr>
      </w:pPr>
    </w:p>
    <w:p w:rsidR="007C51D8" w:rsidRPr="00807FC4" w:rsidRDefault="0008267C" w:rsidP="0008267C">
      <w:pPr>
        <w:pStyle w:val="ListParagraph"/>
        <w:numPr>
          <w:ilvl w:val="0"/>
          <w:numId w:val="9"/>
        </w:numPr>
        <w:autoSpaceDE w:val="0"/>
        <w:autoSpaceDN w:val="0"/>
        <w:adjustRightInd w:val="0"/>
        <w:rPr>
          <w:rFonts w:ascii="Calibri" w:hAnsi="Calibri" w:cs="MyriadPro-Light"/>
        </w:rPr>
      </w:pPr>
      <w:r w:rsidRPr="00807FC4">
        <w:rPr>
          <w:rFonts w:asciiTheme="minorHAnsi" w:hAnsiTheme="minorHAnsi" w:cs="MyriadPro-Light"/>
        </w:rPr>
        <w:t xml:space="preserve">There were </w:t>
      </w:r>
      <w:r w:rsidR="00477A6D" w:rsidRPr="00807FC4">
        <w:rPr>
          <w:rFonts w:asciiTheme="minorHAnsi" w:hAnsiTheme="minorHAnsi" w:cs="MyriadPro-Light"/>
        </w:rPr>
        <w:t xml:space="preserve">9030 </w:t>
      </w:r>
      <w:r w:rsidRPr="00807FC4">
        <w:rPr>
          <w:rFonts w:asciiTheme="minorHAnsi" w:hAnsiTheme="minorHAnsi" w:cs="MyriadPro-Light"/>
        </w:rPr>
        <w:t xml:space="preserve">fixed term exclusions and </w:t>
      </w:r>
      <w:r w:rsidR="00477A6D" w:rsidRPr="00807FC4">
        <w:rPr>
          <w:rFonts w:asciiTheme="minorHAnsi" w:hAnsiTheme="minorHAnsi" w:cs="MyriadPro-Light"/>
        </w:rPr>
        <w:t xml:space="preserve">58 </w:t>
      </w:r>
      <w:r w:rsidR="00876370" w:rsidRPr="00807FC4">
        <w:rPr>
          <w:rFonts w:asciiTheme="minorHAnsi" w:hAnsiTheme="minorHAnsi" w:cs="MyriadPro-Light"/>
        </w:rPr>
        <w:t>permanent exclusions in the S</w:t>
      </w:r>
      <w:r w:rsidRPr="00807FC4">
        <w:rPr>
          <w:rFonts w:asciiTheme="minorHAnsi" w:hAnsiTheme="minorHAnsi" w:cs="MyriadPro-Light"/>
        </w:rPr>
        <w:t xml:space="preserve">econdary phase. This compares to figures for the end of the previous academic year of </w:t>
      </w:r>
      <w:r w:rsidR="00477A6D" w:rsidRPr="00807FC4">
        <w:rPr>
          <w:rFonts w:asciiTheme="minorHAnsi" w:hAnsiTheme="minorHAnsi" w:cs="MyriadPro-Light"/>
        </w:rPr>
        <w:t xml:space="preserve">8912 </w:t>
      </w:r>
      <w:r w:rsidRPr="00807FC4">
        <w:rPr>
          <w:rFonts w:asciiTheme="minorHAnsi" w:hAnsiTheme="minorHAnsi" w:cs="MyriadPro-Light"/>
        </w:rPr>
        <w:t xml:space="preserve">and </w:t>
      </w:r>
      <w:r w:rsidR="00477A6D" w:rsidRPr="00807FC4">
        <w:rPr>
          <w:rFonts w:asciiTheme="minorHAnsi" w:hAnsiTheme="minorHAnsi" w:cs="MyriadPro-Light"/>
        </w:rPr>
        <w:t>61</w:t>
      </w:r>
      <w:r w:rsidR="00807FC4">
        <w:rPr>
          <w:rFonts w:asciiTheme="minorHAnsi" w:hAnsiTheme="minorHAnsi" w:cs="MyriadPro-Light"/>
        </w:rPr>
        <w:t>.</w:t>
      </w:r>
    </w:p>
    <w:p w:rsidR="00876370" w:rsidRPr="003417DA" w:rsidRDefault="00876370" w:rsidP="0008267C">
      <w:pPr>
        <w:pStyle w:val="ListParagraph"/>
        <w:autoSpaceDE w:val="0"/>
        <w:autoSpaceDN w:val="0"/>
        <w:adjustRightInd w:val="0"/>
        <w:ind w:left="478"/>
        <w:rPr>
          <w:rFonts w:ascii="Calibri" w:hAnsi="Calibri" w:cs="MyriadPro-Light"/>
        </w:rPr>
      </w:pPr>
    </w:p>
    <w:p w:rsidR="007C51D8" w:rsidRPr="005B38F9" w:rsidRDefault="007C51D8" w:rsidP="00D15E0C">
      <w:pPr>
        <w:tabs>
          <w:tab w:val="left" w:pos="820"/>
        </w:tabs>
        <w:ind w:right="-20"/>
        <w:rPr>
          <w:rFonts w:ascii="Calibri" w:hAnsi="Calibri" w:cs="Arial"/>
          <w:sz w:val="28"/>
          <w:szCs w:val="28"/>
        </w:rPr>
      </w:pPr>
      <w:r w:rsidRPr="005B38F9">
        <w:rPr>
          <w:rFonts w:ascii="Calibri" w:hAnsi="Calibri" w:cs="Arial"/>
          <w:b/>
          <w:bCs/>
          <w:sz w:val="28"/>
          <w:szCs w:val="28"/>
        </w:rPr>
        <w:t>9.</w:t>
      </w:r>
      <w:r w:rsidRPr="005B38F9">
        <w:rPr>
          <w:rFonts w:ascii="Calibri" w:hAnsi="Calibri" w:cs="Arial"/>
          <w:b/>
          <w:bCs/>
          <w:sz w:val="28"/>
          <w:szCs w:val="28"/>
        </w:rPr>
        <w:tab/>
        <w:t>Performance and Targets 2015-2018</w:t>
      </w:r>
    </w:p>
    <w:p w:rsidR="007C51D8" w:rsidRPr="003417DA" w:rsidRDefault="007C51D8" w:rsidP="00D15E0C">
      <w:pPr>
        <w:spacing w:before="7" w:line="110" w:lineRule="exact"/>
        <w:rPr>
          <w:rFonts w:ascii="Calibri" w:hAnsi="Calibri"/>
        </w:rPr>
      </w:pPr>
    </w:p>
    <w:p w:rsidR="007C51D8" w:rsidRPr="003417DA" w:rsidRDefault="007C51D8" w:rsidP="00D15E0C">
      <w:pPr>
        <w:autoSpaceDE w:val="0"/>
        <w:autoSpaceDN w:val="0"/>
        <w:adjustRightInd w:val="0"/>
        <w:ind w:left="24"/>
        <w:rPr>
          <w:rFonts w:ascii="Calibri" w:hAnsi="Calibri" w:cs="Asap-Regular"/>
        </w:rPr>
      </w:pPr>
      <w:r>
        <w:rPr>
          <w:rFonts w:ascii="Calibri" w:hAnsi="Calibri" w:cs="Asap-Regular"/>
        </w:rPr>
        <w:t>W</w:t>
      </w:r>
      <w:r w:rsidRPr="003417DA">
        <w:rPr>
          <w:rFonts w:ascii="Calibri" w:hAnsi="Calibri" w:cs="Asap-Regular"/>
        </w:rPr>
        <w:t>e aim to ensure we achieve the following:</w:t>
      </w:r>
    </w:p>
    <w:p w:rsidR="007C51D8" w:rsidRPr="003417DA" w:rsidRDefault="007C51D8" w:rsidP="004B2C4C">
      <w:pPr>
        <w:autoSpaceDE w:val="0"/>
        <w:autoSpaceDN w:val="0"/>
        <w:adjustRightInd w:val="0"/>
        <w:ind w:left="142"/>
        <w:rPr>
          <w:rFonts w:ascii="Calibri" w:hAnsi="Calibri" w:cs="Asap-Regular"/>
        </w:rPr>
      </w:pPr>
    </w:p>
    <w:p w:rsidR="007C51D8" w:rsidRPr="003417DA" w:rsidRDefault="007C51D8" w:rsidP="004B2C4C">
      <w:pPr>
        <w:pStyle w:val="ListParagraph"/>
        <w:numPr>
          <w:ilvl w:val="0"/>
          <w:numId w:val="10"/>
        </w:numPr>
        <w:ind w:right="669"/>
        <w:rPr>
          <w:rFonts w:ascii="Calibri" w:hAnsi="Calibri" w:cs="Arial"/>
        </w:rPr>
      </w:pPr>
      <w:r w:rsidRPr="003417DA">
        <w:rPr>
          <w:rFonts w:ascii="Calibri" w:hAnsi="Calibri" w:cs="Arial"/>
        </w:rPr>
        <w:t>A reduc</w:t>
      </w:r>
      <w:r>
        <w:rPr>
          <w:rFonts w:ascii="Calibri" w:hAnsi="Calibri" w:cs="Arial"/>
        </w:rPr>
        <w:t>tion down to 20% in the</w:t>
      </w:r>
      <w:r w:rsidRPr="003417DA">
        <w:rPr>
          <w:rFonts w:ascii="Calibri" w:hAnsi="Calibri" w:cs="Arial"/>
        </w:rPr>
        <w:t xml:space="preserve"> rate of re-referrals to either EHPS or SCS within 12 months of case closure </w:t>
      </w:r>
      <w:r>
        <w:rPr>
          <w:rFonts w:ascii="Calibri" w:hAnsi="Calibri" w:cs="Arial"/>
        </w:rPr>
        <w:t>by</w:t>
      </w:r>
      <w:r w:rsidRPr="003417DA">
        <w:rPr>
          <w:rFonts w:ascii="Calibri" w:hAnsi="Calibri" w:cs="Arial"/>
        </w:rPr>
        <w:t xml:space="preserve"> EHPS by 2018.</w:t>
      </w:r>
    </w:p>
    <w:p w:rsidR="007C51D8" w:rsidRPr="003417DA" w:rsidRDefault="007C51D8" w:rsidP="004B2C4C">
      <w:pPr>
        <w:pStyle w:val="ListParagraph"/>
        <w:ind w:left="502" w:right="669"/>
        <w:rPr>
          <w:rFonts w:ascii="Calibri" w:hAnsi="Calibri" w:cs="Arial"/>
        </w:rPr>
      </w:pPr>
    </w:p>
    <w:p w:rsidR="007C51D8" w:rsidRPr="003417DA" w:rsidRDefault="007C51D8" w:rsidP="004B2C4C">
      <w:pPr>
        <w:pStyle w:val="ListParagraph"/>
        <w:numPr>
          <w:ilvl w:val="0"/>
          <w:numId w:val="10"/>
        </w:numPr>
        <w:ind w:right="669"/>
        <w:rPr>
          <w:rFonts w:ascii="Calibri" w:hAnsi="Calibri" w:cs="Arial"/>
        </w:rPr>
      </w:pPr>
      <w:r>
        <w:rPr>
          <w:rFonts w:ascii="Calibri" w:hAnsi="Calibri" w:cs="Arial"/>
        </w:rPr>
        <w:t>An</w:t>
      </w:r>
      <w:r w:rsidRPr="003417DA">
        <w:rPr>
          <w:rFonts w:ascii="Calibri" w:hAnsi="Calibri" w:cs="Arial"/>
        </w:rPr>
        <w:t xml:space="preserve"> increase</w:t>
      </w:r>
      <w:r>
        <w:rPr>
          <w:rFonts w:ascii="Calibri" w:hAnsi="Calibri" w:cs="Arial"/>
        </w:rPr>
        <w:t xml:space="preserve"> in</w:t>
      </w:r>
      <w:r w:rsidRPr="003417DA">
        <w:rPr>
          <w:rFonts w:ascii="Calibri" w:hAnsi="Calibri" w:cs="Arial"/>
        </w:rPr>
        <w:t xml:space="preserve"> the </w:t>
      </w:r>
      <w:r w:rsidR="00F231EB">
        <w:rPr>
          <w:rFonts w:ascii="Calibri" w:hAnsi="Calibri" w:cs="Arial"/>
        </w:rPr>
        <w:t>percentage</w:t>
      </w:r>
      <w:r w:rsidRPr="003417DA">
        <w:rPr>
          <w:rFonts w:ascii="Calibri" w:hAnsi="Calibri" w:cs="Arial"/>
        </w:rPr>
        <w:t xml:space="preserve"> of step-downs to EHPS </w:t>
      </w:r>
      <w:r>
        <w:rPr>
          <w:rFonts w:ascii="Calibri" w:hAnsi="Calibri" w:cs="Arial"/>
        </w:rPr>
        <w:t xml:space="preserve">of </w:t>
      </w:r>
      <w:r w:rsidRPr="003417DA">
        <w:rPr>
          <w:rFonts w:ascii="Calibri" w:hAnsi="Calibri" w:cs="Arial"/>
        </w:rPr>
        <w:t>up to 26% by 2018</w:t>
      </w:r>
      <w:r>
        <w:rPr>
          <w:rFonts w:ascii="Calibri" w:hAnsi="Calibri" w:cs="Arial"/>
        </w:rPr>
        <w:t>, by working with SCS</w:t>
      </w:r>
      <w:r w:rsidRPr="003417DA">
        <w:rPr>
          <w:rFonts w:ascii="Calibri" w:hAnsi="Calibri" w:cs="Arial"/>
        </w:rPr>
        <w:t>.</w:t>
      </w:r>
    </w:p>
    <w:p w:rsidR="007C51D8" w:rsidRPr="003417DA" w:rsidRDefault="007C51D8" w:rsidP="004B2C4C">
      <w:pPr>
        <w:pStyle w:val="ListParagraph"/>
        <w:rPr>
          <w:rFonts w:ascii="Calibri" w:hAnsi="Calibri" w:cs="Arial"/>
        </w:rPr>
      </w:pPr>
    </w:p>
    <w:p w:rsidR="007C51D8" w:rsidRDefault="007C51D8" w:rsidP="004B2C4C">
      <w:pPr>
        <w:pStyle w:val="ListParagraph"/>
        <w:numPr>
          <w:ilvl w:val="0"/>
          <w:numId w:val="10"/>
        </w:numPr>
        <w:ind w:right="669"/>
        <w:rPr>
          <w:rFonts w:ascii="Calibri" w:hAnsi="Calibri" w:cs="Arial"/>
        </w:rPr>
      </w:pPr>
      <w:r>
        <w:rPr>
          <w:rFonts w:ascii="Calibri" w:hAnsi="Calibri" w:cs="Arial"/>
        </w:rPr>
        <w:t>A reduction in the number of notification</w:t>
      </w:r>
      <w:r w:rsidR="00876370">
        <w:rPr>
          <w:rFonts w:ascii="Calibri" w:hAnsi="Calibri" w:cs="Arial"/>
        </w:rPr>
        <w:t>s</w:t>
      </w:r>
      <w:r>
        <w:rPr>
          <w:rFonts w:ascii="Calibri" w:hAnsi="Calibri" w:cs="Arial"/>
        </w:rPr>
        <w:t xml:space="preserve"> leading to assessment down to 65% by 2018, by ensuring the provision of</w:t>
      </w:r>
      <w:r w:rsidRPr="003417DA">
        <w:rPr>
          <w:rFonts w:ascii="Calibri" w:hAnsi="Calibri" w:cs="Arial"/>
        </w:rPr>
        <w:t xml:space="preserve"> appropriate levels of early help to children, young people and their families.</w:t>
      </w:r>
    </w:p>
    <w:p w:rsidR="007C51D8" w:rsidRPr="0052406E" w:rsidRDefault="007C51D8" w:rsidP="004B2C4C">
      <w:pPr>
        <w:pStyle w:val="ListParagraph"/>
        <w:rPr>
          <w:rFonts w:ascii="Calibri" w:hAnsi="Calibri" w:cs="Arial"/>
        </w:rPr>
      </w:pPr>
    </w:p>
    <w:p w:rsidR="007C51D8" w:rsidRPr="003417DA" w:rsidRDefault="007C51D8" w:rsidP="004B2C4C">
      <w:pPr>
        <w:pStyle w:val="ListParagraph"/>
        <w:numPr>
          <w:ilvl w:val="0"/>
          <w:numId w:val="10"/>
        </w:numPr>
        <w:autoSpaceDE w:val="0"/>
        <w:autoSpaceDN w:val="0"/>
        <w:adjustRightInd w:val="0"/>
        <w:spacing w:after="240"/>
        <w:rPr>
          <w:rFonts w:ascii="Calibri" w:hAnsi="Calibri" w:cs="MyriadPro-Light"/>
        </w:rPr>
      </w:pPr>
      <w:r>
        <w:rPr>
          <w:rFonts w:ascii="Calibri" w:hAnsi="Calibri" w:cs="MyriadPro-Light"/>
        </w:rPr>
        <w:t>A</w:t>
      </w:r>
      <w:r w:rsidRPr="003417DA">
        <w:rPr>
          <w:rFonts w:ascii="Calibri" w:hAnsi="Calibri" w:cs="MyriadPro-Light"/>
        </w:rPr>
        <w:t xml:space="preserve">ll our Children’s Centres </w:t>
      </w:r>
      <w:r w:rsidR="00876370">
        <w:rPr>
          <w:rFonts w:ascii="Calibri" w:hAnsi="Calibri" w:cs="MyriadPro-Light"/>
        </w:rPr>
        <w:t xml:space="preserve">will be judged good or outstanding by Ofsted, will </w:t>
      </w:r>
      <w:r w:rsidRPr="003417DA">
        <w:rPr>
          <w:rFonts w:ascii="Calibri" w:hAnsi="Calibri" w:cs="MyriadPro-Light"/>
        </w:rPr>
        <w:t>make good provision for children aged 0-5 and their families and effectively reach and support vulnerable families to achieve good outcomes</w:t>
      </w:r>
      <w:r w:rsidR="00876370">
        <w:rPr>
          <w:rFonts w:ascii="Calibri" w:hAnsi="Calibri" w:cs="MyriadPro-Light"/>
        </w:rPr>
        <w:t xml:space="preserve">. Over 90% of targeted families will be registered with a Children’s Centre and over 75% of those families will be engage in Centre activities. </w:t>
      </w:r>
    </w:p>
    <w:p w:rsidR="007C51D8" w:rsidRPr="003417DA" w:rsidRDefault="007C51D8" w:rsidP="004B2C4C">
      <w:pPr>
        <w:pStyle w:val="ListParagraph"/>
        <w:rPr>
          <w:rFonts w:ascii="Calibri" w:hAnsi="Calibri" w:cs="MyriadPro-Light"/>
        </w:rPr>
      </w:pPr>
    </w:p>
    <w:p w:rsidR="007C51D8" w:rsidRPr="003417DA" w:rsidRDefault="007C51D8" w:rsidP="004B2C4C">
      <w:pPr>
        <w:pStyle w:val="ListParagraph"/>
        <w:numPr>
          <w:ilvl w:val="0"/>
          <w:numId w:val="10"/>
        </w:numPr>
        <w:autoSpaceDE w:val="0"/>
        <w:autoSpaceDN w:val="0"/>
        <w:adjustRightInd w:val="0"/>
        <w:spacing w:after="240"/>
        <w:rPr>
          <w:rFonts w:ascii="Calibri" w:hAnsi="Calibri" w:cs="MyriadPro-Light"/>
        </w:rPr>
      </w:pPr>
      <w:r>
        <w:rPr>
          <w:rFonts w:ascii="Calibri" w:hAnsi="Calibri" w:cs="MyriadPro-Light"/>
        </w:rPr>
        <w:t>All our</w:t>
      </w:r>
      <w:r w:rsidRPr="003417DA">
        <w:rPr>
          <w:rFonts w:ascii="Calibri" w:hAnsi="Calibri" w:cs="MyriadPro-Light"/>
        </w:rPr>
        <w:t xml:space="preserve"> Children’s Centres play a key role in increasing the take-up of free early education places by eligible two year olds to ensure more disadvantaged children develop well in the early years</w:t>
      </w:r>
      <w:r w:rsidR="00876370">
        <w:rPr>
          <w:rFonts w:ascii="Calibri" w:hAnsi="Calibri" w:cs="MyriadPro-Light"/>
        </w:rPr>
        <w:t>. By 2018 the take up of the free place by eligible 2 year olds will improve to 90%.</w:t>
      </w:r>
    </w:p>
    <w:p w:rsidR="007C51D8" w:rsidRPr="003417DA" w:rsidRDefault="007C51D8" w:rsidP="004B2C4C">
      <w:pPr>
        <w:pStyle w:val="ListParagraph"/>
        <w:rPr>
          <w:rFonts w:ascii="Calibri" w:hAnsi="Calibri" w:cs="Arial"/>
        </w:rPr>
      </w:pPr>
    </w:p>
    <w:p w:rsidR="007C51D8" w:rsidRDefault="007C51D8" w:rsidP="004B2C4C">
      <w:pPr>
        <w:pStyle w:val="ListParagraph"/>
        <w:numPr>
          <w:ilvl w:val="0"/>
          <w:numId w:val="10"/>
        </w:numPr>
        <w:ind w:right="669"/>
        <w:rPr>
          <w:rFonts w:ascii="Calibri" w:hAnsi="Calibri" w:cs="Arial"/>
        </w:rPr>
      </w:pPr>
      <w:r w:rsidRPr="00F65E98">
        <w:rPr>
          <w:rFonts w:ascii="Calibri" w:hAnsi="Calibri" w:cs="Arial"/>
        </w:rPr>
        <w:t>An increase in the timeliness of response for targeted c</w:t>
      </w:r>
      <w:r w:rsidR="00F231EB">
        <w:rPr>
          <w:rFonts w:ascii="Calibri" w:hAnsi="Calibri" w:cs="Arial"/>
        </w:rPr>
        <w:t>asework to ensure that by 2018 9</w:t>
      </w:r>
      <w:r w:rsidRPr="00F65E98">
        <w:rPr>
          <w:rFonts w:ascii="Calibri" w:hAnsi="Calibri" w:cs="Arial"/>
        </w:rPr>
        <w:t xml:space="preserve">5% of plans are in place within 4 weeks </w:t>
      </w:r>
      <w:r w:rsidR="006C18B9">
        <w:rPr>
          <w:rFonts w:ascii="Calibri" w:hAnsi="Calibri" w:cs="Arial"/>
        </w:rPr>
        <w:t>of</w:t>
      </w:r>
      <w:r w:rsidRPr="00F65E98">
        <w:rPr>
          <w:rFonts w:ascii="Calibri" w:hAnsi="Calibri" w:cs="Arial"/>
        </w:rPr>
        <w:t xml:space="preserve"> notification.</w:t>
      </w:r>
    </w:p>
    <w:p w:rsidR="007C51D8" w:rsidRPr="00F65E98" w:rsidRDefault="007C51D8" w:rsidP="004B2C4C">
      <w:pPr>
        <w:pStyle w:val="ListParagraph"/>
        <w:rPr>
          <w:rFonts w:ascii="Calibri" w:hAnsi="Calibri" w:cs="Arial"/>
        </w:rPr>
      </w:pPr>
    </w:p>
    <w:p w:rsidR="007C51D8" w:rsidRPr="00F65E98" w:rsidRDefault="007C51D8" w:rsidP="004B2C4C">
      <w:pPr>
        <w:pStyle w:val="ListParagraph"/>
        <w:numPr>
          <w:ilvl w:val="0"/>
          <w:numId w:val="10"/>
        </w:numPr>
        <w:ind w:right="669"/>
        <w:rPr>
          <w:rFonts w:ascii="Calibri" w:hAnsi="Calibri" w:cs="Arial"/>
        </w:rPr>
      </w:pPr>
      <w:r w:rsidRPr="00F65E98">
        <w:rPr>
          <w:rFonts w:ascii="Calibri" w:hAnsi="Calibri" w:cs="Arial"/>
        </w:rPr>
        <w:t>An increase the number of cases closed with a positive outcome up to 86% by 2018.</w:t>
      </w:r>
    </w:p>
    <w:p w:rsidR="007C51D8" w:rsidRPr="003417DA" w:rsidRDefault="007C51D8" w:rsidP="004B2C4C">
      <w:pPr>
        <w:pStyle w:val="ListParagraph"/>
        <w:rPr>
          <w:rFonts w:ascii="Calibri" w:hAnsi="Calibri" w:cs="Arial"/>
        </w:rPr>
      </w:pPr>
    </w:p>
    <w:p w:rsidR="007C51D8" w:rsidRDefault="007C51D8" w:rsidP="004B2C4C">
      <w:pPr>
        <w:pStyle w:val="ListParagraph"/>
        <w:numPr>
          <w:ilvl w:val="0"/>
          <w:numId w:val="10"/>
        </w:numPr>
        <w:ind w:right="669"/>
        <w:rPr>
          <w:rFonts w:ascii="Calibri" w:hAnsi="Calibri" w:cs="Arial"/>
        </w:rPr>
      </w:pPr>
      <w:r>
        <w:rPr>
          <w:rFonts w:ascii="Calibri" w:hAnsi="Calibri" w:cs="Arial"/>
        </w:rPr>
        <w:lastRenderedPageBreak/>
        <w:t>A reduction down to 1% by 2018 in the percentage of young people aged 16-18 who are NEET, by w</w:t>
      </w:r>
      <w:r w:rsidRPr="003417DA">
        <w:rPr>
          <w:rFonts w:ascii="Calibri" w:hAnsi="Calibri" w:cs="Arial"/>
        </w:rPr>
        <w:t>ork</w:t>
      </w:r>
      <w:r>
        <w:rPr>
          <w:rFonts w:ascii="Calibri" w:hAnsi="Calibri" w:cs="Arial"/>
        </w:rPr>
        <w:t>ing</w:t>
      </w:r>
      <w:r w:rsidRPr="003417DA">
        <w:rPr>
          <w:rFonts w:ascii="Calibri" w:hAnsi="Calibri" w:cs="Arial"/>
        </w:rPr>
        <w:t xml:space="preserve"> in an integrated way with all services involved with young people</w:t>
      </w:r>
      <w:r w:rsidR="00E34C0C">
        <w:rPr>
          <w:rFonts w:ascii="Calibri" w:hAnsi="Calibri" w:cs="Arial"/>
        </w:rPr>
        <w:t>, informed by a newly developed NEET strategy.</w:t>
      </w:r>
    </w:p>
    <w:p w:rsidR="007C51D8" w:rsidRPr="00F65E98" w:rsidRDefault="007C51D8" w:rsidP="004B2C4C">
      <w:pPr>
        <w:ind w:right="669"/>
        <w:rPr>
          <w:rFonts w:ascii="Calibri" w:hAnsi="Calibri" w:cs="Arial"/>
        </w:rPr>
      </w:pPr>
    </w:p>
    <w:p w:rsidR="007C51D8" w:rsidRPr="003417DA" w:rsidRDefault="007C51D8" w:rsidP="004B2C4C">
      <w:pPr>
        <w:pStyle w:val="ListParagraph"/>
        <w:numPr>
          <w:ilvl w:val="0"/>
          <w:numId w:val="10"/>
        </w:numPr>
        <w:ind w:right="669"/>
        <w:rPr>
          <w:rFonts w:ascii="Calibri" w:hAnsi="Calibri" w:cs="Arial"/>
        </w:rPr>
      </w:pPr>
      <w:r w:rsidRPr="003417DA">
        <w:rPr>
          <w:rFonts w:ascii="Calibri" w:hAnsi="Calibri" w:cs="Arial"/>
        </w:rPr>
        <w:t>Continue</w:t>
      </w:r>
      <w:r>
        <w:rPr>
          <w:rFonts w:ascii="Calibri" w:hAnsi="Calibri" w:cs="Arial"/>
        </w:rPr>
        <w:t>d</w:t>
      </w:r>
      <w:r w:rsidRPr="003417DA">
        <w:rPr>
          <w:rFonts w:ascii="Calibri" w:hAnsi="Calibri" w:cs="Arial"/>
        </w:rPr>
        <w:t xml:space="preserve"> reduc</w:t>
      </w:r>
      <w:r>
        <w:rPr>
          <w:rFonts w:ascii="Calibri" w:hAnsi="Calibri" w:cs="Arial"/>
        </w:rPr>
        <w:t>tion in</w:t>
      </w:r>
      <w:r w:rsidRPr="003417DA">
        <w:rPr>
          <w:rFonts w:ascii="Calibri" w:hAnsi="Calibri" w:cs="Arial"/>
        </w:rPr>
        <w:t xml:space="preserve"> the number of first time entrants into the Youth Justice system, together with a reduction in the re-offending rate, by working with the Police to increase the use of out-of-court disposals, particularly community resolutions.</w:t>
      </w:r>
    </w:p>
    <w:p w:rsidR="007C51D8" w:rsidRPr="003417DA" w:rsidRDefault="007C51D8" w:rsidP="004B2C4C">
      <w:pPr>
        <w:pStyle w:val="ListParagraph"/>
        <w:rPr>
          <w:rFonts w:ascii="Calibri" w:hAnsi="Calibri" w:cs="Arial"/>
        </w:rPr>
      </w:pPr>
    </w:p>
    <w:p w:rsidR="007C51D8" w:rsidRPr="003417DA" w:rsidRDefault="007C51D8" w:rsidP="004B2C4C">
      <w:pPr>
        <w:pStyle w:val="ListParagraph"/>
        <w:numPr>
          <w:ilvl w:val="0"/>
          <w:numId w:val="10"/>
        </w:numPr>
        <w:ind w:right="669"/>
        <w:rPr>
          <w:rFonts w:ascii="Calibri" w:hAnsi="Calibri" w:cs="Arial"/>
        </w:rPr>
      </w:pPr>
      <w:r>
        <w:rPr>
          <w:rFonts w:ascii="Calibri" w:hAnsi="Calibri" w:cs="Arial"/>
        </w:rPr>
        <w:t>By w</w:t>
      </w:r>
      <w:r w:rsidRPr="003417DA">
        <w:rPr>
          <w:rFonts w:ascii="Calibri" w:hAnsi="Calibri" w:cs="Arial"/>
        </w:rPr>
        <w:t>ork</w:t>
      </w:r>
      <w:r>
        <w:rPr>
          <w:rFonts w:ascii="Calibri" w:hAnsi="Calibri" w:cs="Arial"/>
        </w:rPr>
        <w:t>ing</w:t>
      </w:r>
      <w:r w:rsidRPr="003417DA">
        <w:rPr>
          <w:rFonts w:ascii="Calibri" w:hAnsi="Calibri" w:cs="Arial"/>
        </w:rPr>
        <w:t xml:space="preserve"> with services across Education </w:t>
      </w:r>
      <w:r w:rsidR="00DB1287">
        <w:rPr>
          <w:rFonts w:ascii="Calibri" w:hAnsi="Calibri" w:cs="Arial"/>
        </w:rPr>
        <w:t>and</w:t>
      </w:r>
      <w:r w:rsidRPr="003417DA">
        <w:rPr>
          <w:rFonts w:ascii="Calibri" w:hAnsi="Calibri" w:cs="Arial"/>
        </w:rPr>
        <w:t xml:space="preserve"> Young People’s Services</w:t>
      </w:r>
      <w:r>
        <w:rPr>
          <w:rFonts w:ascii="Calibri" w:hAnsi="Calibri" w:cs="Arial"/>
        </w:rPr>
        <w:t>, an</w:t>
      </w:r>
      <w:r w:rsidRPr="003417DA">
        <w:rPr>
          <w:rFonts w:ascii="Calibri" w:hAnsi="Calibri" w:cs="Arial"/>
        </w:rPr>
        <w:t xml:space="preserve"> increase </w:t>
      </w:r>
      <w:r>
        <w:rPr>
          <w:rFonts w:ascii="Calibri" w:hAnsi="Calibri" w:cs="Arial"/>
        </w:rPr>
        <w:t xml:space="preserve">in </w:t>
      </w:r>
      <w:r w:rsidRPr="003417DA">
        <w:rPr>
          <w:rFonts w:ascii="Calibri" w:hAnsi="Calibri" w:cs="Arial"/>
        </w:rPr>
        <w:t xml:space="preserve">the education participation levels of young offenders, to ensure that by 2018, 86% of those who are statutory school age receive full time education and 85% of those aged 16 and 17 are </w:t>
      </w:r>
      <w:r w:rsidR="006C18B9">
        <w:rPr>
          <w:rFonts w:ascii="Calibri" w:hAnsi="Calibri" w:cs="Arial"/>
        </w:rPr>
        <w:t>in education, employment and training</w:t>
      </w:r>
      <w:r w:rsidRPr="003417DA">
        <w:rPr>
          <w:rFonts w:ascii="Calibri" w:hAnsi="Calibri" w:cs="Arial"/>
        </w:rPr>
        <w:t>.</w:t>
      </w:r>
    </w:p>
    <w:p w:rsidR="007C51D8" w:rsidRPr="003417DA" w:rsidRDefault="007C51D8" w:rsidP="004B2C4C">
      <w:pPr>
        <w:pStyle w:val="ListParagraph"/>
        <w:rPr>
          <w:rFonts w:ascii="Calibri" w:hAnsi="Calibri" w:cs="Arial"/>
        </w:rPr>
      </w:pPr>
    </w:p>
    <w:p w:rsidR="007C51D8" w:rsidRPr="003417DA" w:rsidRDefault="007C51D8" w:rsidP="004B2C4C">
      <w:pPr>
        <w:pStyle w:val="ListParagraph"/>
        <w:numPr>
          <w:ilvl w:val="0"/>
          <w:numId w:val="10"/>
        </w:numPr>
        <w:ind w:right="669"/>
        <w:rPr>
          <w:rFonts w:ascii="Calibri" w:hAnsi="Calibri" w:cs="Arial"/>
        </w:rPr>
      </w:pPr>
      <w:r w:rsidRPr="003417DA">
        <w:rPr>
          <w:rFonts w:ascii="Calibri" w:hAnsi="Calibri" w:cs="Arial"/>
        </w:rPr>
        <w:t>Integrat</w:t>
      </w:r>
      <w:r>
        <w:rPr>
          <w:rFonts w:ascii="Calibri" w:hAnsi="Calibri" w:cs="Arial"/>
        </w:rPr>
        <w:t>ion of</w:t>
      </w:r>
      <w:r w:rsidRPr="003417DA">
        <w:rPr>
          <w:rFonts w:ascii="Calibri" w:hAnsi="Calibri" w:cs="Arial"/>
        </w:rPr>
        <w:t xml:space="preserve"> the delivery of the Troubled Fa</w:t>
      </w:r>
      <w:r>
        <w:rPr>
          <w:rFonts w:ascii="Calibri" w:hAnsi="Calibri" w:cs="Arial"/>
        </w:rPr>
        <w:t>milies P</w:t>
      </w:r>
      <w:r w:rsidRPr="003417DA">
        <w:rPr>
          <w:rFonts w:ascii="Calibri" w:hAnsi="Calibri" w:cs="Arial"/>
        </w:rPr>
        <w:t xml:space="preserve">rogramme into EHPS to ensure that high numbers of families are ‘turned around’, up to </w:t>
      </w:r>
      <w:r w:rsidR="00E34C0C">
        <w:rPr>
          <w:rFonts w:ascii="Calibri" w:hAnsi="Calibri" w:cs="Arial"/>
        </w:rPr>
        <w:t>4964</w:t>
      </w:r>
      <w:r w:rsidR="00E34C0C" w:rsidRPr="003417DA">
        <w:rPr>
          <w:rFonts w:ascii="Calibri" w:hAnsi="Calibri" w:cs="Arial"/>
        </w:rPr>
        <w:t xml:space="preserve"> </w:t>
      </w:r>
      <w:r w:rsidRPr="003417DA">
        <w:rPr>
          <w:rFonts w:ascii="Calibri" w:hAnsi="Calibri" w:cs="Arial"/>
        </w:rPr>
        <w:t xml:space="preserve">by 2018, which equates to </w:t>
      </w:r>
      <w:r w:rsidR="00E34C0C">
        <w:rPr>
          <w:rFonts w:ascii="Calibri" w:hAnsi="Calibri" w:cs="Arial"/>
        </w:rPr>
        <w:t>55</w:t>
      </w:r>
      <w:r w:rsidRPr="003417DA">
        <w:rPr>
          <w:rFonts w:ascii="Calibri" w:hAnsi="Calibri" w:cs="Arial"/>
        </w:rPr>
        <w:t xml:space="preserve">% of the target cohort of </w:t>
      </w:r>
      <w:r w:rsidR="00E34C0C" w:rsidRPr="003417DA">
        <w:rPr>
          <w:rFonts w:ascii="Calibri" w:hAnsi="Calibri" w:cs="Arial"/>
        </w:rPr>
        <w:t>8</w:t>
      </w:r>
      <w:r w:rsidR="00E34C0C">
        <w:rPr>
          <w:rFonts w:ascii="Calibri" w:hAnsi="Calibri" w:cs="Arial"/>
        </w:rPr>
        <w:t>960</w:t>
      </w:r>
      <w:r w:rsidR="00E34C0C" w:rsidRPr="003417DA">
        <w:rPr>
          <w:rFonts w:ascii="Calibri" w:hAnsi="Calibri" w:cs="Arial"/>
        </w:rPr>
        <w:t xml:space="preserve"> </w:t>
      </w:r>
      <w:r w:rsidRPr="003417DA">
        <w:rPr>
          <w:rFonts w:ascii="Calibri" w:hAnsi="Calibri" w:cs="Arial"/>
        </w:rPr>
        <w:t>families.</w:t>
      </w:r>
    </w:p>
    <w:p w:rsidR="007C51D8" w:rsidRPr="003417DA" w:rsidRDefault="007C51D8" w:rsidP="004B2C4C">
      <w:pPr>
        <w:pStyle w:val="ListParagraph"/>
        <w:rPr>
          <w:rFonts w:ascii="Calibri" w:hAnsi="Calibri" w:cs="Arial"/>
        </w:rPr>
      </w:pPr>
    </w:p>
    <w:p w:rsidR="007C51D8" w:rsidRPr="003417DA" w:rsidRDefault="007C51D8" w:rsidP="004B2C4C">
      <w:pPr>
        <w:pStyle w:val="ListParagraph"/>
        <w:numPr>
          <w:ilvl w:val="0"/>
          <w:numId w:val="10"/>
        </w:numPr>
        <w:autoSpaceDE w:val="0"/>
        <w:autoSpaceDN w:val="0"/>
        <w:adjustRightInd w:val="0"/>
        <w:rPr>
          <w:rFonts w:ascii="Calibri" w:hAnsi="Calibri" w:cs="MyriadPro-Light"/>
        </w:rPr>
      </w:pPr>
      <w:r w:rsidRPr="003417DA">
        <w:rPr>
          <w:rFonts w:ascii="Calibri" w:hAnsi="Calibri" w:cs="Arial"/>
        </w:rPr>
        <w:t>Improve</w:t>
      </w:r>
      <w:r>
        <w:rPr>
          <w:rFonts w:ascii="Calibri" w:hAnsi="Calibri" w:cs="Arial"/>
        </w:rPr>
        <w:t>d</w:t>
      </w:r>
      <w:r w:rsidRPr="003417DA">
        <w:rPr>
          <w:rFonts w:ascii="Calibri" w:hAnsi="Calibri" w:cs="MyriadPro-Light"/>
        </w:rPr>
        <w:t xml:space="preserve"> attendance of children and young people by supporting the reduction of</w:t>
      </w:r>
      <w:r w:rsidR="00F231EB">
        <w:rPr>
          <w:rFonts w:ascii="Calibri" w:hAnsi="Calibri" w:cs="MyriadPro-Light"/>
        </w:rPr>
        <w:t xml:space="preserve"> persistent absence to 1.8% in Primary and 4.3% in S</w:t>
      </w:r>
      <w:r w:rsidRPr="003417DA">
        <w:rPr>
          <w:rFonts w:ascii="Calibri" w:hAnsi="Calibri" w:cs="MyriadPro-Light"/>
        </w:rPr>
        <w:t>econdary schools by 2018.</w:t>
      </w:r>
    </w:p>
    <w:p w:rsidR="007C51D8" w:rsidRPr="003417DA" w:rsidRDefault="007C51D8" w:rsidP="004B2C4C">
      <w:pPr>
        <w:pStyle w:val="ListParagraph"/>
        <w:rPr>
          <w:rFonts w:ascii="Calibri" w:hAnsi="Calibri" w:cs="MyriadPro-Light"/>
        </w:rPr>
      </w:pPr>
    </w:p>
    <w:p w:rsidR="007C51D8" w:rsidRDefault="007C51D8" w:rsidP="004B2C4C">
      <w:pPr>
        <w:pStyle w:val="ListParagraph"/>
        <w:numPr>
          <w:ilvl w:val="0"/>
          <w:numId w:val="10"/>
        </w:numPr>
        <w:autoSpaceDE w:val="0"/>
        <w:autoSpaceDN w:val="0"/>
        <w:adjustRightInd w:val="0"/>
        <w:rPr>
          <w:rFonts w:ascii="Calibri" w:hAnsi="Calibri" w:cs="MyriadPro-Light"/>
        </w:rPr>
      </w:pPr>
      <w:r>
        <w:rPr>
          <w:rFonts w:ascii="Calibri" w:hAnsi="Calibri" w:cs="MyriadPro-Light"/>
        </w:rPr>
        <w:t>Ensuring that w</w:t>
      </w:r>
      <w:r w:rsidRPr="003417DA">
        <w:rPr>
          <w:rFonts w:ascii="Calibri" w:hAnsi="Calibri" w:cs="MyriadPro-Light"/>
        </w:rPr>
        <w:t xml:space="preserve">ith the implementation of new models for PRU provision there will be no more than 20 pupils permanently excluded from school by 2018. </w:t>
      </w:r>
    </w:p>
    <w:p w:rsidR="007C51D8" w:rsidRPr="00F65E98" w:rsidRDefault="007C51D8" w:rsidP="004B2C4C">
      <w:pPr>
        <w:autoSpaceDE w:val="0"/>
        <w:autoSpaceDN w:val="0"/>
        <w:adjustRightInd w:val="0"/>
        <w:rPr>
          <w:rFonts w:ascii="Calibri" w:hAnsi="Calibri" w:cs="MyriadPro-Light"/>
        </w:rPr>
      </w:pPr>
    </w:p>
    <w:p w:rsidR="007C51D8" w:rsidRDefault="007C51D8" w:rsidP="004B2C4C">
      <w:pPr>
        <w:pStyle w:val="ListParagraph"/>
        <w:numPr>
          <w:ilvl w:val="0"/>
          <w:numId w:val="10"/>
        </w:numPr>
        <w:autoSpaceDE w:val="0"/>
        <w:autoSpaceDN w:val="0"/>
        <w:adjustRightInd w:val="0"/>
        <w:rPr>
          <w:rFonts w:ascii="Calibri" w:hAnsi="Calibri" w:cs="MyriadPro-Light"/>
        </w:rPr>
      </w:pPr>
      <w:r>
        <w:rPr>
          <w:rFonts w:ascii="Calibri" w:hAnsi="Calibri" w:cs="MyriadPro-Light"/>
        </w:rPr>
        <w:t>By w</w:t>
      </w:r>
      <w:r w:rsidRPr="003417DA">
        <w:rPr>
          <w:rFonts w:ascii="Calibri" w:hAnsi="Calibri" w:cs="MyriadPro-Light"/>
        </w:rPr>
        <w:t>ork</w:t>
      </w:r>
      <w:r>
        <w:rPr>
          <w:rFonts w:ascii="Calibri" w:hAnsi="Calibri" w:cs="MyriadPro-Light"/>
        </w:rPr>
        <w:t>ing</w:t>
      </w:r>
      <w:r w:rsidRPr="003417DA">
        <w:rPr>
          <w:rFonts w:ascii="Calibri" w:hAnsi="Calibri" w:cs="MyriadPro-Light"/>
        </w:rPr>
        <w:t xml:space="preserve"> with schools on behaviour management strategies and monitoring</w:t>
      </w:r>
      <w:r>
        <w:rPr>
          <w:rFonts w:ascii="Calibri" w:hAnsi="Calibri" w:cs="MyriadPro-Light"/>
        </w:rPr>
        <w:t>, to</w:t>
      </w:r>
      <w:r w:rsidRPr="003417DA">
        <w:rPr>
          <w:rFonts w:ascii="Calibri" w:hAnsi="Calibri" w:cs="MyriadPro-Light"/>
        </w:rPr>
        <w:t xml:space="preserve"> reduce the levels of fixed t</w:t>
      </w:r>
      <w:r w:rsidR="00F231EB">
        <w:rPr>
          <w:rFonts w:ascii="Calibri" w:hAnsi="Calibri" w:cs="MyriadPro-Light"/>
        </w:rPr>
        <w:t>erm exclusions down to 1050 in Primary schools (27% reduction) and 5000 in S</w:t>
      </w:r>
      <w:r w:rsidRPr="003417DA">
        <w:rPr>
          <w:rFonts w:ascii="Calibri" w:hAnsi="Calibri" w:cs="MyriadPro-Light"/>
        </w:rPr>
        <w:t xml:space="preserve">econdary schools </w:t>
      </w:r>
      <w:r w:rsidR="00F231EB">
        <w:rPr>
          <w:rFonts w:ascii="Calibri" w:hAnsi="Calibri" w:cs="MyriadPro-Light"/>
        </w:rPr>
        <w:t xml:space="preserve">(45% reduction) </w:t>
      </w:r>
      <w:r w:rsidRPr="003417DA">
        <w:rPr>
          <w:rFonts w:ascii="Calibri" w:hAnsi="Calibri" w:cs="MyriadPro-Light"/>
        </w:rPr>
        <w:t>by 2018.</w:t>
      </w:r>
    </w:p>
    <w:p w:rsidR="003B0391" w:rsidRPr="003B0391" w:rsidRDefault="003B0391" w:rsidP="003B0391">
      <w:pPr>
        <w:pStyle w:val="ListParagraph"/>
        <w:rPr>
          <w:rFonts w:ascii="Calibri" w:hAnsi="Calibri" w:cs="MyriadPro-Light"/>
        </w:rPr>
      </w:pPr>
    </w:p>
    <w:p w:rsidR="003B0391" w:rsidRPr="005B38F9" w:rsidRDefault="003B0391" w:rsidP="003B0391">
      <w:pPr>
        <w:tabs>
          <w:tab w:val="left" w:pos="820"/>
        </w:tabs>
        <w:ind w:left="118" w:right="-20"/>
        <w:rPr>
          <w:rFonts w:ascii="Calibri" w:hAnsi="Calibri" w:cs="Arial"/>
          <w:b/>
          <w:bCs/>
          <w:sz w:val="28"/>
          <w:szCs w:val="28"/>
        </w:rPr>
      </w:pPr>
      <w:r w:rsidRPr="005B38F9">
        <w:rPr>
          <w:rFonts w:ascii="Calibri" w:hAnsi="Calibri" w:cs="Arial"/>
          <w:b/>
          <w:bCs/>
          <w:sz w:val="28"/>
          <w:szCs w:val="28"/>
        </w:rPr>
        <w:t>10.</w:t>
      </w:r>
      <w:r w:rsidRPr="005B38F9">
        <w:rPr>
          <w:rFonts w:ascii="Calibri" w:hAnsi="Calibri" w:cs="Arial"/>
          <w:b/>
          <w:bCs/>
          <w:sz w:val="28"/>
          <w:szCs w:val="28"/>
        </w:rPr>
        <w:tab/>
        <w:t>Getting There</w:t>
      </w:r>
    </w:p>
    <w:p w:rsidR="003B0391" w:rsidRPr="003417DA" w:rsidRDefault="003B0391" w:rsidP="003B0391">
      <w:pPr>
        <w:tabs>
          <w:tab w:val="left" w:pos="820"/>
        </w:tabs>
        <w:ind w:left="118" w:right="-20"/>
        <w:rPr>
          <w:rFonts w:ascii="Calibri" w:hAnsi="Calibri" w:cs="Arial"/>
          <w:b/>
          <w:bCs/>
        </w:rPr>
      </w:pPr>
    </w:p>
    <w:p w:rsidR="003B0391" w:rsidRDefault="003B0391" w:rsidP="003B0391">
      <w:pPr>
        <w:tabs>
          <w:tab w:val="left" w:pos="820"/>
        </w:tabs>
        <w:ind w:left="118" w:right="-20"/>
        <w:rPr>
          <w:rFonts w:ascii="Calibri" w:hAnsi="Calibri" w:cs="MyriadPro-Light"/>
        </w:rPr>
      </w:pPr>
      <w:r w:rsidRPr="003417DA">
        <w:rPr>
          <w:rFonts w:ascii="Calibri" w:hAnsi="Calibri" w:cs="MyriadPro-Light"/>
        </w:rPr>
        <w:t>In order to bring about these improvements we will</w:t>
      </w:r>
      <w:r w:rsidRPr="003417DA">
        <w:rPr>
          <w:rFonts w:ascii="Calibri" w:hAnsi="Calibri" w:cs="Arial"/>
          <w:b/>
          <w:bCs/>
        </w:rPr>
        <w:t xml:space="preserve"> </w:t>
      </w:r>
      <w:r w:rsidRPr="003417DA">
        <w:rPr>
          <w:rFonts w:ascii="Calibri" w:hAnsi="Calibri" w:cs="MyriadPro-Light"/>
        </w:rPr>
        <w:t>deliver</w:t>
      </w:r>
      <w:r w:rsidR="00F231EB">
        <w:rPr>
          <w:rFonts w:ascii="Calibri" w:hAnsi="Calibri" w:cs="MyriadPro-Light"/>
        </w:rPr>
        <w:t xml:space="preserve"> effective and well-targeted support for children and families, and quality whole family support and ways of working, based on the </w:t>
      </w:r>
      <w:r>
        <w:rPr>
          <w:rFonts w:ascii="Calibri" w:hAnsi="Calibri" w:cs="MyriadPro-Light"/>
        </w:rPr>
        <w:t>key principles and work strands</w:t>
      </w:r>
      <w:r w:rsidR="00F231EB">
        <w:rPr>
          <w:rFonts w:ascii="Calibri" w:hAnsi="Calibri" w:cs="MyriadPro-Light"/>
        </w:rPr>
        <w:t xml:space="preserve">. </w:t>
      </w:r>
    </w:p>
    <w:p w:rsidR="00456599" w:rsidRDefault="00456599" w:rsidP="003B0391">
      <w:pPr>
        <w:tabs>
          <w:tab w:val="left" w:pos="820"/>
        </w:tabs>
        <w:ind w:left="118" w:right="-20"/>
        <w:rPr>
          <w:rFonts w:ascii="Calibri" w:hAnsi="Calibri" w:cs="MyriadPro-Light"/>
        </w:rPr>
      </w:pPr>
    </w:p>
    <w:p w:rsidR="00456599" w:rsidRDefault="00243A9A" w:rsidP="003B0391">
      <w:pPr>
        <w:tabs>
          <w:tab w:val="left" w:pos="820"/>
        </w:tabs>
        <w:ind w:left="118" w:right="-20"/>
        <w:rPr>
          <w:rFonts w:ascii="Calibri" w:hAnsi="Calibri" w:cs="MyriadPro-Light"/>
        </w:rPr>
      </w:pPr>
      <w:r w:rsidRPr="00243A9A">
        <w:rPr>
          <w:rFonts w:ascii="Calibri" w:hAnsi="Calibri" w:cs="MyriadPro-Light"/>
        </w:rPr>
        <w:t xml:space="preserve">A </w:t>
      </w:r>
      <w:r w:rsidR="00456599" w:rsidRPr="00243A9A">
        <w:rPr>
          <w:rFonts w:ascii="Calibri" w:hAnsi="Calibri" w:cs="MyriadPro-Light"/>
        </w:rPr>
        <w:t>Q</w:t>
      </w:r>
      <w:r>
        <w:rPr>
          <w:rFonts w:ascii="Calibri" w:hAnsi="Calibri" w:cs="MyriadPro-Light"/>
        </w:rPr>
        <w:t xml:space="preserve">uality Assurance </w:t>
      </w:r>
      <w:r w:rsidR="00456599" w:rsidRPr="00243A9A">
        <w:rPr>
          <w:rFonts w:ascii="Calibri" w:hAnsi="Calibri" w:cs="MyriadPro-Light"/>
        </w:rPr>
        <w:t>Framework</w:t>
      </w:r>
      <w:r w:rsidR="00456599">
        <w:rPr>
          <w:rFonts w:ascii="Calibri" w:hAnsi="Calibri" w:cs="MyriadPro-Light"/>
        </w:rPr>
        <w:t xml:space="preserve"> </w:t>
      </w:r>
      <w:r w:rsidR="00D430C0">
        <w:rPr>
          <w:rFonts w:ascii="Calibri" w:hAnsi="Calibri" w:cs="MyriadPro-Light"/>
        </w:rPr>
        <w:t xml:space="preserve">is </w:t>
      </w:r>
      <w:r>
        <w:rPr>
          <w:rFonts w:ascii="Calibri" w:hAnsi="Calibri" w:cs="MyriadPro-Light"/>
        </w:rPr>
        <w:t>in place to ensure all work is of the highest quality and to provide analysis of the effectiveness of EHPS and value for money. The Framework has four interlinking elements</w:t>
      </w:r>
      <w:r w:rsidR="00DB1D4F">
        <w:rPr>
          <w:rFonts w:ascii="Calibri" w:hAnsi="Calibri" w:cs="MyriadPro-Light"/>
        </w:rPr>
        <w:t>.</w:t>
      </w:r>
    </w:p>
    <w:p w:rsidR="00DB1D4F" w:rsidRDefault="00DB1D4F" w:rsidP="003B0391">
      <w:pPr>
        <w:tabs>
          <w:tab w:val="left" w:pos="820"/>
        </w:tabs>
        <w:ind w:left="118" w:right="-20"/>
        <w:rPr>
          <w:rFonts w:ascii="Calibri" w:hAnsi="Calibri" w:cs="MyriadPro-Light"/>
        </w:rPr>
      </w:pPr>
    </w:p>
    <w:p w:rsidR="00243A9A" w:rsidRDefault="00243A9A" w:rsidP="00243A9A">
      <w:pPr>
        <w:pStyle w:val="ListParagraph"/>
        <w:numPr>
          <w:ilvl w:val="0"/>
          <w:numId w:val="35"/>
        </w:numPr>
        <w:tabs>
          <w:tab w:val="left" w:pos="820"/>
        </w:tabs>
        <w:ind w:right="-20"/>
        <w:rPr>
          <w:rFonts w:ascii="Calibri" w:hAnsi="Calibri" w:cs="MyriadPro-Light"/>
        </w:rPr>
      </w:pPr>
      <w:r>
        <w:rPr>
          <w:rFonts w:ascii="Calibri" w:hAnsi="Calibri" w:cs="MyriadPro-Light"/>
        </w:rPr>
        <w:t xml:space="preserve">Performance data and </w:t>
      </w:r>
      <w:r w:rsidR="00DB1D4F">
        <w:rPr>
          <w:rFonts w:ascii="Calibri" w:hAnsi="Calibri" w:cs="MyriadPro-Light"/>
        </w:rPr>
        <w:t>quantitative</w:t>
      </w:r>
      <w:r>
        <w:rPr>
          <w:rFonts w:ascii="Calibri" w:hAnsi="Calibri" w:cs="MyriadPro-Light"/>
        </w:rPr>
        <w:t xml:space="preserve"> information</w:t>
      </w:r>
    </w:p>
    <w:p w:rsidR="00243A9A" w:rsidRDefault="00243A9A" w:rsidP="00243A9A">
      <w:pPr>
        <w:pStyle w:val="ListParagraph"/>
        <w:numPr>
          <w:ilvl w:val="0"/>
          <w:numId w:val="35"/>
        </w:numPr>
        <w:tabs>
          <w:tab w:val="left" w:pos="820"/>
        </w:tabs>
        <w:ind w:right="-20"/>
        <w:rPr>
          <w:rFonts w:ascii="Calibri" w:hAnsi="Calibri" w:cs="MyriadPro-Light"/>
        </w:rPr>
      </w:pPr>
      <w:r>
        <w:rPr>
          <w:rFonts w:ascii="Calibri" w:hAnsi="Calibri" w:cs="MyriadPro-Light"/>
        </w:rPr>
        <w:t>Case work audits and qualitative information</w:t>
      </w:r>
    </w:p>
    <w:p w:rsidR="00243A9A" w:rsidRDefault="00243A9A" w:rsidP="00243A9A">
      <w:pPr>
        <w:pStyle w:val="ListParagraph"/>
        <w:numPr>
          <w:ilvl w:val="0"/>
          <w:numId w:val="35"/>
        </w:numPr>
        <w:tabs>
          <w:tab w:val="left" w:pos="820"/>
        </w:tabs>
        <w:ind w:right="-20"/>
        <w:rPr>
          <w:rFonts w:ascii="Calibri" w:hAnsi="Calibri" w:cs="MyriadPro-Light"/>
        </w:rPr>
      </w:pPr>
      <w:r>
        <w:rPr>
          <w:rFonts w:ascii="Calibri" w:hAnsi="Calibri" w:cs="MyriadPro-Light"/>
        </w:rPr>
        <w:t>Feedback</w:t>
      </w:r>
      <w:r w:rsidR="00D430C0">
        <w:rPr>
          <w:rFonts w:ascii="Calibri" w:hAnsi="Calibri" w:cs="MyriadPro-Light"/>
        </w:rPr>
        <w:t xml:space="preserve"> from </w:t>
      </w:r>
      <w:r w:rsidR="002F0E66">
        <w:rPr>
          <w:rFonts w:ascii="Calibri" w:hAnsi="Calibri" w:cs="MyriadPro-Light"/>
        </w:rPr>
        <w:t xml:space="preserve">staff, </w:t>
      </w:r>
      <w:r w:rsidR="00D430C0">
        <w:rPr>
          <w:rFonts w:ascii="Calibri" w:hAnsi="Calibri" w:cs="MyriadPro-Light"/>
        </w:rPr>
        <w:t>partners, children</w:t>
      </w:r>
      <w:r>
        <w:rPr>
          <w:rFonts w:ascii="Calibri" w:hAnsi="Calibri" w:cs="MyriadPro-Light"/>
        </w:rPr>
        <w:t>, young people and families</w:t>
      </w:r>
    </w:p>
    <w:p w:rsidR="00243A9A" w:rsidRPr="00243A9A" w:rsidRDefault="00243A9A" w:rsidP="00243A9A">
      <w:pPr>
        <w:pStyle w:val="ListParagraph"/>
        <w:numPr>
          <w:ilvl w:val="0"/>
          <w:numId w:val="35"/>
        </w:numPr>
        <w:tabs>
          <w:tab w:val="left" w:pos="820"/>
        </w:tabs>
        <w:ind w:right="-20"/>
        <w:rPr>
          <w:rFonts w:ascii="Calibri" w:hAnsi="Calibri" w:cs="MyriadPro-Light"/>
        </w:rPr>
      </w:pPr>
      <w:r>
        <w:rPr>
          <w:rFonts w:ascii="Calibri" w:hAnsi="Calibri" w:cs="MyriadPro-Light"/>
        </w:rPr>
        <w:t xml:space="preserve">Staff competence and </w:t>
      </w:r>
      <w:r w:rsidR="00DB1D4F">
        <w:rPr>
          <w:rFonts w:ascii="Calibri" w:hAnsi="Calibri" w:cs="MyriadPro-Light"/>
        </w:rPr>
        <w:t>wellbeing</w:t>
      </w:r>
      <w:r>
        <w:rPr>
          <w:rFonts w:ascii="Calibri" w:hAnsi="Calibri" w:cs="MyriadPro-Light"/>
        </w:rPr>
        <w:t xml:space="preserve"> </w:t>
      </w:r>
    </w:p>
    <w:p w:rsidR="003B0391" w:rsidRDefault="003B0391" w:rsidP="003B0391">
      <w:pPr>
        <w:tabs>
          <w:tab w:val="left" w:pos="820"/>
        </w:tabs>
        <w:ind w:left="118" w:right="-20"/>
        <w:rPr>
          <w:rFonts w:ascii="Calibri" w:hAnsi="Calibri" w:cs="MyriadPro-Light"/>
        </w:rPr>
      </w:pPr>
    </w:p>
    <w:p w:rsidR="003B0391" w:rsidRDefault="003B0391" w:rsidP="00DB1D4F">
      <w:pPr>
        <w:tabs>
          <w:tab w:val="left" w:pos="820"/>
        </w:tabs>
        <w:ind w:right="-20"/>
        <w:rPr>
          <w:rFonts w:ascii="Calibri" w:hAnsi="Calibri" w:cs="MyriadPro-Light"/>
        </w:rPr>
      </w:pPr>
      <w:r>
        <w:rPr>
          <w:rFonts w:ascii="Calibri" w:hAnsi="Calibri" w:cs="MyriadPro-Light"/>
        </w:rPr>
        <w:t xml:space="preserve">The monthly EHPS </w:t>
      </w:r>
      <w:r w:rsidR="006C18B9">
        <w:rPr>
          <w:rFonts w:ascii="Calibri" w:hAnsi="Calibri" w:cs="MyriadPro-Light"/>
        </w:rPr>
        <w:t>data</w:t>
      </w:r>
      <w:r w:rsidR="00D430C0">
        <w:rPr>
          <w:rFonts w:ascii="Calibri" w:hAnsi="Calibri" w:cs="MyriadPro-Light"/>
        </w:rPr>
        <w:t xml:space="preserve"> and performance </w:t>
      </w:r>
      <w:r>
        <w:rPr>
          <w:rFonts w:ascii="Calibri" w:hAnsi="Calibri" w:cs="MyriadPro-Light"/>
        </w:rPr>
        <w:t xml:space="preserve">scorecard provides throughput and outcome data across the service and this will additionally inform service </w:t>
      </w:r>
      <w:r w:rsidR="00D430C0">
        <w:rPr>
          <w:rFonts w:ascii="Calibri" w:hAnsi="Calibri" w:cs="MyriadPro-Light"/>
        </w:rPr>
        <w:t xml:space="preserve">improvements and </w:t>
      </w:r>
      <w:r>
        <w:rPr>
          <w:rFonts w:ascii="Calibri" w:hAnsi="Calibri" w:cs="MyriadPro-Light"/>
        </w:rPr>
        <w:t xml:space="preserve">developments. </w:t>
      </w:r>
    </w:p>
    <w:p w:rsidR="003B0391" w:rsidRDefault="003B0391" w:rsidP="00DB1D4F">
      <w:pPr>
        <w:tabs>
          <w:tab w:val="left" w:pos="820"/>
        </w:tabs>
        <w:ind w:left="118" w:right="-20"/>
        <w:rPr>
          <w:rFonts w:ascii="Calibri" w:hAnsi="Calibri" w:cs="MyriadPro-Light"/>
        </w:rPr>
      </w:pPr>
    </w:p>
    <w:p w:rsidR="003B0391" w:rsidRDefault="003B0391" w:rsidP="00DB1D4F">
      <w:pPr>
        <w:tabs>
          <w:tab w:val="left" w:pos="820"/>
        </w:tabs>
        <w:ind w:right="-20"/>
        <w:rPr>
          <w:rFonts w:ascii="Calibri" w:hAnsi="Calibri" w:cs="MyriadPro-Light"/>
        </w:rPr>
      </w:pPr>
      <w:r>
        <w:rPr>
          <w:rFonts w:ascii="Calibri" w:hAnsi="Calibri" w:cs="MyriadPro-Light"/>
        </w:rPr>
        <w:lastRenderedPageBreak/>
        <w:t>The Education and Young People’s Services Directorate is also undertaking work on priority schools and vulnerable pupils and the EHPS Three Year Plan complements and is informed by this work.</w:t>
      </w:r>
    </w:p>
    <w:p w:rsidR="003B0391" w:rsidRDefault="003B0391" w:rsidP="00DB1D4F">
      <w:pPr>
        <w:tabs>
          <w:tab w:val="left" w:pos="820"/>
        </w:tabs>
        <w:ind w:left="118" w:right="-20"/>
        <w:rPr>
          <w:rFonts w:ascii="Calibri" w:hAnsi="Calibri" w:cs="MyriadPro-Light"/>
        </w:rPr>
      </w:pPr>
    </w:p>
    <w:p w:rsidR="003B0391" w:rsidRDefault="003B0391" w:rsidP="00DB1D4F">
      <w:pPr>
        <w:tabs>
          <w:tab w:val="left" w:pos="820"/>
        </w:tabs>
        <w:ind w:right="-20"/>
        <w:rPr>
          <w:rFonts w:ascii="Calibri" w:hAnsi="Calibri" w:cs="MyriadPro-Light"/>
        </w:rPr>
      </w:pPr>
      <w:r>
        <w:rPr>
          <w:rFonts w:ascii="Calibri" w:hAnsi="Calibri" w:cs="MyriadPro-Light"/>
        </w:rPr>
        <w:t xml:space="preserve">The three year plan outlines key actions against the strategic priorities and work strands. It will be reviewed on a </w:t>
      </w:r>
      <w:r w:rsidR="00D430C0">
        <w:rPr>
          <w:rFonts w:ascii="Calibri" w:hAnsi="Calibri" w:cs="MyriadPro-Light"/>
        </w:rPr>
        <w:t>quarterly</w:t>
      </w:r>
      <w:r>
        <w:rPr>
          <w:rFonts w:ascii="Calibri" w:hAnsi="Calibri" w:cs="MyriadPro-Light"/>
        </w:rPr>
        <w:t xml:space="preserve"> basis and amendments made if required. </w:t>
      </w:r>
    </w:p>
    <w:p w:rsidR="003B0391" w:rsidRPr="003B0391" w:rsidRDefault="003B0391" w:rsidP="003B0391">
      <w:pPr>
        <w:autoSpaceDE w:val="0"/>
        <w:autoSpaceDN w:val="0"/>
        <w:adjustRightInd w:val="0"/>
        <w:rPr>
          <w:rFonts w:ascii="Calibri" w:hAnsi="Calibri" w:cs="MyriadPro-Light"/>
        </w:rPr>
      </w:pPr>
    </w:p>
    <w:p w:rsidR="007C51D8" w:rsidRDefault="007C51D8" w:rsidP="008400E2">
      <w:pPr>
        <w:rPr>
          <w:rFonts w:ascii="Calibri" w:hAnsi="Calibri" w:cs="Arial"/>
        </w:rPr>
      </w:pPr>
      <w:r w:rsidRPr="003417DA">
        <w:rPr>
          <w:rFonts w:ascii="Calibri" w:hAnsi="Calibri" w:cs="Arial"/>
        </w:rPr>
        <w:t>The table below outlines our key performance indicators for the service, and shows our performance in 2015 and our targets up to 2018. We also monitor a suite of activity indicators that do not have targets associated with them.</w:t>
      </w:r>
    </w:p>
    <w:p w:rsidR="00DB1D4F" w:rsidRDefault="00DB1D4F" w:rsidP="008400E2">
      <w:pPr>
        <w:rPr>
          <w:rFonts w:ascii="Calibri" w:hAnsi="Calibri" w:cs="Arial"/>
        </w:rPr>
      </w:pPr>
    </w:p>
    <w:p w:rsidR="00AD08FC" w:rsidRDefault="00AD08FC">
      <w:pPr>
        <w:rPr>
          <w:rFonts w:ascii="Calibri" w:hAnsi="Calibri" w:cs="Arial"/>
        </w:rPr>
      </w:pPr>
      <w:r>
        <w:rPr>
          <w:rFonts w:ascii="Calibri" w:hAnsi="Calibri" w:cs="Arial"/>
        </w:rPr>
        <w:br w:type="page"/>
      </w:r>
    </w:p>
    <w:p w:rsidR="006042E3" w:rsidRDefault="006042E3">
      <w:pPr>
        <w:rPr>
          <w:rFonts w:ascii="Calibri" w:hAnsi="Calibri"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8"/>
        <w:gridCol w:w="852"/>
        <w:gridCol w:w="857"/>
        <w:gridCol w:w="857"/>
        <w:gridCol w:w="857"/>
        <w:gridCol w:w="857"/>
      </w:tblGrid>
      <w:tr w:rsidR="007C51D8" w:rsidRPr="003417DA" w:rsidTr="0008267C">
        <w:tc>
          <w:tcPr>
            <w:tcW w:w="5898" w:type="dxa"/>
            <w:shd w:val="clear" w:color="auto" w:fill="D9D9D9" w:themeFill="background1" w:themeFillShade="D9"/>
          </w:tcPr>
          <w:p w:rsidR="007C51D8" w:rsidRPr="0008267C" w:rsidRDefault="007C51D8" w:rsidP="00FD5AC7">
            <w:pPr>
              <w:ind w:right="669"/>
              <w:rPr>
                <w:rFonts w:ascii="Calibri" w:hAnsi="Calibri" w:cs="Arial"/>
                <w:b/>
                <w:sz w:val="21"/>
                <w:szCs w:val="21"/>
              </w:rPr>
            </w:pPr>
            <w:r w:rsidRPr="0008267C">
              <w:rPr>
                <w:rFonts w:ascii="Calibri" w:hAnsi="Calibri" w:cs="Arial"/>
                <w:b/>
                <w:sz w:val="21"/>
                <w:szCs w:val="21"/>
              </w:rPr>
              <w:t>Indicator</w:t>
            </w:r>
          </w:p>
        </w:tc>
        <w:tc>
          <w:tcPr>
            <w:tcW w:w="852" w:type="dxa"/>
            <w:shd w:val="clear" w:color="auto" w:fill="D9D9D9" w:themeFill="background1" w:themeFillShade="D9"/>
          </w:tcPr>
          <w:p w:rsidR="007C51D8" w:rsidRPr="0008267C" w:rsidRDefault="007C51D8" w:rsidP="00FD5AC7">
            <w:pPr>
              <w:pStyle w:val="NoSpacing"/>
              <w:jc w:val="center"/>
              <w:rPr>
                <w:b/>
                <w:sz w:val="21"/>
                <w:szCs w:val="21"/>
              </w:rPr>
            </w:pPr>
            <w:r w:rsidRPr="0008267C">
              <w:rPr>
                <w:b/>
                <w:sz w:val="21"/>
                <w:szCs w:val="21"/>
              </w:rPr>
              <w:t>Actual</w:t>
            </w:r>
          </w:p>
          <w:p w:rsidR="007C51D8" w:rsidRPr="0008267C" w:rsidRDefault="007C51D8" w:rsidP="00FD5AC7">
            <w:pPr>
              <w:pStyle w:val="NoSpacing"/>
              <w:jc w:val="center"/>
              <w:rPr>
                <w:b/>
                <w:sz w:val="21"/>
                <w:szCs w:val="21"/>
              </w:rPr>
            </w:pPr>
            <w:r w:rsidRPr="0008267C">
              <w:rPr>
                <w:b/>
                <w:sz w:val="21"/>
                <w:szCs w:val="21"/>
              </w:rPr>
              <w:t>2015</w:t>
            </w:r>
          </w:p>
        </w:tc>
        <w:tc>
          <w:tcPr>
            <w:tcW w:w="857" w:type="dxa"/>
            <w:shd w:val="clear" w:color="auto" w:fill="D9D9D9" w:themeFill="background1" w:themeFillShade="D9"/>
          </w:tcPr>
          <w:p w:rsidR="007C51D8" w:rsidRPr="0008267C" w:rsidRDefault="007C51D8" w:rsidP="00FD5AC7">
            <w:pPr>
              <w:pStyle w:val="NoSpacing"/>
              <w:jc w:val="center"/>
              <w:rPr>
                <w:b/>
                <w:sz w:val="21"/>
                <w:szCs w:val="21"/>
              </w:rPr>
            </w:pPr>
            <w:r w:rsidRPr="0008267C">
              <w:rPr>
                <w:b/>
                <w:sz w:val="21"/>
                <w:szCs w:val="21"/>
              </w:rPr>
              <w:t>Target</w:t>
            </w:r>
          </w:p>
          <w:p w:rsidR="007C51D8" w:rsidRPr="0008267C" w:rsidRDefault="007C51D8" w:rsidP="00FD5AC7">
            <w:pPr>
              <w:pStyle w:val="NoSpacing"/>
              <w:jc w:val="center"/>
              <w:rPr>
                <w:b/>
                <w:sz w:val="21"/>
                <w:szCs w:val="21"/>
              </w:rPr>
            </w:pPr>
            <w:r w:rsidRPr="0008267C">
              <w:rPr>
                <w:b/>
                <w:sz w:val="21"/>
                <w:szCs w:val="21"/>
              </w:rPr>
              <w:t>2015</w:t>
            </w:r>
          </w:p>
        </w:tc>
        <w:tc>
          <w:tcPr>
            <w:tcW w:w="857" w:type="dxa"/>
            <w:shd w:val="clear" w:color="auto" w:fill="D9D9D9" w:themeFill="background1" w:themeFillShade="D9"/>
          </w:tcPr>
          <w:p w:rsidR="007C51D8" w:rsidRPr="0008267C" w:rsidRDefault="007C51D8" w:rsidP="00FD5AC7">
            <w:pPr>
              <w:pStyle w:val="NoSpacing"/>
              <w:jc w:val="center"/>
              <w:rPr>
                <w:b/>
                <w:sz w:val="21"/>
                <w:szCs w:val="21"/>
              </w:rPr>
            </w:pPr>
            <w:r w:rsidRPr="0008267C">
              <w:rPr>
                <w:b/>
                <w:sz w:val="21"/>
                <w:szCs w:val="21"/>
              </w:rPr>
              <w:t>Target</w:t>
            </w:r>
          </w:p>
          <w:p w:rsidR="007C51D8" w:rsidRPr="0008267C" w:rsidRDefault="007C51D8" w:rsidP="00FD5AC7">
            <w:pPr>
              <w:pStyle w:val="NoSpacing"/>
              <w:jc w:val="center"/>
              <w:rPr>
                <w:b/>
                <w:sz w:val="21"/>
                <w:szCs w:val="21"/>
              </w:rPr>
            </w:pPr>
            <w:r w:rsidRPr="0008267C">
              <w:rPr>
                <w:b/>
                <w:sz w:val="21"/>
                <w:szCs w:val="21"/>
              </w:rPr>
              <w:t>2016</w:t>
            </w:r>
          </w:p>
        </w:tc>
        <w:tc>
          <w:tcPr>
            <w:tcW w:w="857" w:type="dxa"/>
            <w:shd w:val="clear" w:color="auto" w:fill="D9D9D9" w:themeFill="background1" w:themeFillShade="D9"/>
          </w:tcPr>
          <w:p w:rsidR="007C51D8" w:rsidRPr="0008267C" w:rsidRDefault="007C51D8" w:rsidP="00FD5AC7">
            <w:pPr>
              <w:pStyle w:val="NoSpacing"/>
              <w:jc w:val="center"/>
              <w:rPr>
                <w:b/>
                <w:sz w:val="21"/>
                <w:szCs w:val="21"/>
              </w:rPr>
            </w:pPr>
            <w:r w:rsidRPr="0008267C">
              <w:rPr>
                <w:b/>
                <w:sz w:val="21"/>
                <w:szCs w:val="21"/>
              </w:rPr>
              <w:t>Target</w:t>
            </w:r>
          </w:p>
          <w:p w:rsidR="007C51D8" w:rsidRPr="0008267C" w:rsidRDefault="007C51D8" w:rsidP="00FD5AC7">
            <w:pPr>
              <w:pStyle w:val="NoSpacing"/>
              <w:jc w:val="center"/>
              <w:rPr>
                <w:b/>
                <w:sz w:val="21"/>
                <w:szCs w:val="21"/>
              </w:rPr>
            </w:pPr>
            <w:r w:rsidRPr="0008267C">
              <w:rPr>
                <w:b/>
                <w:sz w:val="21"/>
                <w:szCs w:val="21"/>
              </w:rPr>
              <w:t>2017</w:t>
            </w:r>
          </w:p>
        </w:tc>
        <w:tc>
          <w:tcPr>
            <w:tcW w:w="857" w:type="dxa"/>
            <w:shd w:val="clear" w:color="auto" w:fill="D9D9D9" w:themeFill="background1" w:themeFillShade="D9"/>
          </w:tcPr>
          <w:p w:rsidR="007C51D8" w:rsidRPr="0008267C" w:rsidRDefault="007C51D8" w:rsidP="00FD5AC7">
            <w:pPr>
              <w:pStyle w:val="NoSpacing"/>
              <w:jc w:val="center"/>
              <w:rPr>
                <w:b/>
                <w:sz w:val="21"/>
                <w:szCs w:val="21"/>
              </w:rPr>
            </w:pPr>
            <w:r w:rsidRPr="0008267C">
              <w:rPr>
                <w:b/>
                <w:sz w:val="21"/>
                <w:szCs w:val="21"/>
              </w:rPr>
              <w:t>Target</w:t>
            </w:r>
          </w:p>
          <w:p w:rsidR="007C51D8" w:rsidRPr="0008267C" w:rsidRDefault="007C51D8" w:rsidP="00FD5AC7">
            <w:pPr>
              <w:pStyle w:val="NoSpacing"/>
              <w:jc w:val="center"/>
              <w:rPr>
                <w:b/>
                <w:sz w:val="21"/>
                <w:szCs w:val="21"/>
              </w:rPr>
            </w:pPr>
            <w:r w:rsidRPr="0008267C">
              <w:rPr>
                <w:b/>
                <w:sz w:val="21"/>
                <w:szCs w:val="21"/>
              </w:rPr>
              <w:t>2018</w:t>
            </w:r>
          </w:p>
        </w:tc>
      </w:tr>
      <w:tr w:rsidR="007C51D8" w:rsidRPr="003417DA" w:rsidTr="0008267C">
        <w:tc>
          <w:tcPr>
            <w:tcW w:w="5898" w:type="dxa"/>
            <w:vAlign w:val="center"/>
          </w:tcPr>
          <w:p w:rsidR="007C51D8" w:rsidRPr="0008267C" w:rsidRDefault="007C51D8" w:rsidP="0008267C">
            <w:pPr>
              <w:rPr>
                <w:rFonts w:ascii="Calibri" w:hAnsi="Calibri" w:cs="Arial"/>
                <w:sz w:val="21"/>
                <w:szCs w:val="21"/>
              </w:rPr>
            </w:pPr>
            <w:r w:rsidRPr="0008267C">
              <w:rPr>
                <w:rFonts w:ascii="Calibri" w:hAnsi="Calibri"/>
                <w:sz w:val="21"/>
                <w:szCs w:val="21"/>
              </w:rPr>
              <w:t>Percentage of Early Help cases stepped up to Specialist Children's Services</w:t>
            </w:r>
          </w:p>
        </w:tc>
        <w:tc>
          <w:tcPr>
            <w:tcW w:w="852" w:type="dxa"/>
            <w:vAlign w:val="center"/>
          </w:tcPr>
          <w:p w:rsidR="007C51D8" w:rsidRPr="0008267C" w:rsidRDefault="007C51D8" w:rsidP="00FD5AC7">
            <w:pPr>
              <w:pStyle w:val="NoSpacing"/>
              <w:jc w:val="center"/>
              <w:rPr>
                <w:sz w:val="21"/>
                <w:szCs w:val="21"/>
              </w:rPr>
            </w:pPr>
            <w:r w:rsidRPr="0008267C">
              <w:rPr>
                <w:sz w:val="21"/>
                <w:szCs w:val="21"/>
              </w:rPr>
              <w:t>9.4</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7</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6</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5</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4</w:t>
            </w:r>
          </w:p>
        </w:tc>
      </w:tr>
      <w:tr w:rsidR="007C51D8" w:rsidRPr="003417DA" w:rsidTr="0008267C">
        <w:tc>
          <w:tcPr>
            <w:tcW w:w="5898" w:type="dxa"/>
            <w:vAlign w:val="center"/>
          </w:tcPr>
          <w:p w:rsidR="007C51D8" w:rsidRPr="0008267C" w:rsidRDefault="007C51D8" w:rsidP="0008267C">
            <w:pPr>
              <w:rPr>
                <w:rFonts w:ascii="Calibri" w:hAnsi="Calibri" w:cs="Arial"/>
                <w:sz w:val="21"/>
                <w:szCs w:val="21"/>
              </w:rPr>
            </w:pPr>
            <w:r w:rsidRPr="0008267C">
              <w:rPr>
                <w:rFonts w:ascii="Calibri" w:hAnsi="Calibri"/>
                <w:sz w:val="21"/>
                <w:szCs w:val="21"/>
              </w:rPr>
              <w:t>Percentage of Specialist Children's Services cases stepped down to Early Help</w:t>
            </w:r>
          </w:p>
        </w:tc>
        <w:tc>
          <w:tcPr>
            <w:tcW w:w="852" w:type="dxa"/>
            <w:vAlign w:val="center"/>
          </w:tcPr>
          <w:p w:rsidR="007C51D8" w:rsidRPr="0008267C" w:rsidRDefault="007C51D8" w:rsidP="00FD5AC7">
            <w:pPr>
              <w:pStyle w:val="NoSpacing"/>
              <w:jc w:val="center"/>
              <w:rPr>
                <w:sz w:val="21"/>
                <w:szCs w:val="21"/>
              </w:rPr>
            </w:pPr>
            <w:r w:rsidRPr="0008267C">
              <w:rPr>
                <w:sz w:val="21"/>
                <w:szCs w:val="21"/>
              </w:rPr>
              <w:t>22</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20</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22</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24</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26</w:t>
            </w:r>
          </w:p>
        </w:tc>
      </w:tr>
      <w:tr w:rsidR="007C51D8" w:rsidRPr="003417DA" w:rsidTr="0008267C">
        <w:tc>
          <w:tcPr>
            <w:tcW w:w="5898" w:type="dxa"/>
            <w:vAlign w:val="center"/>
          </w:tcPr>
          <w:p w:rsidR="007C51D8" w:rsidRPr="0008267C" w:rsidRDefault="007C51D8" w:rsidP="0008267C">
            <w:pPr>
              <w:rPr>
                <w:rFonts w:ascii="Calibri" w:hAnsi="Calibri"/>
                <w:sz w:val="21"/>
                <w:szCs w:val="21"/>
              </w:rPr>
            </w:pPr>
            <w:r w:rsidRPr="0008267C">
              <w:rPr>
                <w:rFonts w:ascii="Calibri" w:hAnsi="Calibri"/>
                <w:sz w:val="21"/>
                <w:szCs w:val="21"/>
              </w:rPr>
              <w:t>Percentage of notifications leading to an assessment</w:t>
            </w:r>
          </w:p>
          <w:p w:rsidR="0008267C" w:rsidRPr="0008267C" w:rsidRDefault="0008267C" w:rsidP="0008267C">
            <w:pPr>
              <w:rPr>
                <w:rFonts w:ascii="Calibri" w:hAnsi="Calibri" w:cs="Arial"/>
                <w:sz w:val="21"/>
                <w:szCs w:val="21"/>
              </w:rPr>
            </w:pPr>
          </w:p>
        </w:tc>
        <w:tc>
          <w:tcPr>
            <w:tcW w:w="852" w:type="dxa"/>
            <w:vAlign w:val="center"/>
          </w:tcPr>
          <w:p w:rsidR="007C51D8" w:rsidRPr="0008267C" w:rsidRDefault="007C51D8" w:rsidP="00FD5AC7">
            <w:pPr>
              <w:pStyle w:val="NoSpacing"/>
              <w:jc w:val="center"/>
              <w:rPr>
                <w:sz w:val="21"/>
                <w:szCs w:val="21"/>
              </w:rPr>
            </w:pPr>
            <w:r w:rsidRPr="0008267C">
              <w:rPr>
                <w:sz w:val="21"/>
                <w:szCs w:val="21"/>
              </w:rPr>
              <w:t>97</w:t>
            </w:r>
          </w:p>
        </w:tc>
        <w:tc>
          <w:tcPr>
            <w:tcW w:w="857" w:type="dxa"/>
            <w:shd w:val="clear" w:color="auto" w:fill="D9D9D9"/>
            <w:vAlign w:val="center"/>
          </w:tcPr>
          <w:p w:rsidR="007C51D8" w:rsidRPr="0008267C" w:rsidRDefault="007C51D8" w:rsidP="00FD5AC7">
            <w:pPr>
              <w:pStyle w:val="NoSpacing"/>
              <w:jc w:val="center"/>
              <w:rPr>
                <w:sz w:val="21"/>
                <w:szCs w:val="21"/>
              </w:rPr>
            </w:pPr>
            <w:r w:rsidRPr="0008267C">
              <w:rPr>
                <w:color w:val="000000"/>
                <w:sz w:val="21"/>
                <w:szCs w:val="21"/>
              </w:rPr>
              <w:t> </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75</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70</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65</w:t>
            </w:r>
          </w:p>
        </w:tc>
      </w:tr>
      <w:tr w:rsidR="007C51D8" w:rsidRPr="003417DA" w:rsidTr="0008267C">
        <w:tc>
          <w:tcPr>
            <w:tcW w:w="5898" w:type="dxa"/>
            <w:vAlign w:val="center"/>
          </w:tcPr>
          <w:p w:rsidR="007C51D8" w:rsidRPr="0008267C" w:rsidRDefault="007C51D8" w:rsidP="0008267C">
            <w:pPr>
              <w:rPr>
                <w:rFonts w:ascii="Calibri" w:hAnsi="Calibri"/>
                <w:sz w:val="21"/>
                <w:szCs w:val="21"/>
              </w:rPr>
            </w:pPr>
            <w:r w:rsidRPr="0008267C">
              <w:rPr>
                <w:rFonts w:ascii="Calibri" w:hAnsi="Calibri"/>
                <w:sz w:val="21"/>
                <w:szCs w:val="21"/>
              </w:rPr>
              <w:t>Percentage of plans in place within 4 weeks of notification</w:t>
            </w:r>
          </w:p>
          <w:p w:rsidR="0008267C" w:rsidRPr="0008267C" w:rsidRDefault="0008267C" w:rsidP="0008267C">
            <w:pPr>
              <w:rPr>
                <w:rFonts w:ascii="Calibri" w:hAnsi="Calibri" w:cs="Arial"/>
                <w:sz w:val="21"/>
                <w:szCs w:val="21"/>
              </w:rPr>
            </w:pPr>
          </w:p>
        </w:tc>
        <w:tc>
          <w:tcPr>
            <w:tcW w:w="852" w:type="dxa"/>
            <w:vAlign w:val="center"/>
          </w:tcPr>
          <w:p w:rsidR="007C51D8" w:rsidRPr="0008267C" w:rsidRDefault="007C51D8" w:rsidP="00FD5AC7">
            <w:pPr>
              <w:pStyle w:val="NoSpacing"/>
              <w:jc w:val="center"/>
              <w:rPr>
                <w:sz w:val="21"/>
                <w:szCs w:val="21"/>
              </w:rPr>
            </w:pPr>
            <w:r w:rsidRPr="0008267C">
              <w:rPr>
                <w:sz w:val="21"/>
                <w:szCs w:val="21"/>
              </w:rPr>
              <w:t>59</w:t>
            </w:r>
          </w:p>
        </w:tc>
        <w:tc>
          <w:tcPr>
            <w:tcW w:w="857" w:type="dxa"/>
            <w:shd w:val="clear" w:color="auto" w:fill="D9D9D9"/>
            <w:vAlign w:val="center"/>
          </w:tcPr>
          <w:p w:rsidR="007C51D8" w:rsidRPr="0008267C" w:rsidRDefault="007C51D8" w:rsidP="00FD5AC7">
            <w:pPr>
              <w:pStyle w:val="NoSpacing"/>
              <w:jc w:val="center"/>
              <w:rPr>
                <w:sz w:val="21"/>
                <w:szCs w:val="21"/>
              </w:rPr>
            </w:pPr>
            <w:r w:rsidRPr="0008267C">
              <w:rPr>
                <w:color w:val="000000"/>
                <w:sz w:val="21"/>
                <w:szCs w:val="21"/>
              </w:rPr>
              <w:t> </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80</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87</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95</w:t>
            </w:r>
          </w:p>
        </w:tc>
      </w:tr>
      <w:tr w:rsidR="007C51D8" w:rsidRPr="003417DA" w:rsidTr="0008267C">
        <w:tc>
          <w:tcPr>
            <w:tcW w:w="5898" w:type="dxa"/>
            <w:vAlign w:val="center"/>
          </w:tcPr>
          <w:p w:rsidR="007C51D8" w:rsidRPr="0008267C" w:rsidRDefault="007C51D8" w:rsidP="0008267C">
            <w:pPr>
              <w:rPr>
                <w:rFonts w:ascii="Calibri" w:hAnsi="Calibri"/>
                <w:sz w:val="21"/>
                <w:szCs w:val="21"/>
              </w:rPr>
            </w:pPr>
            <w:r w:rsidRPr="0008267C">
              <w:rPr>
                <w:rFonts w:ascii="Calibri" w:hAnsi="Calibri"/>
                <w:sz w:val="21"/>
                <w:szCs w:val="21"/>
              </w:rPr>
              <w:t>Percentage of cases closed with a positive outcome</w:t>
            </w:r>
          </w:p>
          <w:p w:rsidR="0008267C" w:rsidRPr="0008267C" w:rsidRDefault="0008267C" w:rsidP="0008267C">
            <w:pPr>
              <w:rPr>
                <w:rFonts w:ascii="Calibri" w:hAnsi="Calibri" w:cs="Arial"/>
                <w:sz w:val="21"/>
                <w:szCs w:val="21"/>
              </w:rPr>
            </w:pPr>
          </w:p>
        </w:tc>
        <w:tc>
          <w:tcPr>
            <w:tcW w:w="852" w:type="dxa"/>
            <w:vAlign w:val="center"/>
          </w:tcPr>
          <w:p w:rsidR="007C51D8" w:rsidRPr="0008267C" w:rsidRDefault="007C51D8" w:rsidP="00FD5AC7">
            <w:pPr>
              <w:pStyle w:val="NoSpacing"/>
              <w:jc w:val="center"/>
              <w:rPr>
                <w:sz w:val="21"/>
                <w:szCs w:val="21"/>
              </w:rPr>
            </w:pPr>
            <w:r w:rsidRPr="0008267C">
              <w:rPr>
                <w:sz w:val="21"/>
                <w:szCs w:val="21"/>
              </w:rPr>
              <w:t>69</w:t>
            </w:r>
          </w:p>
        </w:tc>
        <w:tc>
          <w:tcPr>
            <w:tcW w:w="857" w:type="dxa"/>
            <w:shd w:val="clear" w:color="auto" w:fill="D9D9D9"/>
            <w:vAlign w:val="center"/>
          </w:tcPr>
          <w:p w:rsidR="007C51D8" w:rsidRPr="0008267C" w:rsidRDefault="007C51D8" w:rsidP="00FD5AC7">
            <w:pPr>
              <w:pStyle w:val="NoSpacing"/>
              <w:jc w:val="center"/>
              <w:rPr>
                <w:sz w:val="21"/>
                <w:szCs w:val="21"/>
              </w:rPr>
            </w:pPr>
            <w:r w:rsidRPr="0008267C">
              <w:rPr>
                <w:color w:val="000000"/>
                <w:sz w:val="21"/>
                <w:szCs w:val="21"/>
              </w:rPr>
              <w:t> </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80</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83</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86</w:t>
            </w:r>
          </w:p>
        </w:tc>
      </w:tr>
      <w:tr w:rsidR="007C51D8" w:rsidRPr="003417DA" w:rsidTr="0008267C">
        <w:tc>
          <w:tcPr>
            <w:tcW w:w="5898" w:type="dxa"/>
            <w:vAlign w:val="center"/>
          </w:tcPr>
          <w:p w:rsidR="007C51D8" w:rsidRPr="0008267C" w:rsidRDefault="007C51D8" w:rsidP="0008267C">
            <w:pPr>
              <w:rPr>
                <w:rFonts w:ascii="Calibri" w:hAnsi="Calibri" w:cs="Arial"/>
                <w:sz w:val="21"/>
                <w:szCs w:val="21"/>
              </w:rPr>
            </w:pPr>
            <w:r w:rsidRPr="0008267C">
              <w:rPr>
                <w:rFonts w:ascii="Calibri" w:hAnsi="Calibri"/>
                <w:sz w:val="21"/>
                <w:szCs w:val="21"/>
              </w:rPr>
              <w:t>Percentage of closed cases that are referred to EHPS or SCS within 12 months</w:t>
            </w:r>
          </w:p>
        </w:tc>
        <w:tc>
          <w:tcPr>
            <w:tcW w:w="852" w:type="dxa"/>
            <w:shd w:val="clear" w:color="auto" w:fill="D9D9D9"/>
            <w:vAlign w:val="center"/>
          </w:tcPr>
          <w:p w:rsidR="007C51D8" w:rsidRPr="0008267C" w:rsidRDefault="007C51D8" w:rsidP="00FD5AC7">
            <w:pPr>
              <w:pStyle w:val="NoSpacing"/>
              <w:jc w:val="center"/>
              <w:rPr>
                <w:sz w:val="21"/>
                <w:szCs w:val="21"/>
              </w:rPr>
            </w:pPr>
            <w:r w:rsidRPr="0008267C">
              <w:rPr>
                <w:sz w:val="21"/>
                <w:szCs w:val="21"/>
              </w:rPr>
              <w:t> </w:t>
            </w:r>
          </w:p>
        </w:tc>
        <w:tc>
          <w:tcPr>
            <w:tcW w:w="857" w:type="dxa"/>
            <w:shd w:val="clear" w:color="auto" w:fill="D9D9D9"/>
            <w:vAlign w:val="center"/>
          </w:tcPr>
          <w:p w:rsidR="007C51D8" w:rsidRPr="0008267C" w:rsidRDefault="007C51D8" w:rsidP="00FD5AC7">
            <w:pPr>
              <w:pStyle w:val="NoSpacing"/>
              <w:jc w:val="center"/>
              <w:rPr>
                <w:sz w:val="21"/>
                <w:szCs w:val="21"/>
              </w:rPr>
            </w:pPr>
            <w:r w:rsidRPr="0008267C">
              <w:rPr>
                <w:color w:val="000000"/>
                <w:sz w:val="21"/>
                <w:szCs w:val="21"/>
              </w:rPr>
              <w:t> </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25</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22</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20</w:t>
            </w:r>
          </w:p>
        </w:tc>
      </w:tr>
      <w:tr w:rsidR="007C51D8" w:rsidRPr="003417DA" w:rsidTr="0008267C">
        <w:tc>
          <w:tcPr>
            <w:tcW w:w="5898" w:type="dxa"/>
            <w:vAlign w:val="center"/>
          </w:tcPr>
          <w:p w:rsidR="007C51D8" w:rsidRPr="0008267C" w:rsidRDefault="007C51D8" w:rsidP="0008267C">
            <w:pPr>
              <w:rPr>
                <w:rFonts w:ascii="Calibri" w:hAnsi="Calibri"/>
                <w:color w:val="000000"/>
                <w:sz w:val="21"/>
                <w:szCs w:val="21"/>
              </w:rPr>
            </w:pPr>
            <w:r w:rsidRPr="0008267C">
              <w:rPr>
                <w:rFonts w:ascii="Calibri" w:hAnsi="Calibri"/>
                <w:color w:val="000000"/>
                <w:sz w:val="21"/>
                <w:szCs w:val="21"/>
              </w:rPr>
              <w:t>Percentage of 16-18 cohort that are NEET</w:t>
            </w:r>
          </w:p>
          <w:p w:rsidR="0008267C" w:rsidRPr="0008267C" w:rsidRDefault="0008267C" w:rsidP="0008267C">
            <w:pPr>
              <w:rPr>
                <w:rFonts w:ascii="Calibri" w:hAnsi="Calibri" w:cs="Arial"/>
                <w:sz w:val="21"/>
                <w:szCs w:val="21"/>
              </w:rPr>
            </w:pPr>
          </w:p>
        </w:tc>
        <w:tc>
          <w:tcPr>
            <w:tcW w:w="852" w:type="dxa"/>
            <w:vAlign w:val="center"/>
          </w:tcPr>
          <w:p w:rsidR="007C51D8" w:rsidRPr="0008267C" w:rsidRDefault="007C51D8" w:rsidP="00FD5AC7">
            <w:pPr>
              <w:pStyle w:val="NoSpacing"/>
              <w:jc w:val="center"/>
              <w:rPr>
                <w:sz w:val="21"/>
                <w:szCs w:val="21"/>
              </w:rPr>
            </w:pPr>
            <w:r w:rsidRPr="0008267C">
              <w:rPr>
                <w:color w:val="000000"/>
                <w:sz w:val="21"/>
                <w:szCs w:val="21"/>
              </w:rPr>
              <w:t>5.2</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4.0</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3.5</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1.0</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1.0</w:t>
            </w:r>
          </w:p>
        </w:tc>
      </w:tr>
      <w:tr w:rsidR="007C51D8" w:rsidRPr="003417DA" w:rsidTr="0008267C">
        <w:tc>
          <w:tcPr>
            <w:tcW w:w="5898" w:type="dxa"/>
            <w:vAlign w:val="center"/>
          </w:tcPr>
          <w:p w:rsidR="007C51D8" w:rsidRPr="0008267C" w:rsidRDefault="007C51D8" w:rsidP="0008267C">
            <w:pPr>
              <w:rPr>
                <w:rFonts w:ascii="Calibri" w:hAnsi="Calibri" w:cs="Arial"/>
                <w:sz w:val="21"/>
                <w:szCs w:val="21"/>
              </w:rPr>
            </w:pPr>
            <w:r w:rsidRPr="0008267C">
              <w:rPr>
                <w:rFonts w:ascii="Calibri" w:hAnsi="Calibri"/>
                <w:sz w:val="21"/>
                <w:szCs w:val="21"/>
              </w:rPr>
              <w:t xml:space="preserve">Percentage of Children's Centres with Good or Outstanding Ofsted Judgements </w:t>
            </w:r>
          </w:p>
        </w:tc>
        <w:tc>
          <w:tcPr>
            <w:tcW w:w="852" w:type="dxa"/>
            <w:vAlign w:val="center"/>
          </w:tcPr>
          <w:p w:rsidR="007C51D8" w:rsidRPr="0008267C" w:rsidRDefault="007C51D8" w:rsidP="00FD5AC7">
            <w:pPr>
              <w:pStyle w:val="NoSpacing"/>
              <w:jc w:val="center"/>
              <w:rPr>
                <w:sz w:val="21"/>
                <w:szCs w:val="21"/>
              </w:rPr>
            </w:pPr>
            <w:r w:rsidRPr="0008267C">
              <w:rPr>
                <w:sz w:val="21"/>
                <w:szCs w:val="21"/>
              </w:rPr>
              <w:t>72</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75</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81</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90</w:t>
            </w:r>
          </w:p>
        </w:tc>
        <w:tc>
          <w:tcPr>
            <w:tcW w:w="857" w:type="dxa"/>
            <w:vAlign w:val="center"/>
          </w:tcPr>
          <w:p w:rsidR="007C51D8" w:rsidRPr="0008267C" w:rsidRDefault="007C51D8" w:rsidP="00FD5AC7">
            <w:pPr>
              <w:pStyle w:val="NoSpacing"/>
              <w:jc w:val="center"/>
              <w:rPr>
                <w:sz w:val="21"/>
                <w:szCs w:val="21"/>
              </w:rPr>
            </w:pPr>
            <w:r w:rsidRPr="0008267C">
              <w:rPr>
                <w:color w:val="000000"/>
                <w:sz w:val="21"/>
                <w:szCs w:val="21"/>
              </w:rPr>
              <w:t>100</w:t>
            </w:r>
          </w:p>
        </w:tc>
      </w:tr>
      <w:tr w:rsidR="00E34C0C" w:rsidRPr="003417DA" w:rsidTr="0008267C">
        <w:tc>
          <w:tcPr>
            <w:tcW w:w="5898" w:type="dxa"/>
            <w:vAlign w:val="center"/>
          </w:tcPr>
          <w:p w:rsidR="00E34C0C" w:rsidRPr="0008267C" w:rsidRDefault="00E34C0C" w:rsidP="0008267C">
            <w:pPr>
              <w:rPr>
                <w:rFonts w:ascii="Calibri" w:hAnsi="Calibri"/>
                <w:sz w:val="21"/>
                <w:szCs w:val="21"/>
              </w:rPr>
            </w:pPr>
            <w:r w:rsidRPr="00FA11EB">
              <w:rPr>
                <w:rFonts w:asciiTheme="minorHAnsi" w:hAnsiTheme="minorHAnsi"/>
                <w:sz w:val="21"/>
                <w:szCs w:val="21"/>
              </w:rPr>
              <w:t xml:space="preserve">Percentage of eligible children taking up FF2 place (as </w:t>
            </w:r>
            <w:r>
              <w:rPr>
                <w:rFonts w:asciiTheme="minorHAnsi" w:hAnsiTheme="minorHAnsi"/>
                <w:sz w:val="21"/>
                <w:szCs w:val="21"/>
              </w:rPr>
              <w:t>measured by Df</w:t>
            </w:r>
            <w:r w:rsidRPr="00FA11EB">
              <w:rPr>
                <w:rFonts w:asciiTheme="minorHAnsi" w:hAnsiTheme="minorHAnsi"/>
                <w:sz w:val="21"/>
                <w:szCs w:val="21"/>
              </w:rPr>
              <w:t>E snapshot)</w:t>
            </w:r>
          </w:p>
        </w:tc>
        <w:tc>
          <w:tcPr>
            <w:tcW w:w="852" w:type="dxa"/>
            <w:vAlign w:val="center"/>
          </w:tcPr>
          <w:p w:rsidR="00E34C0C" w:rsidRPr="0008267C" w:rsidRDefault="00E34C0C" w:rsidP="00FD5AC7">
            <w:pPr>
              <w:pStyle w:val="NoSpacing"/>
              <w:jc w:val="center"/>
              <w:rPr>
                <w:sz w:val="21"/>
                <w:szCs w:val="21"/>
              </w:rPr>
            </w:pPr>
            <w:r>
              <w:rPr>
                <w:rFonts w:asciiTheme="minorHAnsi" w:hAnsiTheme="minorHAnsi"/>
                <w:sz w:val="21"/>
                <w:szCs w:val="21"/>
              </w:rPr>
              <w:t>58</w:t>
            </w:r>
          </w:p>
        </w:tc>
        <w:tc>
          <w:tcPr>
            <w:tcW w:w="857" w:type="dxa"/>
            <w:shd w:val="clear" w:color="auto" w:fill="D9D9D9"/>
            <w:vAlign w:val="center"/>
          </w:tcPr>
          <w:p w:rsidR="00E34C0C" w:rsidRPr="0008267C" w:rsidRDefault="00E34C0C" w:rsidP="00FD5AC7">
            <w:pPr>
              <w:pStyle w:val="NoSpacing"/>
              <w:jc w:val="center"/>
              <w:rPr>
                <w:color w:val="000000"/>
                <w:sz w:val="21"/>
                <w:szCs w:val="21"/>
              </w:rPr>
            </w:pPr>
          </w:p>
        </w:tc>
        <w:tc>
          <w:tcPr>
            <w:tcW w:w="857" w:type="dxa"/>
            <w:vAlign w:val="center"/>
          </w:tcPr>
          <w:p w:rsidR="00E34C0C" w:rsidRPr="0008267C" w:rsidRDefault="00E34C0C" w:rsidP="00FD5AC7">
            <w:pPr>
              <w:pStyle w:val="NoSpacing"/>
              <w:jc w:val="center"/>
              <w:rPr>
                <w:color w:val="000000"/>
                <w:sz w:val="21"/>
                <w:szCs w:val="21"/>
              </w:rPr>
            </w:pPr>
            <w:r>
              <w:rPr>
                <w:rFonts w:asciiTheme="minorHAnsi" w:hAnsiTheme="minorHAnsi"/>
                <w:color w:val="000000"/>
                <w:sz w:val="21"/>
                <w:szCs w:val="21"/>
              </w:rPr>
              <w:t>70</w:t>
            </w:r>
          </w:p>
        </w:tc>
        <w:tc>
          <w:tcPr>
            <w:tcW w:w="857" w:type="dxa"/>
            <w:vAlign w:val="center"/>
          </w:tcPr>
          <w:p w:rsidR="00E34C0C" w:rsidRPr="0008267C" w:rsidRDefault="00E34C0C" w:rsidP="00FD5AC7">
            <w:pPr>
              <w:pStyle w:val="NoSpacing"/>
              <w:jc w:val="center"/>
              <w:rPr>
                <w:color w:val="000000"/>
                <w:sz w:val="21"/>
                <w:szCs w:val="21"/>
              </w:rPr>
            </w:pPr>
            <w:r>
              <w:rPr>
                <w:rFonts w:asciiTheme="minorHAnsi" w:hAnsiTheme="minorHAnsi"/>
                <w:color w:val="000000"/>
                <w:sz w:val="21"/>
                <w:szCs w:val="21"/>
              </w:rPr>
              <w:t>75</w:t>
            </w:r>
          </w:p>
        </w:tc>
        <w:tc>
          <w:tcPr>
            <w:tcW w:w="857" w:type="dxa"/>
            <w:vAlign w:val="center"/>
          </w:tcPr>
          <w:p w:rsidR="00E34C0C" w:rsidRPr="0008267C" w:rsidRDefault="00E34C0C" w:rsidP="00FD5AC7">
            <w:pPr>
              <w:pStyle w:val="NoSpacing"/>
              <w:jc w:val="center"/>
              <w:rPr>
                <w:color w:val="000000"/>
                <w:sz w:val="21"/>
                <w:szCs w:val="21"/>
              </w:rPr>
            </w:pPr>
            <w:r>
              <w:rPr>
                <w:rFonts w:asciiTheme="minorHAnsi" w:hAnsiTheme="minorHAnsi"/>
                <w:color w:val="000000"/>
                <w:sz w:val="21"/>
                <w:szCs w:val="21"/>
              </w:rPr>
              <w:t>80</w:t>
            </w:r>
          </w:p>
        </w:tc>
      </w:tr>
      <w:tr w:rsidR="00E34C0C" w:rsidRPr="003417DA" w:rsidTr="0008267C">
        <w:tc>
          <w:tcPr>
            <w:tcW w:w="5898" w:type="dxa"/>
            <w:vAlign w:val="center"/>
          </w:tcPr>
          <w:p w:rsidR="00E34C0C" w:rsidRPr="0008267C" w:rsidRDefault="00E34C0C" w:rsidP="0008267C">
            <w:pPr>
              <w:rPr>
                <w:rFonts w:ascii="Calibri" w:hAnsi="Calibri"/>
                <w:sz w:val="21"/>
                <w:szCs w:val="21"/>
              </w:rPr>
            </w:pPr>
            <w:r w:rsidRPr="0008267C">
              <w:rPr>
                <w:rFonts w:ascii="Calibri" w:hAnsi="Calibri"/>
                <w:sz w:val="21"/>
                <w:szCs w:val="21"/>
              </w:rPr>
              <w:t xml:space="preserve">Percentage of 0-5 living in the 30% most deprived </w:t>
            </w:r>
          </w:p>
          <w:p w:rsidR="00E34C0C" w:rsidRPr="0008267C" w:rsidRDefault="00E34C0C" w:rsidP="0008267C">
            <w:pPr>
              <w:rPr>
                <w:rFonts w:ascii="Calibri" w:hAnsi="Calibri" w:cs="Arial"/>
                <w:sz w:val="21"/>
                <w:szCs w:val="21"/>
              </w:rPr>
            </w:pPr>
            <w:r w:rsidRPr="0008267C">
              <w:rPr>
                <w:rFonts w:ascii="Calibri" w:hAnsi="Calibri"/>
                <w:sz w:val="21"/>
                <w:szCs w:val="21"/>
              </w:rPr>
              <w:t>LSOAs registered with a Children's Centre</w:t>
            </w:r>
          </w:p>
        </w:tc>
        <w:tc>
          <w:tcPr>
            <w:tcW w:w="852" w:type="dxa"/>
            <w:vAlign w:val="center"/>
          </w:tcPr>
          <w:p w:rsidR="00E34C0C" w:rsidRPr="0008267C" w:rsidRDefault="00E34C0C" w:rsidP="00FD5AC7">
            <w:pPr>
              <w:pStyle w:val="NoSpacing"/>
              <w:jc w:val="center"/>
              <w:rPr>
                <w:sz w:val="21"/>
                <w:szCs w:val="21"/>
              </w:rPr>
            </w:pPr>
            <w:r w:rsidRPr="0008267C">
              <w:rPr>
                <w:sz w:val="21"/>
                <w:szCs w:val="21"/>
              </w:rPr>
              <w:t>80</w:t>
            </w:r>
          </w:p>
        </w:tc>
        <w:tc>
          <w:tcPr>
            <w:tcW w:w="857" w:type="dxa"/>
            <w:shd w:val="clear" w:color="auto" w:fill="D9D9D9"/>
            <w:vAlign w:val="center"/>
          </w:tcPr>
          <w:p w:rsidR="00E34C0C" w:rsidRPr="0008267C" w:rsidRDefault="00E34C0C" w:rsidP="00FD5AC7">
            <w:pPr>
              <w:pStyle w:val="NoSpacing"/>
              <w:jc w:val="center"/>
              <w:rPr>
                <w:sz w:val="21"/>
                <w:szCs w:val="21"/>
              </w:rPr>
            </w:pPr>
            <w:r w:rsidRPr="0008267C">
              <w:rPr>
                <w:color w:val="000000"/>
                <w:sz w:val="21"/>
                <w:szCs w:val="21"/>
              </w:rPr>
              <w:t> </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84</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88</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92</w:t>
            </w:r>
          </w:p>
        </w:tc>
      </w:tr>
      <w:tr w:rsidR="00E34C0C" w:rsidRPr="003417DA" w:rsidTr="0008267C">
        <w:trPr>
          <w:trHeight w:val="60"/>
        </w:trPr>
        <w:tc>
          <w:tcPr>
            <w:tcW w:w="5898" w:type="dxa"/>
            <w:vAlign w:val="center"/>
          </w:tcPr>
          <w:p w:rsidR="00E34C0C" w:rsidRPr="0008267C" w:rsidRDefault="00E34C0C" w:rsidP="0008267C">
            <w:pPr>
              <w:rPr>
                <w:rFonts w:ascii="Calibri" w:hAnsi="Calibri" w:cs="Arial"/>
                <w:sz w:val="21"/>
                <w:szCs w:val="21"/>
              </w:rPr>
            </w:pPr>
            <w:r w:rsidRPr="0008267C">
              <w:rPr>
                <w:rFonts w:ascii="Calibri" w:hAnsi="Calibri"/>
                <w:sz w:val="21"/>
                <w:szCs w:val="21"/>
              </w:rPr>
              <w:t>Percentage of 0-5 living in the 30% most deprived LSOAs attending a Children's Centre</w:t>
            </w:r>
          </w:p>
        </w:tc>
        <w:tc>
          <w:tcPr>
            <w:tcW w:w="852" w:type="dxa"/>
            <w:vAlign w:val="center"/>
          </w:tcPr>
          <w:p w:rsidR="00E34C0C" w:rsidRPr="0008267C" w:rsidRDefault="00E34C0C" w:rsidP="00FD5AC7">
            <w:pPr>
              <w:pStyle w:val="NoSpacing"/>
              <w:jc w:val="center"/>
              <w:rPr>
                <w:sz w:val="21"/>
                <w:szCs w:val="21"/>
              </w:rPr>
            </w:pPr>
            <w:r w:rsidRPr="0008267C">
              <w:rPr>
                <w:sz w:val="21"/>
                <w:szCs w:val="21"/>
              </w:rPr>
              <w:t>47</w:t>
            </w:r>
          </w:p>
        </w:tc>
        <w:tc>
          <w:tcPr>
            <w:tcW w:w="857" w:type="dxa"/>
            <w:shd w:val="clear" w:color="auto" w:fill="D9D9D9"/>
            <w:vAlign w:val="center"/>
          </w:tcPr>
          <w:p w:rsidR="00E34C0C" w:rsidRPr="0008267C" w:rsidRDefault="00E34C0C" w:rsidP="00FD5AC7">
            <w:pPr>
              <w:pStyle w:val="NoSpacing"/>
              <w:jc w:val="center"/>
              <w:rPr>
                <w:sz w:val="21"/>
                <w:szCs w:val="21"/>
              </w:rPr>
            </w:pPr>
            <w:r w:rsidRPr="0008267C">
              <w:rPr>
                <w:color w:val="000000"/>
                <w:sz w:val="21"/>
                <w:szCs w:val="21"/>
              </w:rPr>
              <w:t> </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65</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68</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71</w:t>
            </w:r>
          </w:p>
        </w:tc>
      </w:tr>
      <w:tr w:rsidR="00E34C0C" w:rsidRPr="003417DA" w:rsidTr="0008267C">
        <w:tc>
          <w:tcPr>
            <w:tcW w:w="5898" w:type="dxa"/>
            <w:vAlign w:val="center"/>
          </w:tcPr>
          <w:p w:rsidR="00E34C0C" w:rsidRPr="0008267C" w:rsidRDefault="00E34C0C" w:rsidP="0008267C">
            <w:pPr>
              <w:rPr>
                <w:rFonts w:ascii="Calibri" w:hAnsi="Calibri" w:cs="Arial"/>
                <w:sz w:val="21"/>
                <w:szCs w:val="21"/>
              </w:rPr>
            </w:pPr>
            <w:r w:rsidRPr="0008267C">
              <w:rPr>
                <w:rFonts w:ascii="Calibri" w:hAnsi="Calibri"/>
                <w:sz w:val="21"/>
                <w:szCs w:val="21"/>
              </w:rPr>
              <w:t>Percentage of 0-5 with Current Social Services involvement known to a Children Centre</w:t>
            </w:r>
          </w:p>
        </w:tc>
        <w:tc>
          <w:tcPr>
            <w:tcW w:w="852" w:type="dxa"/>
            <w:vAlign w:val="center"/>
          </w:tcPr>
          <w:p w:rsidR="00E34C0C" w:rsidRPr="0008267C" w:rsidRDefault="00E34C0C" w:rsidP="00FD5AC7">
            <w:pPr>
              <w:pStyle w:val="NoSpacing"/>
              <w:jc w:val="center"/>
              <w:rPr>
                <w:sz w:val="21"/>
                <w:szCs w:val="21"/>
              </w:rPr>
            </w:pPr>
            <w:r w:rsidRPr="0008267C">
              <w:rPr>
                <w:sz w:val="21"/>
                <w:szCs w:val="21"/>
              </w:rPr>
              <w:t>75</w:t>
            </w:r>
          </w:p>
        </w:tc>
        <w:tc>
          <w:tcPr>
            <w:tcW w:w="857" w:type="dxa"/>
            <w:shd w:val="clear" w:color="auto" w:fill="D9D9D9"/>
            <w:vAlign w:val="center"/>
          </w:tcPr>
          <w:p w:rsidR="00E34C0C" w:rsidRPr="0008267C" w:rsidRDefault="00E34C0C" w:rsidP="00FD5AC7">
            <w:pPr>
              <w:pStyle w:val="NoSpacing"/>
              <w:jc w:val="center"/>
              <w:rPr>
                <w:sz w:val="21"/>
                <w:szCs w:val="21"/>
              </w:rPr>
            </w:pPr>
            <w:r w:rsidRPr="0008267C">
              <w:rPr>
                <w:color w:val="000000"/>
                <w:sz w:val="21"/>
                <w:szCs w:val="21"/>
              </w:rPr>
              <w:t> </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80</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85</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90</w:t>
            </w:r>
          </w:p>
        </w:tc>
      </w:tr>
      <w:tr w:rsidR="00E34C0C" w:rsidRPr="003417DA" w:rsidTr="0008267C">
        <w:tc>
          <w:tcPr>
            <w:tcW w:w="5898" w:type="dxa"/>
            <w:vAlign w:val="center"/>
          </w:tcPr>
          <w:p w:rsidR="00E34C0C" w:rsidRPr="0008267C" w:rsidRDefault="00E34C0C" w:rsidP="0008267C">
            <w:pPr>
              <w:tabs>
                <w:tab w:val="left" w:pos="5388"/>
              </w:tabs>
              <w:rPr>
                <w:rFonts w:ascii="Calibri" w:hAnsi="Calibri" w:cs="Arial"/>
                <w:sz w:val="21"/>
                <w:szCs w:val="21"/>
              </w:rPr>
            </w:pPr>
            <w:r w:rsidRPr="0008267C">
              <w:rPr>
                <w:rFonts w:ascii="Calibri" w:hAnsi="Calibri"/>
                <w:sz w:val="21"/>
                <w:szCs w:val="21"/>
              </w:rPr>
              <w:t>Percentage of 14-18 with Current SCS involvement known to the Youth Service</w:t>
            </w:r>
          </w:p>
        </w:tc>
        <w:tc>
          <w:tcPr>
            <w:tcW w:w="852" w:type="dxa"/>
            <w:shd w:val="clear" w:color="auto" w:fill="D9D9D9"/>
            <w:vAlign w:val="center"/>
          </w:tcPr>
          <w:p w:rsidR="00E34C0C" w:rsidRPr="0008267C" w:rsidRDefault="00E34C0C" w:rsidP="00FD5AC7">
            <w:pPr>
              <w:pStyle w:val="NoSpacing"/>
              <w:jc w:val="center"/>
              <w:rPr>
                <w:sz w:val="21"/>
                <w:szCs w:val="21"/>
              </w:rPr>
            </w:pPr>
            <w:r w:rsidRPr="0008267C">
              <w:rPr>
                <w:sz w:val="21"/>
                <w:szCs w:val="21"/>
              </w:rPr>
              <w:t> </w:t>
            </w:r>
          </w:p>
        </w:tc>
        <w:tc>
          <w:tcPr>
            <w:tcW w:w="857" w:type="dxa"/>
            <w:shd w:val="clear" w:color="auto" w:fill="D9D9D9"/>
            <w:vAlign w:val="center"/>
          </w:tcPr>
          <w:p w:rsidR="00E34C0C" w:rsidRPr="0008267C" w:rsidRDefault="00E34C0C" w:rsidP="00FD5AC7">
            <w:pPr>
              <w:pStyle w:val="NoSpacing"/>
              <w:jc w:val="center"/>
              <w:rPr>
                <w:sz w:val="21"/>
                <w:szCs w:val="21"/>
              </w:rPr>
            </w:pPr>
            <w:r w:rsidRPr="0008267C">
              <w:rPr>
                <w:color w:val="000000"/>
                <w:sz w:val="21"/>
                <w:szCs w:val="21"/>
              </w:rPr>
              <w:t> </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60</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65</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70</w:t>
            </w:r>
          </w:p>
        </w:tc>
      </w:tr>
      <w:tr w:rsidR="00E34C0C" w:rsidRPr="003417DA" w:rsidTr="0008267C">
        <w:tc>
          <w:tcPr>
            <w:tcW w:w="5898" w:type="dxa"/>
            <w:vAlign w:val="center"/>
          </w:tcPr>
          <w:p w:rsidR="00E34C0C" w:rsidRPr="0008267C" w:rsidRDefault="00E34C0C" w:rsidP="0008267C">
            <w:pPr>
              <w:rPr>
                <w:rFonts w:ascii="Calibri" w:hAnsi="Calibri"/>
                <w:color w:val="000000"/>
                <w:sz w:val="21"/>
                <w:szCs w:val="21"/>
              </w:rPr>
            </w:pPr>
            <w:r w:rsidRPr="0008267C">
              <w:rPr>
                <w:rFonts w:ascii="Calibri" w:hAnsi="Calibri"/>
                <w:color w:val="000000"/>
                <w:sz w:val="21"/>
                <w:szCs w:val="21"/>
              </w:rPr>
              <w:t>Number of first time entrants to the youth justice system</w:t>
            </w:r>
          </w:p>
          <w:p w:rsidR="00E34C0C" w:rsidRPr="0008267C" w:rsidRDefault="00E34C0C" w:rsidP="0008267C">
            <w:pPr>
              <w:rPr>
                <w:rFonts w:ascii="Calibri" w:hAnsi="Calibri" w:cs="Arial"/>
                <w:sz w:val="21"/>
                <w:szCs w:val="21"/>
              </w:rPr>
            </w:pPr>
          </w:p>
        </w:tc>
        <w:tc>
          <w:tcPr>
            <w:tcW w:w="852" w:type="dxa"/>
            <w:vAlign w:val="center"/>
          </w:tcPr>
          <w:p w:rsidR="00E34C0C" w:rsidRPr="0008267C" w:rsidRDefault="00E34C0C" w:rsidP="00FD5AC7">
            <w:pPr>
              <w:pStyle w:val="NoSpacing"/>
              <w:jc w:val="center"/>
              <w:rPr>
                <w:sz w:val="21"/>
                <w:szCs w:val="21"/>
              </w:rPr>
            </w:pPr>
            <w:r w:rsidRPr="0008267C">
              <w:rPr>
                <w:color w:val="000000"/>
                <w:sz w:val="21"/>
                <w:szCs w:val="21"/>
              </w:rPr>
              <w:t>587</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628</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615</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602</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589</w:t>
            </w:r>
          </w:p>
        </w:tc>
      </w:tr>
      <w:tr w:rsidR="00E34C0C" w:rsidRPr="003417DA" w:rsidTr="0008267C">
        <w:tc>
          <w:tcPr>
            <w:tcW w:w="5898" w:type="dxa"/>
            <w:vAlign w:val="center"/>
          </w:tcPr>
          <w:p w:rsidR="00E34C0C" w:rsidRPr="0008267C" w:rsidRDefault="00E34C0C" w:rsidP="0008267C">
            <w:pPr>
              <w:rPr>
                <w:rFonts w:ascii="Calibri" w:hAnsi="Calibri"/>
                <w:color w:val="000000"/>
                <w:sz w:val="21"/>
                <w:szCs w:val="21"/>
              </w:rPr>
            </w:pPr>
            <w:r w:rsidRPr="0008267C">
              <w:rPr>
                <w:rFonts w:ascii="Calibri" w:hAnsi="Calibri"/>
                <w:color w:val="000000"/>
                <w:sz w:val="21"/>
                <w:szCs w:val="21"/>
              </w:rPr>
              <w:t>Rate of re-offending by CYP</w:t>
            </w:r>
          </w:p>
          <w:p w:rsidR="00E34C0C" w:rsidRPr="0008267C" w:rsidRDefault="00E34C0C" w:rsidP="0008267C">
            <w:pPr>
              <w:rPr>
                <w:rFonts w:ascii="Calibri" w:hAnsi="Calibri" w:cs="Arial"/>
                <w:sz w:val="21"/>
                <w:szCs w:val="21"/>
              </w:rPr>
            </w:pPr>
          </w:p>
        </w:tc>
        <w:tc>
          <w:tcPr>
            <w:tcW w:w="852" w:type="dxa"/>
            <w:vAlign w:val="center"/>
          </w:tcPr>
          <w:p w:rsidR="00E34C0C" w:rsidRPr="0008267C" w:rsidRDefault="00E34C0C" w:rsidP="00FD5AC7">
            <w:pPr>
              <w:pStyle w:val="NoSpacing"/>
              <w:jc w:val="center"/>
              <w:rPr>
                <w:sz w:val="21"/>
                <w:szCs w:val="21"/>
              </w:rPr>
            </w:pPr>
            <w:r w:rsidRPr="0008267C">
              <w:rPr>
                <w:color w:val="000000"/>
                <w:sz w:val="21"/>
                <w:szCs w:val="21"/>
              </w:rPr>
              <w:t>35.5</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30</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29</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28</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27</w:t>
            </w:r>
          </w:p>
        </w:tc>
      </w:tr>
      <w:tr w:rsidR="00E34C0C" w:rsidRPr="003417DA" w:rsidTr="0008267C">
        <w:tc>
          <w:tcPr>
            <w:tcW w:w="5898" w:type="dxa"/>
            <w:vAlign w:val="center"/>
          </w:tcPr>
          <w:p w:rsidR="00E34C0C" w:rsidRPr="0008267C" w:rsidRDefault="00E34C0C" w:rsidP="0008267C">
            <w:pPr>
              <w:rPr>
                <w:rFonts w:ascii="Calibri" w:hAnsi="Calibri" w:cs="Arial"/>
                <w:sz w:val="21"/>
                <w:szCs w:val="21"/>
              </w:rPr>
            </w:pPr>
            <w:r w:rsidRPr="0008267C">
              <w:rPr>
                <w:rFonts w:ascii="Calibri" w:hAnsi="Calibri"/>
                <w:color w:val="000000"/>
                <w:sz w:val="21"/>
                <w:szCs w:val="21"/>
              </w:rPr>
              <w:t>Percentage of young offenders of school age in full time education (25 hours)</w:t>
            </w:r>
          </w:p>
        </w:tc>
        <w:tc>
          <w:tcPr>
            <w:tcW w:w="852" w:type="dxa"/>
            <w:vAlign w:val="center"/>
          </w:tcPr>
          <w:p w:rsidR="00E34C0C" w:rsidRPr="0008267C" w:rsidRDefault="00E34C0C" w:rsidP="00FD5AC7">
            <w:pPr>
              <w:pStyle w:val="NoSpacing"/>
              <w:jc w:val="center"/>
              <w:rPr>
                <w:sz w:val="21"/>
                <w:szCs w:val="21"/>
              </w:rPr>
            </w:pPr>
            <w:r w:rsidRPr="0008267C">
              <w:rPr>
                <w:color w:val="000000"/>
                <w:sz w:val="21"/>
                <w:szCs w:val="21"/>
              </w:rPr>
              <w:t>76.6</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83</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84</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85</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86</w:t>
            </w:r>
          </w:p>
        </w:tc>
      </w:tr>
      <w:tr w:rsidR="00E34C0C" w:rsidRPr="003417DA" w:rsidTr="0008267C">
        <w:tc>
          <w:tcPr>
            <w:tcW w:w="5898" w:type="dxa"/>
            <w:vAlign w:val="center"/>
          </w:tcPr>
          <w:p w:rsidR="00E34C0C" w:rsidRPr="0008267C" w:rsidRDefault="00E34C0C" w:rsidP="0008267C">
            <w:pPr>
              <w:rPr>
                <w:rFonts w:ascii="Calibri" w:hAnsi="Calibri" w:cs="Arial"/>
                <w:sz w:val="21"/>
                <w:szCs w:val="21"/>
              </w:rPr>
            </w:pPr>
            <w:r w:rsidRPr="0008267C">
              <w:rPr>
                <w:rFonts w:ascii="Calibri" w:hAnsi="Calibri"/>
                <w:color w:val="000000"/>
                <w:sz w:val="21"/>
                <w:szCs w:val="21"/>
              </w:rPr>
              <w:t>Percentage of young offenders post statutory school age in full time EET (16 hours)</w:t>
            </w:r>
          </w:p>
        </w:tc>
        <w:tc>
          <w:tcPr>
            <w:tcW w:w="852" w:type="dxa"/>
            <w:vAlign w:val="center"/>
          </w:tcPr>
          <w:p w:rsidR="00E34C0C" w:rsidRPr="0008267C" w:rsidRDefault="00E34C0C" w:rsidP="00FD5AC7">
            <w:pPr>
              <w:pStyle w:val="NoSpacing"/>
              <w:jc w:val="center"/>
              <w:rPr>
                <w:sz w:val="21"/>
                <w:szCs w:val="21"/>
              </w:rPr>
            </w:pPr>
            <w:r w:rsidRPr="0008267C">
              <w:rPr>
                <w:color w:val="000000"/>
                <w:sz w:val="21"/>
                <w:szCs w:val="21"/>
              </w:rPr>
              <w:t>50.9</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80</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81</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82</w:t>
            </w:r>
          </w:p>
        </w:tc>
        <w:tc>
          <w:tcPr>
            <w:tcW w:w="857" w:type="dxa"/>
            <w:vAlign w:val="center"/>
          </w:tcPr>
          <w:p w:rsidR="00E34C0C" w:rsidRPr="0008267C" w:rsidRDefault="00E34C0C" w:rsidP="00FD5AC7">
            <w:pPr>
              <w:pStyle w:val="NoSpacing"/>
              <w:jc w:val="center"/>
              <w:rPr>
                <w:sz w:val="21"/>
                <w:szCs w:val="21"/>
              </w:rPr>
            </w:pPr>
            <w:r w:rsidRPr="0008267C">
              <w:rPr>
                <w:color w:val="000000"/>
                <w:sz w:val="21"/>
                <w:szCs w:val="21"/>
              </w:rPr>
              <w:t>85</w:t>
            </w:r>
          </w:p>
        </w:tc>
      </w:tr>
      <w:tr w:rsidR="00E34C0C" w:rsidRPr="00807FC4" w:rsidTr="0008267C">
        <w:tc>
          <w:tcPr>
            <w:tcW w:w="5898" w:type="dxa"/>
            <w:vAlign w:val="center"/>
          </w:tcPr>
          <w:p w:rsidR="00E34C0C" w:rsidRPr="00807FC4" w:rsidRDefault="00E34C0C" w:rsidP="0008267C">
            <w:pPr>
              <w:rPr>
                <w:rFonts w:ascii="Calibri" w:hAnsi="Calibri" w:cs="Arial"/>
                <w:sz w:val="21"/>
                <w:szCs w:val="21"/>
              </w:rPr>
            </w:pPr>
            <w:r w:rsidRPr="00807FC4">
              <w:rPr>
                <w:rFonts w:ascii="Calibri" w:hAnsi="Calibri"/>
                <w:sz w:val="21"/>
                <w:szCs w:val="21"/>
              </w:rPr>
              <w:t>Cumulative number of Troubled Families ‘turned around' in Phase 2</w:t>
            </w:r>
          </w:p>
        </w:tc>
        <w:tc>
          <w:tcPr>
            <w:tcW w:w="852" w:type="dxa"/>
            <w:shd w:val="clear" w:color="auto" w:fill="D9D9D9"/>
            <w:vAlign w:val="center"/>
          </w:tcPr>
          <w:p w:rsidR="00E34C0C" w:rsidRPr="00807FC4" w:rsidRDefault="00E34C0C" w:rsidP="00FD5AC7">
            <w:pPr>
              <w:pStyle w:val="NoSpacing"/>
              <w:jc w:val="center"/>
              <w:rPr>
                <w:sz w:val="21"/>
                <w:szCs w:val="21"/>
              </w:rPr>
            </w:pPr>
            <w:r w:rsidRPr="00807FC4">
              <w:rPr>
                <w:sz w:val="21"/>
                <w:szCs w:val="21"/>
              </w:rPr>
              <w:t> </w:t>
            </w:r>
          </w:p>
        </w:tc>
        <w:tc>
          <w:tcPr>
            <w:tcW w:w="857" w:type="dxa"/>
            <w:shd w:val="clear" w:color="auto" w:fill="D9D9D9"/>
            <w:vAlign w:val="center"/>
          </w:tcPr>
          <w:p w:rsidR="00E34C0C" w:rsidRPr="00807FC4" w:rsidRDefault="00E34C0C" w:rsidP="00FD5AC7">
            <w:pPr>
              <w:pStyle w:val="NoSpacing"/>
              <w:jc w:val="center"/>
              <w:rPr>
                <w:sz w:val="21"/>
                <w:szCs w:val="21"/>
              </w:rPr>
            </w:pPr>
            <w:r w:rsidRPr="00807FC4">
              <w:rPr>
                <w:color w:val="000000"/>
                <w:sz w:val="21"/>
                <w:szCs w:val="21"/>
              </w:rPr>
              <w:t> </w:t>
            </w:r>
          </w:p>
        </w:tc>
        <w:tc>
          <w:tcPr>
            <w:tcW w:w="857" w:type="dxa"/>
            <w:tcBorders>
              <w:bottom w:val="single" w:sz="4" w:space="0" w:color="auto"/>
            </w:tcBorders>
            <w:vAlign w:val="center"/>
          </w:tcPr>
          <w:p w:rsidR="00E34C0C" w:rsidRPr="00807FC4" w:rsidRDefault="00E34C0C" w:rsidP="00FD5AC7">
            <w:pPr>
              <w:pStyle w:val="NoSpacing"/>
              <w:jc w:val="center"/>
              <w:rPr>
                <w:sz w:val="21"/>
                <w:szCs w:val="21"/>
              </w:rPr>
            </w:pPr>
            <w:r w:rsidRPr="00807FC4">
              <w:rPr>
                <w:color w:val="000000"/>
                <w:sz w:val="21"/>
                <w:szCs w:val="21"/>
              </w:rPr>
              <w:t>1075</w:t>
            </w:r>
          </w:p>
        </w:tc>
        <w:tc>
          <w:tcPr>
            <w:tcW w:w="857" w:type="dxa"/>
            <w:tcBorders>
              <w:bottom w:val="single" w:sz="4" w:space="0" w:color="auto"/>
            </w:tcBorders>
            <w:vAlign w:val="center"/>
          </w:tcPr>
          <w:p w:rsidR="00E34C0C" w:rsidRPr="00807FC4" w:rsidRDefault="00E34C0C" w:rsidP="00FD5AC7">
            <w:pPr>
              <w:pStyle w:val="NoSpacing"/>
              <w:jc w:val="center"/>
              <w:rPr>
                <w:sz w:val="21"/>
                <w:szCs w:val="21"/>
              </w:rPr>
            </w:pPr>
            <w:r w:rsidRPr="00807FC4">
              <w:rPr>
                <w:color w:val="000000"/>
                <w:sz w:val="21"/>
                <w:szCs w:val="21"/>
              </w:rPr>
              <w:t>2688</w:t>
            </w:r>
          </w:p>
        </w:tc>
        <w:tc>
          <w:tcPr>
            <w:tcW w:w="857" w:type="dxa"/>
            <w:tcBorders>
              <w:bottom w:val="single" w:sz="4" w:space="0" w:color="auto"/>
            </w:tcBorders>
            <w:vAlign w:val="center"/>
          </w:tcPr>
          <w:p w:rsidR="00E34C0C" w:rsidRPr="00807FC4" w:rsidRDefault="00E34C0C" w:rsidP="00FD5AC7">
            <w:pPr>
              <w:pStyle w:val="NoSpacing"/>
              <w:jc w:val="center"/>
              <w:rPr>
                <w:sz w:val="21"/>
                <w:szCs w:val="21"/>
              </w:rPr>
            </w:pPr>
            <w:r w:rsidRPr="00807FC4">
              <w:rPr>
                <w:color w:val="000000"/>
                <w:sz w:val="21"/>
                <w:szCs w:val="21"/>
              </w:rPr>
              <w:t>4964</w:t>
            </w:r>
          </w:p>
        </w:tc>
      </w:tr>
      <w:tr w:rsidR="00E34C0C" w:rsidRPr="003417DA" w:rsidTr="0008267C">
        <w:tc>
          <w:tcPr>
            <w:tcW w:w="5898" w:type="dxa"/>
            <w:vAlign w:val="center"/>
          </w:tcPr>
          <w:p w:rsidR="00E34C0C" w:rsidRPr="0008267C" w:rsidRDefault="00E34C0C" w:rsidP="00397EDC">
            <w:pPr>
              <w:rPr>
                <w:rFonts w:asciiTheme="minorHAnsi" w:hAnsiTheme="minorHAnsi"/>
                <w:sz w:val="21"/>
                <w:szCs w:val="21"/>
              </w:rPr>
            </w:pPr>
            <w:r w:rsidRPr="0008267C">
              <w:rPr>
                <w:rFonts w:asciiTheme="minorHAnsi" w:hAnsiTheme="minorHAnsi"/>
                <w:sz w:val="21"/>
                <w:szCs w:val="21"/>
              </w:rPr>
              <w:t xml:space="preserve">Percentage of pupils who are persistently absent from primary schools - all pupils (10% threshold) </w:t>
            </w:r>
            <w:r w:rsidRPr="0008267C">
              <w:rPr>
                <w:rFonts w:asciiTheme="minorHAnsi" w:hAnsiTheme="minorHAnsi"/>
                <w:i/>
                <w:sz w:val="21"/>
                <w:szCs w:val="21"/>
              </w:rPr>
              <w:t>provisional data/targets</w:t>
            </w:r>
          </w:p>
        </w:tc>
        <w:tc>
          <w:tcPr>
            <w:tcW w:w="852" w:type="dxa"/>
            <w:vAlign w:val="center"/>
          </w:tcPr>
          <w:p w:rsidR="00E34C0C" w:rsidRPr="0008267C" w:rsidRDefault="00E34C0C" w:rsidP="00397EDC">
            <w:pPr>
              <w:pStyle w:val="NoSpacing"/>
              <w:jc w:val="center"/>
              <w:rPr>
                <w:rFonts w:asciiTheme="minorHAnsi" w:hAnsiTheme="minorHAnsi"/>
                <w:i/>
                <w:sz w:val="21"/>
                <w:szCs w:val="21"/>
              </w:rPr>
            </w:pPr>
            <w:r w:rsidRPr="0008267C">
              <w:rPr>
                <w:rFonts w:asciiTheme="minorHAnsi" w:hAnsiTheme="minorHAnsi"/>
                <w:i/>
                <w:sz w:val="21"/>
                <w:szCs w:val="21"/>
              </w:rPr>
              <w:t>8.5</w:t>
            </w:r>
          </w:p>
        </w:tc>
        <w:tc>
          <w:tcPr>
            <w:tcW w:w="857" w:type="dxa"/>
            <w:shd w:val="clear" w:color="auto" w:fill="D9D9D9" w:themeFill="background1" w:themeFillShade="D9"/>
            <w:vAlign w:val="center"/>
          </w:tcPr>
          <w:p w:rsidR="00E34C0C" w:rsidRPr="0008267C" w:rsidRDefault="00E34C0C" w:rsidP="00397EDC">
            <w:pPr>
              <w:pStyle w:val="NoSpacing"/>
              <w:jc w:val="center"/>
              <w:rPr>
                <w:rFonts w:asciiTheme="minorHAnsi" w:hAnsiTheme="minorHAnsi"/>
                <w:i/>
                <w:color w:val="000000"/>
                <w:sz w:val="21"/>
                <w:szCs w:val="21"/>
              </w:rPr>
            </w:pPr>
          </w:p>
        </w:tc>
        <w:tc>
          <w:tcPr>
            <w:tcW w:w="857" w:type="dxa"/>
            <w:tcBorders>
              <w:bottom w:val="single" w:sz="4" w:space="0" w:color="auto"/>
            </w:tcBorders>
            <w:vAlign w:val="center"/>
          </w:tcPr>
          <w:p w:rsidR="00E34C0C" w:rsidRPr="0008267C" w:rsidRDefault="00E34C0C" w:rsidP="00397EDC">
            <w:pPr>
              <w:pStyle w:val="NoSpacing"/>
              <w:jc w:val="center"/>
              <w:rPr>
                <w:rFonts w:asciiTheme="minorHAnsi" w:hAnsiTheme="minorHAnsi"/>
                <w:i/>
                <w:color w:val="000000"/>
                <w:sz w:val="21"/>
                <w:szCs w:val="21"/>
              </w:rPr>
            </w:pPr>
            <w:r w:rsidRPr="0008267C">
              <w:rPr>
                <w:rFonts w:asciiTheme="minorHAnsi" w:hAnsiTheme="minorHAnsi"/>
                <w:i/>
                <w:color w:val="000000"/>
                <w:sz w:val="21"/>
                <w:szCs w:val="21"/>
              </w:rPr>
              <w:t>8.0</w:t>
            </w:r>
          </w:p>
        </w:tc>
        <w:tc>
          <w:tcPr>
            <w:tcW w:w="857" w:type="dxa"/>
            <w:tcBorders>
              <w:bottom w:val="single" w:sz="4" w:space="0" w:color="auto"/>
            </w:tcBorders>
            <w:vAlign w:val="center"/>
          </w:tcPr>
          <w:p w:rsidR="00E34C0C" w:rsidRPr="0008267C" w:rsidRDefault="00E34C0C" w:rsidP="00397EDC">
            <w:pPr>
              <w:pStyle w:val="NoSpacing"/>
              <w:jc w:val="center"/>
              <w:rPr>
                <w:rFonts w:asciiTheme="minorHAnsi" w:hAnsiTheme="minorHAnsi"/>
                <w:i/>
                <w:color w:val="000000"/>
                <w:sz w:val="21"/>
                <w:szCs w:val="21"/>
              </w:rPr>
            </w:pPr>
            <w:r w:rsidRPr="0008267C">
              <w:rPr>
                <w:rFonts w:asciiTheme="minorHAnsi" w:hAnsiTheme="minorHAnsi"/>
                <w:i/>
                <w:color w:val="000000"/>
                <w:sz w:val="21"/>
                <w:szCs w:val="21"/>
              </w:rPr>
              <w:t>7.5</w:t>
            </w:r>
          </w:p>
        </w:tc>
        <w:tc>
          <w:tcPr>
            <w:tcW w:w="857" w:type="dxa"/>
            <w:tcBorders>
              <w:bottom w:val="single" w:sz="4" w:space="0" w:color="auto"/>
            </w:tcBorders>
            <w:vAlign w:val="center"/>
          </w:tcPr>
          <w:p w:rsidR="00E34C0C" w:rsidRPr="0008267C" w:rsidRDefault="00E34C0C" w:rsidP="00397EDC">
            <w:pPr>
              <w:pStyle w:val="NoSpacing"/>
              <w:jc w:val="center"/>
              <w:rPr>
                <w:rFonts w:asciiTheme="minorHAnsi" w:hAnsiTheme="minorHAnsi"/>
                <w:i/>
                <w:color w:val="000000"/>
                <w:sz w:val="21"/>
                <w:szCs w:val="21"/>
              </w:rPr>
            </w:pPr>
            <w:r w:rsidRPr="0008267C">
              <w:rPr>
                <w:rFonts w:asciiTheme="minorHAnsi" w:hAnsiTheme="minorHAnsi"/>
                <w:i/>
                <w:color w:val="000000"/>
                <w:sz w:val="21"/>
                <w:szCs w:val="21"/>
              </w:rPr>
              <w:t>7.0</w:t>
            </w:r>
          </w:p>
        </w:tc>
      </w:tr>
      <w:tr w:rsidR="00E34C0C" w:rsidRPr="003417DA" w:rsidTr="0008267C">
        <w:tc>
          <w:tcPr>
            <w:tcW w:w="5898" w:type="dxa"/>
            <w:vAlign w:val="center"/>
          </w:tcPr>
          <w:p w:rsidR="00E34C0C" w:rsidRPr="0008267C" w:rsidRDefault="00E34C0C" w:rsidP="00397EDC">
            <w:pPr>
              <w:rPr>
                <w:rFonts w:asciiTheme="minorHAnsi" w:hAnsiTheme="minorHAnsi"/>
                <w:sz w:val="21"/>
                <w:szCs w:val="21"/>
              </w:rPr>
            </w:pPr>
            <w:r w:rsidRPr="0008267C">
              <w:rPr>
                <w:rFonts w:asciiTheme="minorHAnsi" w:hAnsiTheme="minorHAnsi"/>
                <w:sz w:val="21"/>
                <w:szCs w:val="21"/>
              </w:rPr>
              <w:t>Percentage of pupils who are persistently absent from secondary schools - all pupils (10% threshold)</w:t>
            </w:r>
            <w:r w:rsidRPr="0008267C">
              <w:rPr>
                <w:rFonts w:asciiTheme="minorHAnsi" w:hAnsiTheme="minorHAnsi"/>
                <w:i/>
                <w:sz w:val="21"/>
                <w:szCs w:val="21"/>
              </w:rPr>
              <w:t xml:space="preserve"> provisional data/targets</w:t>
            </w:r>
          </w:p>
        </w:tc>
        <w:tc>
          <w:tcPr>
            <w:tcW w:w="852" w:type="dxa"/>
            <w:vAlign w:val="center"/>
          </w:tcPr>
          <w:p w:rsidR="00E34C0C" w:rsidRPr="0008267C" w:rsidRDefault="00E34C0C" w:rsidP="00397EDC">
            <w:pPr>
              <w:pStyle w:val="NoSpacing"/>
              <w:jc w:val="center"/>
              <w:rPr>
                <w:rFonts w:asciiTheme="minorHAnsi" w:hAnsiTheme="minorHAnsi"/>
                <w:i/>
                <w:sz w:val="21"/>
                <w:szCs w:val="21"/>
              </w:rPr>
            </w:pPr>
            <w:r w:rsidRPr="0008267C">
              <w:rPr>
                <w:rFonts w:asciiTheme="minorHAnsi" w:hAnsiTheme="minorHAnsi"/>
                <w:i/>
                <w:sz w:val="21"/>
                <w:szCs w:val="21"/>
              </w:rPr>
              <w:t>14.0</w:t>
            </w:r>
          </w:p>
        </w:tc>
        <w:tc>
          <w:tcPr>
            <w:tcW w:w="857" w:type="dxa"/>
            <w:shd w:val="clear" w:color="auto" w:fill="D9D9D9" w:themeFill="background1" w:themeFillShade="D9"/>
            <w:vAlign w:val="center"/>
          </w:tcPr>
          <w:p w:rsidR="00E34C0C" w:rsidRPr="0008267C" w:rsidRDefault="00E34C0C" w:rsidP="00397EDC">
            <w:pPr>
              <w:pStyle w:val="NoSpacing"/>
              <w:jc w:val="center"/>
              <w:rPr>
                <w:rFonts w:asciiTheme="minorHAnsi" w:hAnsiTheme="minorHAnsi"/>
                <w:i/>
                <w:color w:val="000000"/>
                <w:sz w:val="21"/>
                <w:szCs w:val="21"/>
              </w:rPr>
            </w:pPr>
          </w:p>
        </w:tc>
        <w:tc>
          <w:tcPr>
            <w:tcW w:w="857" w:type="dxa"/>
            <w:vAlign w:val="center"/>
          </w:tcPr>
          <w:p w:rsidR="00E34C0C" w:rsidRPr="0008267C" w:rsidRDefault="00E34C0C" w:rsidP="00397EDC">
            <w:pPr>
              <w:pStyle w:val="NoSpacing"/>
              <w:jc w:val="center"/>
              <w:rPr>
                <w:rFonts w:asciiTheme="minorHAnsi" w:hAnsiTheme="minorHAnsi"/>
                <w:i/>
                <w:color w:val="000000"/>
                <w:sz w:val="21"/>
                <w:szCs w:val="21"/>
              </w:rPr>
            </w:pPr>
            <w:r w:rsidRPr="0008267C">
              <w:rPr>
                <w:rFonts w:asciiTheme="minorHAnsi" w:hAnsiTheme="minorHAnsi"/>
                <w:i/>
                <w:color w:val="000000"/>
                <w:sz w:val="21"/>
                <w:szCs w:val="21"/>
              </w:rPr>
              <w:t>12.5</w:t>
            </w:r>
          </w:p>
        </w:tc>
        <w:tc>
          <w:tcPr>
            <w:tcW w:w="857" w:type="dxa"/>
            <w:vAlign w:val="center"/>
          </w:tcPr>
          <w:p w:rsidR="00E34C0C" w:rsidRPr="0008267C" w:rsidRDefault="00E34C0C" w:rsidP="00397EDC">
            <w:pPr>
              <w:pStyle w:val="NoSpacing"/>
              <w:jc w:val="center"/>
              <w:rPr>
                <w:rFonts w:asciiTheme="minorHAnsi" w:hAnsiTheme="minorHAnsi"/>
                <w:i/>
                <w:color w:val="000000"/>
                <w:sz w:val="21"/>
                <w:szCs w:val="21"/>
              </w:rPr>
            </w:pPr>
            <w:r w:rsidRPr="0008267C">
              <w:rPr>
                <w:rFonts w:asciiTheme="minorHAnsi" w:hAnsiTheme="minorHAnsi"/>
                <w:i/>
                <w:color w:val="000000"/>
                <w:sz w:val="21"/>
                <w:szCs w:val="21"/>
              </w:rPr>
              <w:t>11.0</w:t>
            </w:r>
          </w:p>
        </w:tc>
        <w:tc>
          <w:tcPr>
            <w:tcW w:w="857" w:type="dxa"/>
            <w:vAlign w:val="center"/>
          </w:tcPr>
          <w:p w:rsidR="00E34C0C" w:rsidRPr="0008267C" w:rsidRDefault="00E34C0C" w:rsidP="00397EDC">
            <w:pPr>
              <w:pStyle w:val="NoSpacing"/>
              <w:jc w:val="center"/>
              <w:rPr>
                <w:rFonts w:asciiTheme="minorHAnsi" w:hAnsiTheme="minorHAnsi"/>
                <w:i/>
                <w:color w:val="000000"/>
                <w:sz w:val="21"/>
                <w:szCs w:val="21"/>
              </w:rPr>
            </w:pPr>
            <w:r w:rsidRPr="0008267C">
              <w:rPr>
                <w:rFonts w:asciiTheme="minorHAnsi" w:hAnsiTheme="minorHAnsi"/>
                <w:i/>
                <w:color w:val="000000"/>
                <w:sz w:val="21"/>
                <w:szCs w:val="21"/>
              </w:rPr>
              <w:t>10.0</w:t>
            </w:r>
          </w:p>
        </w:tc>
      </w:tr>
      <w:tr w:rsidR="00E34C0C" w:rsidRPr="003417DA" w:rsidTr="0008267C">
        <w:tc>
          <w:tcPr>
            <w:tcW w:w="5898" w:type="dxa"/>
            <w:vAlign w:val="center"/>
          </w:tcPr>
          <w:p w:rsidR="00E34C0C" w:rsidRPr="0008267C" w:rsidRDefault="00E34C0C" w:rsidP="00397EDC">
            <w:pPr>
              <w:rPr>
                <w:rFonts w:asciiTheme="minorHAnsi" w:eastAsia="Arial" w:hAnsiTheme="minorHAnsi" w:cs="Arial"/>
                <w:sz w:val="21"/>
                <w:szCs w:val="21"/>
              </w:rPr>
            </w:pPr>
            <w:r w:rsidRPr="0008267C">
              <w:rPr>
                <w:rFonts w:asciiTheme="minorHAnsi" w:hAnsiTheme="minorHAnsi"/>
                <w:sz w:val="21"/>
                <w:szCs w:val="21"/>
              </w:rPr>
              <w:t>Number of permanent exclusions from the primary phase - all pupils</w:t>
            </w:r>
          </w:p>
        </w:tc>
        <w:tc>
          <w:tcPr>
            <w:tcW w:w="852"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sz w:val="21"/>
                <w:szCs w:val="21"/>
              </w:rPr>
              <w:t>48</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11</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8</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6</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5</w:t>
            </w:r>
          </w:p>
        </w:tc>
      </w:tr>
      <w:tr w:rsidR="00E34C0C" w:rsidRPr="003417DA" w:rsidTr="0008267C">
        <w:tc>
          <w:tcPr>
            <w:tcW w:w="5898" w:type="dxa"/>
            <w:vAlign w:val="center"/>
          </w:tcPr>
          <w:p w:rsidR="00E34C0C" w:rsidRPr="0008267C" w:rsidRDefault="00E34C0C" w:rsidP="00397EDC">
            <w:pPr>
              <w:rPr>
                <w:rFonts w:asciiTheme="minorHAnsi" w:eastAsia="Arial" w:hAnsiTheme="minorHAnsi" w:cs="Arial"/>
                <w:sz w:val="21"/>
                <w:szCs w:val="21"/>
              </w:rPr>
            </w:pPr>
            <w:r w:rsidRPr="0008267C">
              <w:rPr>
                <w:rFonts w:asciiTheme="minorHAnsi" w:hAnsiTheme="minorHAnsi"/>
                <w:sz w:val="21"/>
                <w:szCs w:val="21"/>
              </w:rPr>
              <w:t>Number of permanent exclusions from the secondary phase - all pupils</w:t>
            </w:r>
          </w:p>
        </w:tc>
        <w:tc>
          <w:tcPr>
            <w:tcW w:w="852"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sz w:val="21"/>
                <w:szCs w:val="21"/>
              </w:rPr>
              <w:t>61</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39</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32</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24</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15</w:t>
            </w:r>
          </w:p>
        </w:tc>
      </w:tr>
      <w:tr w:rsidR="00E34C0C" w:rsidRPr="003417DA" w:rsidTr="0008267C">
        <w:tc>
          <w:tcPr>
            <w:tcW w:w="5898" w:type="dxa"/>
            <w:vAlign w:val="center"/>
          </w:tcPr>
          <w:p w:rsidR="00E34C0C" w:rsidRPr="0008267C" w:rsidRDefault="00E34C0C" w:rsidP="00397EDC">
            <w:pPr>
              <w:rPr>
                <w:rFonts w:asciiTheme="minorHAnsi" w:hAnsiTheme="minorHAnsi"/>
                <w:sz w:val="21"/>
                <w:szCs w:val="21"/>
              </w:rPr>
            </w:pPr>
            <w:r w:rsidRPr="0008267C">
              <w:rPr>
                <w:rFonts w:asciiTheme="minorHAnsi" w:hAnsiTheme="minorHAnsi"/>
                <w:sz w:val="21"/>
                <w:szCs w:val="21"/>
              </w:rPr>
              <w:t>Number of fixed term exclusions from the primary phase - all pupils</w:t>
            </w:r>
          </w:p>
        </w:tc>
        <w:tc>
          <w:tcPr>
            <w:tcW w:w="852"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sz w:val="21"/>
                <w:szCs w:val="21"/>
              </w:rPr>
              <w:t>1669</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1350</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1250</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1150</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1050</w:t>
            </w:r>
          </w:p>
        </w:tc>
      </w:tr>
      <w:tr w:rsidR="00E34C0C" w:rsidRPr="003417DA" w:rsidTr="0008267C">
        <w:tc>
          <w:tcPr>
            <w:tcW w:w="5898" w:type="dxa"/>
            <w:vAlign w:val="center"/>
          </w:tcPr>
          <w:p w:rsidR="00E34C0C" w:rsidRPr="0008267C" w:rsidRDefault="00E34C0C" w:rsidP="00397EDC">
            <w:pPr>
              <w:rPr>
                <w:rFonts w:asciiTheme="minorHAnsi" w:eastAsia="Arial" w:hAnsiTheme="minorHAnsi" w:cs="Arial"/>
                <w:sz w:val="21"/>
                <w:szCs w:val="21"/>
              </w:rPr>
            </w:pPr>
            <w:r w:rsidRPr="0008267C">
              <w:rPr>
                <w:rFonts w:asciiTheme="minorHAnsi" w:hAnsiTheme="minorHAnsi"/>
                <w:sz w:val="21"/>
                <w:szCs w:val="21"/>
              </w:rPr>
              <w:t>Number of fixed term exclusions from the secondary phase - all pupils</w:t>
            </w:r>
          </w:p>
        </w:tc>
        <w:tc>
          <w:tcPr>
            <w:tcW w:w="852"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sz w:val="21"/>
                <w:szCs w:val="21"/>
              </w:rPr>
              <w:t>8874</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8000</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7000</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6000</w:t>
            </w:r>
          </w:p>
        </w:tc>
        <w:tc>
          <w:tcPr>
            <w:tcW w:w="857" w:type="dxa"/>
            <w:vAlign w:val="center"/>
          </w:tcPr>
          <w:p w:rsidR="00E34C0C" w:rsidRPr="0008267C" w:rsidRDefault="00E34C0C" w:rsidP="00397EDC">
            <w:pPr>
              <w:pStyle w:val="NoSpacing"/>
              <w:jc w:val="center"/>
              <w:rPr>
                <w:rFonts w:asciiTheme="minorHAnsi" w:hAnsiTheme="minorHAnsi"/>
                <w:sz w:val="21"/>
                <w:szCs w:val="21"/>
              </w:rPr>
            </w:pPr>
            <w:r w:rsidRPr="0008267C">
              <w:rPr>
                <w:rFonts w:asciiTheme="minorHAnsi" w:hAnsiTheme="minorHAnsi"/>
                <w:color w:val="000000"/>
                <w:sz w:val="21"/>
                <w:szCs w:val="21"/>
              </w:rPr>
              <w:t>5000</w:t>
            </w:r>
          </w:p>
        </w:tc>
      </w:tr>
    </w:tbl>
    <w:p w:rsidR="007C51D8" w:rsidRDefault="007C51D8"/>
    <w:p w:rsidR="007C51D8" w:rsidRPr="00B240A2" w:rsidRDefault="007C51D8" w:rsidP="00C65ED0">
      <w:pPr>
        <w:rPr>
          <w:rFonts w:ascii="Calibri" w:hAnsi="Calibri" w:cs="Arial"/>
          <w:b/>
          <w:bCs/>
          <w:color w:val="002060"/>
          <w:sz w:val="12"/>
        </w:rPr>
      </w:pPr>
    </w:p>
    <w:sectPr w:rsidR="007C51D8" w:rsidRPr="00B240A2" w:rsidSect="0006567B">
      <w:headerReference w:type="default" r:id="rId12"/>
      <w:footerReference w:type="default" r:id="rId13"/>
      <w:pgSz w:w="11906" w:h="16838" w:code="9"/>
      <w:pgMar w:top="1440" w:right="822" w:bottom="144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F9" w:rsidRDefault="005B38F9" w:rsidP="00C93961">
      <w:r>
        <w:separator/>
      </w:r>
    </w:p>
  </w:endnote>
  <w:endnote w:type="continuationSeparator" w:id="0">
    <w:p w:rsidR="005B38F9" w:rsidRDefault="005B38F9" w:rsidP="00C9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sap-Regular">
    <w:panose1 w:val="00000000000000000000"/>
    <w:charset w:val="00"/>
    <w:family w:val="swiss"/>
    <w:notTrueType/>
    <w:pitch w:val="default"/>
    <w:sig w:usb0="00000003" w:usb1="00000000" w:usb2="00000000" w:usb3="00000000" w:csb0="00000001" w:csb1="00000000"/>
  </w:font>
  <w:font w:name="VAG Rounded">
    <w:altName w:val="VAG Round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052" w:type="pct"/>
      <w:tblInd w:w="-1202" w:type="dxa"/>
      <w:tblCellMar>
        <w:top w:w="72" w:type="dxa"/>
        <w:left w:w="115" w:type="dxa"/>
        <w:bottom w:w="72" w:type="dxa"/>
        <w:right w:w="115" w:type="dxa"/>
      </w:tblCellMar>
      <w:tblLook w:val="00A0" w:firstRow="1" w:lastRow="0" w:firstColumn="1" w:lastColumn="0" w:noHBand="0" w:noVBand="0"/>
    </w:tblPr>
    <w:tblGrid>
      <w:gridCol w:w="11090"/>
      <w:gridCol w:w="1232"/>
    </w:tblGrid>
    <w:tr w:rsidR="005B38F9" w:rsidRPr="00C93961" w:rsidTr="00565428">
      <w:trPr>
        <w:trHeight w:val="437"/>
      </w:trPr>
      <w:tc>
        <w:tcPr>
          <w:tcW w:w="4500" w:type="pct"/>
          <w:shd w:val="clear" w:color="auto" w:fill="8DB3E2"/>
        </w:tcPr>
        <w:p w:rsidR="005B38F9" w:rsidRDefault="005B38F9" w:rsidP="00565428">
          <w:pPr>
            <w:pStyle w:val="Footer"/>
            <w:tabs>
              <w:tab w:val="clear" w:pos="4513"/>
              <w:tab w:val="clear" w:pos="9026"/>
              <w:tab w:val="left" w:pos="4401"/>
            </w:tabs>
            <w:ind w:firstLine="1134"/>
            <w:rPr>
              <w:rFonts w:ascii="Calibri" w:hAnsi="Calibri"/>
              <w:sz w:val="18"/>
              <w:szCs w:val="18"/>
            </w:rPr>
          </w:pPr>
          <w:r>
            <w:rPr>
              <w:rFonts w:ascii="Calibri" w:hAnsi="Calibri"/>
              <w:sz w:val="18"/>
              <w:szCs w:val="18"/>
            </w:rPr>
            <w:t>Kent Early Help and Preventative Services Strategy and Three Year Plan 2015 - 2018</w:t>
          </w:r>
        </w:p>
        <w:p w:rsidR="005B38F9" w:rsidRPr="00C401B7" w:rsidRDefault="005B38F9" w:rsidP="00565428">
          <w:pPr>
            <w:pStyle w:val="Footer"/>
            <w:tabs>
              <w:tab w:val="clear" w:pos="4513"/>
              <w:tab w:val="clear" w:pos="9026"/>
              <w:tab w:val="left" w:pos="6833"/>
            </w:tabs>
            <w:ind w:firstLine="1134"/>
            <w:rPr>
              <w:rFonts w:ascii="Calibri" w:hAnsi="Calibri"/>
              <w:sz w:val="18"/>
              <w:szCs w:val="18"/>
            </w:rPr>
          </w:pPr>
        </w:p>
      </w:tc>
      <w:tc>
        <w:tcPr>
          <w:tcW w:w="500" w:type="pct"/>
          <w:shd w:val="clear" w:color="auto" w:fill="8DB3E2"/>
        </w:tcPr>
        <w:p w:rsidR="005B38F9" w:rsidRPr="00C401B7" w:rsidRDefault="005B38F9" w:rsidP="008A3E21">
          <w:pPr>
            <w:pStyle w:val="Header"/>
            <w:rPr>
              <w:rFonts w:ascii="Calibri" w:hAnsi="Calibri"/>
              <w:color w:val="FFFFFF"/>
              <w:sz w:val="18"/>
              <w:szCs w:val="18"/>
            </w:rPr>
          </w:pPr>
          <w:r w:rsidRPr="008A3E21">
            <w:rPr>
              <w:rFonts w:ascii="Calibri" w:hAnsi="Calibri"/>
              <w:sz w:val="18"/>
              <w:szCs w:val="18"/>
            </w:rPr>
            <w:fldChar w:fldCharType="begin"/>
          </w:r>
          <w:r w:rsidRPr="008A3E21">
            <w:rPr>
              <w:rFonts w:ascii="Calibri" w:hAnsi="Calibri"/>
              <w:sz w:val="18"/>
              <w:szCs w:val="18"/>
            </w:rPr>
            <w:instrText xml:space="preserve"> PAGE   \* MERGEFORMAT </w:instrText>
          </w:r>
          <w:r w:rsidRPr="008A3E21">
            <w:rPr>
              <w:rFonts w:ascii="Calibri" w:hAnsi="Calibri"/>
              <w:sz w:val="18"/>
              <w:szCs w:val="18"/>
            </w:rPr>
            <w:fldChar w:fldCharType="separate"/>
          </w:r>
          <w:r w:rsidR="00D45CC9">
            <w:rPr>
              <w:rFonts w:ascii="Calibri" w:hAnsi="Calibri"/>
              <w:noProof/>
              <w:sz w:val="18"/>
              <w:szCs w:val="18"/>
            </w:rPr>
            <w:t>4</w:t>
          </w:r>
          <w:r w:rsidRPr="008A3E21">
            <w:rPr>
              <w:rFonts w:ascii="Calibri" w:hAnsi="Calibri"/>
              <w:sz w:val="18"/>
              <w:szCs w:val="18"/>
            </w:rPr>
            <w:fldChar w:fldCharType="end"/>
          </w:r>
        </w:p>
      </w:tc>
    </w:tr>
  </w:tbl>
  <w:p w:rsidR="005B38F9" w:rsidRDefault="005B38F9">
    <w:pPr>
      <w:pStyle w:val="Footer"/>
    </w:pPr>
  </w:p>
  <w:p w:rsidR="005B38F9" w:rsidRDefault="005B38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F9" w:rsidRDefault="005B38F9" w:rsidP="00C93961">
      <w:r>
        <w:separator/>
      </w:r>
    </w:p>
  </w:footnote>
  <w:footnote w:type="continuationSeparator" w:id="0">
    <w:p w:rsidR="005B38F9" w:rsidRDefault="005B38F9" w:rsidP="00C9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F9" w:rsidRDefault="005B38F9">
    <w:pPr>
      <w:pStyle w:val="Header"/>
    </w:pPr>
  </w:p>
  <w:p w:rsidR="005B38F9" w:rsidRDefault="005B38F9">
    <w:r>
      <w:rPr>
        <w:noProof/>
      </w:rPr>
      <mc:AlternateContent>
        <mc:Choice Requires="wps">
          <w:drawing>
            <wp:anchor distT="4294967294" distB="4294967294" distL="114300" distR="114300" simplePos="0" relativeHeight="251666432" behindDoc="0" locked="0" layoutInCell="1" allowOverlap="1" wp14:anchorId="6CB23325" wp14:editId="0B611100">
              <wp:simplePos x="0" y="0"/>
              <wp:positionH relativeFrom="column">
                <wp:posOffset>-1348105</wp:posOffset>
              </wp:positionH>
              <wp:positionV relativeFrom="paragraph">
                <wp:posOffset>10795</wp:posOffset>
              </wp:positionV>
              <wp:extent cx="8199120" cy="0"/>
              <wp:effectExtent l="13970" t="10795" r="6985" b="825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9120" cy="0"/>
                      </a:xfrm>
                      <a:prstGeom prst="straightConnector1">
                        <a:avLst/>
                      </a:prstGeom>
                      <a:noFill/>
                      <a:ln w="1270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06.15pt;margin-top:.85pt;width:645.6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IwIAAD0EAAAOAAAAZHJzL2Uyb0RvYy54bWysU9uO0zAQfUfiH6y8t7m0dNuo6WpJWl4W&#10;qLTLB7i2k1gkHst2m1aIf2fsXqDwghAvjh3PnDkz53j5eOw7chDGSlBFlI6TiAjFgEvVFNGX181o&#10;HhHrqOK0AyWK6CRs9Lh6+2Y56Fxk0ELHhSEIomw+6CJqndN5HFvWip7aMWih8LIG01OHR9PE3NAB&#10;0fsuzpJkFg9guDbAhLX4tzpfRquAX9eCuc91bYUjXREhNxdWE9adX+PVkuaNobqV7EKD/gOLnkqF&#10;RW9QFXWU7I38A6qXzICF2o0Z9DHUtWQi9IDdpMlv3by0VIvQCw7H6tuY7P+DZZ8OW0MkR+0iomiP&#10;Ej3tHYTKZJL6+Qza5hhWqq3xHbKjetHPwL5aoqBsqWpEiH49aUwOGfFdij9YjVV2w0fgGEOxQBjW&#10;sTa9h8QxkGPQ5HTTRBwdYfhzni4WaYbSsetdTPNrojbWfRDQE78pIusMlU3rSlAKlQeThjL08Gwd&#10;NoKJ1wRfVcFGdl0wQKfIgNyzhyQJGRY6yf2tj7Om2ZWdIQeKHppX7yfrzI8F0e7CDOwVD2itoHx9&#10;2Tsqu/Me4zvl8bAz5HPZnU3ybZEs1vP1fDqaZrP1aJpU1ehpU05Hs0368K6aVGVZpd89tXSat5Jz&#10;oTy7q2HT6d8Z4vJ0zla7WfY2h/gePbSIZK/fQDpI69U8+2IH/LQ1fhpeZfRoCL68J/8Ifj2HqJ+v&#10;fvUDAAD//wMAUEsDBBQABgAIAAAAIQCkrx0i3AAAAAkBAAAPAAAAZHJzL2Rvd25yZXYueG1sTI/B&#10;TsMwDIbvSLxDZCRuW9KisVGaTgjRK4LCpHHLEtNWNE6VZGt5ezIucLT/T78/l9vZDuyEPvSOJGRL&#10;AQxJO9NTK+H9rV5sgIWoyKjBEUr4xgDb6vKiVIVxE73iqYktSyUUCiWhi3EsOA+6Q6vC0o1IKft0&#10;3qqYRt9y49WUyu3AcyFuuVU9pQudGvGxQ/3VHK0E/Rya2q92+kVnfu8+hJhW9ZOU11fzwz2wiHP8&#10;g+Gsn9ShSk4HdyQT2CBhkWf5TWJTsgZ2BsR6cwfs8LvgVcn/f1D9AAAA//8DAFBLAQItABQABgAI&#10;AAAAIQC2gziS/gAAAOEBAAATAAAAAAAAAAAAAAAAAAAAAABbQ29udGVudF9UeXBlc10ueG1sUEsB&#10;Ai0AFAAGAAgAAAAhADj9If/WAAAAlAEAAAsAAAAAAAAAAAAAAAAALwEAAF9yZWxzLy5yZWxzUEsB&#10;Ai0AFAAGAAgAAAAhAHn76ZMjAgAAPQQAAA4AAAAAAAAAAAAAAAAALgIAAGRycy9lMm9Eb2MueG1s&#10;UEsBAi0AFAAGAAgAAAAhAKSvHSLcAAAACQEAAA8AAAAAAAAAAAAAAAAAfQQAAGRycy9kb3ducmV2&#10;LnhtbFBLBQYAAAAABAAEAPMAAACGBQAAAAA=&#10;" strokecolor="#8db3e2"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C01"/>
    <w:multiLevelType w:val="hybridMultilevel"/>
    <w:tmpl w:val="C966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6D7897"/>
    <w:multiLevelType w:val="hybridMultilevel"/>
    <w:tmpl w:val="04D49AFC"/>
    <w:lvl w:ilvl="0" w:tplc="EF30C356">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
    <w:nsid w:val="0269327E"/>
    <w:multiLevelType w:val="hybridMultilevel"/>
    <w:tmpl w:val="AAB09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921EEB"/>
    <w:multiLevelType w:val="hybridMultilevel"/>
    <w:tmpl w:val="2086186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D8705D"/>
    <w:multiLevelType w:val="hybridMultilevel"/>
    <w:tmpl w:val="D70CA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3474953"/>
    <w:multiLevelType w:val="hybridMultilevel"/>
    <w:tmpl w:val="DFDA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5F5D47"/>
    <w:multiLevelType w:val="hybridMultilevel"/>
    <w:tmpl w:val="F7CAB8CA"/>
    <w:lvl w:ilvl="0" w:tplc="EF30C356">
      <w:start w:val="1"/>
      <w:numFmt w:val="bullet"/>
      <w:lvlText w:val=""/>
      <w:lvlJc w:val="left"/>
      <w:pPr>
        <w:ind w:left="502" w:hanging="360"/>
      </w:pPr>
      <w:rPr>
        <w:rFonts w:ascii="Symbol" w:hAnsi="Symbol" w:hint="default"/>
      </w:rPr>
    </w:lvl>
    <w:lvl w:ilvl="1" w:tplc="08090001">
      <w:start w:val="1"/>
      <w:numFmt w:val="bullet"/>
      <w:lvlText w:val=""/>
      <w:lvlJc w:val="left"/>
      <w:pPr>
        <w:tabs>
          <w:tab w:val="num" w:pos="1104"/>
        </w:tabs>
        <w:ind w:left="1104" w:hanging="360"/>
      </w:pPr>
      <w:rPr>
        <w:rFonts w:ascii="Symbol" w:hAnsi="Symbol"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7">
    <w:nsid w:val="1B0136BC"/>
    <w:multiLevelType w:val="hybridMultilevel"/>
    <w:tmpl w:val="E4AA1050"/>
    <w:lvl w:ilvl="0" w:tplc="EF30C356">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8">
    <w:nsid w:val="1BA12A2F"/>
    <w:multiLevelType w:val="hybridMultilevel"/>
    <w:tmpl w:val="0324C992"/>
    <w:lvl w:ilvl="0" w:tplc="08090001">
      <w:start w:val="1"/>
      <w:numFmt w:val="bullet"/>
      <w:lvlText w:val=""/>
      <w:lvlJc w:val="left"/>
      <w:pPr>
        <w:ind w:left="2000" w:hanging="360"/>
      </w:pPr>
      <w:rPr>
        <w:rFonts w:ascii="Symbol" w:hAnsi="Symbol" w:hint="default"/>
      </w:rPr>
    </w:lvl>
    <w:lvl w:ilvl="1" w:tplc="08090019" w:tentative="1">
      <w:start w:val="1"/>
      <w:numFmt w:val="lowerLetter"/>
      <w:lvlText w:val="%2."/>
      <w:lvlJc w:val="left"/>
      <w:pPr>
        <w:ind w:left="2720" w:hanging="360"/>
      </w:pPr>
      <w:rPr>
        <w:rFonts w:cs="Times New Roman"/>
      </w:rPr>
    </w:lvl>
    <w:lvl w:ilvl="2" w:tplc="0809001B" w:tentative="1">
      <w:start w:val="1"/>
      <w:numFmt w:val="lowerRoman"/>
      <w:lvlText w:val="%3."/>
      <w:lvlJc w:val="right"/>
      <w:pPr>
        <w:ind w:left="3440" w:hanging="180"/>
      </w:pPr>
      <w:rPr>
        <w:rFonts w:cs="Times New Roman"/>
      </w:rPr>
    </w:lvl>
    <w:lvl w:ilvl="3" w:tplc="0809000F" w:tentative="1">
      <w:start w:val="1"/>
      <w:numFmt w:val="decimal"/>
      <w:lvlText w:val="%4."/>
      <w:lvlJc w:val="left"/>
      <w:pPr>
        <w:ind w:left="4160" w:hanging="360"/>
      </w:pPr>
      <w:rPr>
        <w:rFonts w:cs="Times New Roman"/>
      </w:rPr>
    </w:lvl>
    <w:lvl w:ilvl="4" w:tplc="08090019" w:tentative="1">
      <w:start w:val="1"/>
      <w:numFmt w:val="lowerLetter"/>
      <w:lvlText w:val="%5."/>
      <w:lvlJc w:val="left"/>
      <w:pPr>
        <w:ind w:left="4880" w:hanging="360"/>
      </w:pPr>
      <w:rPr>
        <w:rFonts w:cs="Times New Roman"/>
      </w:rPr>
    </w:lvl>
    <w:lvl w:ilvl="5" w:tplc="0809001B" w:tentative="1">
      <w:start w:val="1"/>
      <w:numFmt w:val="lowerRoman"/>
      <w:lvlText w:val="%6."/>
      <w:lvlJc w:val="right"/>
      <w:pPr>
        <w:ind w:left="5600" w:hanging="180"/>
      </w:pPr>
      <w:rPr>
        <w:rFonts w:cs="Times New Roman"/>
      </w:rPr>
    </w:lvl>
    <w:lvl w:ilvl="6" w:tplc="0809000F" w:tentative="1">
      <w:start w:val="1"/>
      <w:numFmt w:val="decimal"/>
      <w:lvlText w:val="%7."/>
      <w:lvlJc w:val="left"/>
      <w:pPr>
        <w:ind w:left="6320" w:hanging="360"/>
      </w:pPr>
      <w:rPr>
        <w:rFonts w:cs="Times New Roman"/>
      </w:rPr>
    </w:lvl>
    <w:lvl w:ilvl="7" w:tplc="08090019" w:tentative="1">
      <w:start w:val="1"/>
      <w:numFmt w:val="lowerLetter"/>
      <w:lvlText w:val="%8."/>
      <w:lvlJc w:val="left"/>
      <w:pPr>
        <w:ind w:left="7040" w:hanging="360"/>
      </w:pPr>
      <w:rPr>
        <w:rFonts w:cs="Times New Roman"/>
      </w:rPr>
    </w:lvl>
    <w:lvl w:ilvl="8" w:tplc="0809001B" w:tentative="1">
      <w:start w:val="1"/>
      <w:numFmt w:val="lowerRoman"/>
      <w:lvlText w:val="%9."/>
      <w:lvlJc w:val="right"/>
      <w:pPr>
        <w:ind w:left="7760" w:hanging="180"/>
      </w:pPr>
      <w:rPr>
        <w:rFonts w:cs="Times New Roman"/>
      </w:rPr>
    </w:lvl>
  </w:abstractNum>
  <w:abstractNum w:abstractNumId="9">
    <w:nsid w:val="262F1EB2"/>
    <w:multiLevelType w:val="hybridMultilevel"/>
    <w:tmpl w:val="76E80250"/>
    <w:lvl w:ilvl="0" w:tplc="08090001">
      <w:start w:val="1"/>
      <w:numFmt w:val="bullet"/>
      <w:lvlText w:val=""/>
      <w:lvlJc w:val="left"/>
      <w:pPr>
        <w:ind w:left="720" w:hanging="360"/>
      </w:pPr>
      <w:rPr>
        <w:rFonts w:ascii="Symbol" w:hAnsi="Symbol" w:hint="default"/>
      </w:rPr>
    </w:lvl>
    <w:lvl w:ilvl="1" w:tplc="81CE306A">
      <w:numFmt w:val="bullet"/>
      <w:lvlText w:val="•"/>
      <w:lvlJc w:val="left"/>
      <w:pPr>
        <w:ind w:left="1800" w:hanging="72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793254"/>
    <w:multiLevelType w:val="hybridMultilevel"/>
    <w:tmpl w:val="2FC623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EF51D0"/>
    <w:multiLevelType w:val="hybridMultilevel"/>
    <w:tmpl w:val="D480D132"/>
    <w:lvl w:ilvl="0" w:tplc="EF30C3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nsid w:val="399B38D5"/>
    <w:multiLevelType w:val="hybridMultilevel"/>
    <w:tmpl w:val="F9945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9CE5D86"/>
    <w:multiLevelType w:val="hybridMultilevel"/>
    <w:tmpl w:val="4FDAF2A8"/>
    <w:lvl w:ilvl="0" w:tplc="EF30C3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3BEC1BCF"/>
    <w:multiLevelType w:val="hybridMultilevel"/>
    <w:tmpl w:val="219A7AA6"/>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0542B1A"/>
    <w:multiLevelType w:val="hybridMultilevel"/>
    <w:tmpl w:val="75CEE800"/>
    <w:lvl w:ilvl="0" w:tplc="EF30C3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3B1C00"/>
    <w:multiLevelType w:val="hybridMultilevel"/>
    <w:tmpl w:val="072EDF6C"/>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17">
    <w:nsid w:val="47E0324C"/>
    <w:multiLevelType w:val="hybridMultilevel"/>
    <w:tmpl w:val="B8C4D1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47EF4CA7"/>
    <w:multiLevelType w:val="hybridMultilevel"/>
    <w:tmpl w:val="E8964DA4"/>
    <w:lvl w:ilvl="0" w:tplc="EF30C3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nsid w:val="4AA42F97"/>
    <w:multiLevelType w:val="hybridMultilevel"/>
    <w:tmpl w:val="C2FA8022"/>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B89093F"/>
    <w:multiLevelType w:val="hybridMultilevel"/>
    <w:tmpl w:val="D84A0B6A"/>
    <w:lvl w:ilvl="0" w:tplc="EF30C3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E52375"/>
    <w:multiLevelType w:val="hybridMultilevel"/>
    <w:tmpl w:val="B2BC7DC8"/>
    <w:lvl w:ilvl="0" w:tplc="0809000F">
      <w:start w:val="1"/>
      <w:numFmt w:val="decimal"/>
      <w:lvlText w:val="%1."/>
      <w:lvlJc w:val="left"/>
      <w:pPr>
        <w:ind w:left="1357" w:hanging="360"/>
      </w:pPr>
      <w:rPr>
        <w:rFonts w:cs="Times New Roman" w:hint="default"/>
      </w:rPr>
    </w:lvl>
    <w:lvl w:ilvl="1" w:tplc="C5FCDD56">
      <w:start w:val="4"/>
      <w:numFmt w:val="decimal"/>
      <w:lvlText w:val="%2"/>
      <w:lvlJc w:val="left"/>
      <w:pPr>
        <w:tabs>
          <w:tab w:val="num" w:pos="2077"/>
        </w:tabs>
        <w:ind w:left="2077" w:hanging="360"/>
      </w:pPr>
      <w:rPr>
        <w:rFonts w:cs="Times New Roman" w:hint="default"/>
      </w:rPr>
    </w:lvl>
    <w:lvl w:ilvl="2" w:tplc="0809001B" w:tentative="1">
      <w:start w:val="1"/>
      <w:numFmt w:val="lowerRoman"/>
      <w:lvlText w:val="%3."/>
      <w:lvlJc w:val="right"/>
      <w:pPr>
        <w:ind w:left="2797" w:hanging="180"/>
      </w:pPr>
      <w:rPr>
        <w:rFonts w:cs="Times New Roman"/>
      </w:rPr>
    </w:lvl>
    <w:lvl w:ilvl="3" w:tplc="0809000F" w:tentative="1">
      <w:start w:val="1"/>
      <w:numFmt w:val="decimal"/>
      <w:lvlText w:val="%4."/>
      <w:lvlJc w:val="left"/>
      <w:pPr>
        <w:ind w:left="3517" w:hanging="360"/>
      </w:pPr>
      <w:rPr>
        <w:rFonts w:cs="Times New Roman"/>
      </w:rPr>
    </w:lvl>
    <w:lvl w:ilvl="4" w:tplc="08090019" w:tentative="1">
      <w:start w:val="1"/>
      <w:numFmt w:val="lowerLetter"/>
      <w:lvlText w:val="%5."/>
      <w:lvlJc w:val="left"/>
      <w:pPr>
        <w:ind w:left="4237" w:hanging="360"/>
      </w:pPr>
      <w:rPr>
        <w:rFonts w:cs="Times New Roman"/>
      </w:rPr>
    </w:lvl>
    <w:lvl w:ilvl="5" w:tplc="0809001B" w:tentative="1">
      <w:start w:val="1"/>
      <w:numFmt w:val="lowerRoman"/>
      <w:lvlText w:val="%6."/>
      <w:lvlJc w:val="right"/>
      <w:pPr>
        <w:ind w:left="4957" w:hanging="180"/>
      </w:pPr>
      <w:rPr>
        <w:rFonts w:cs="Times New Roman"/>
      </w:rPr>
    </w:lvl>
    <w:lvl w:ilvl="6" w:tplc="0809000F" w:tentative="1">
      <w:start w:val="1"/>
      <w:numFmt w:val="decimal"/>
      <w:lvlText w:val="%7."/>
      <w:lvlJc w:val="left"/>
      <w:pPr>
        <w:ind w:left="5677" w:hanging="360"/>
      </w:pPr>
      <w:rPr>
        <w:rFonts w:cs="Times New Roman"/>
      </w:rPr>
    </w:lvl>
    <w:lvl w:ilvl="7" w:tplc="08090019" w:tentative="1">
      <w:start w:val="1"/>
      <w:numFmt w:val="lowerLetter"/>
      <w:lvlText w:val="%8."/>
      <w:lvlJc w:val="left"/>
      <w:pPr>
        <w:ind w:left="6397" w:hanging="360"/>
      </w:pPr>
      <w:rPr>
        <w:rFonts w:cs="Times New Roman"/>
      </w:rPr>
    </w:lvl>
    <w:lvl w:ilvl="8" w:tplc="0809001B" w:tentative="1">
      <w:start w:val="1"/>
      <w:numFmt w:val="lowerRoman"/>
      <w:lvlText w:val="%9."/>
      <w:lvlJc w:val="right"/>
      <w:pPr>
        <w:ind w:left="7117" w:hanging="180"/>
      </w:pPr>
      <w:rPr>
        <w:rFonts w:cs="Times New Roman"/>
      </w:rPr>
    </w:lvl>
  </w:abstractNum>
  <w:abstractNum w:abstractNumId="22">
    <w:nsid w:val="4DBF5B7B"/>
    <w:multiLevelType w:val="hybridMultilevel"/>
    <w:tmpl w:val="A57C3738"/>
    <w:lvl w:ilvl="0" w:tplc="375AEBEE">
      <w:start w:val="1"/>
      <w:numFmt w:val="decimal"/>
      <w:lvlText w:val="%1."/>
      <w:lvlJc w:val="left"/>
      <w:pPr>
        <w:ind w:left="502" w:hanging="360"/>
      </w:pPr>
      <w:rPr>
        <w:rFonts w:cs="MyriadPro-Light"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nsid w:val="58D35A63"/>
    <w:multiLevelType w:val="hybridMultilevel"/>
    <w:tmpl w:val="C0700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92A7550"/>
    <w:multiLevelType w:val="hybridMultilevel"/>
    <w:tmpl w:val="63FC198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5AE9531F"/>
    <w:multiLevelType w:val="hybridMultilevel"/>
    <w:tmpl w:val="0E925086"/>
    <w:lvl w:ilvl="0" w:tplc="EF30C3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5F267F66"/>
    <w:multiLevelType w:val="hybridMultilevel"/>
    <w:tmpl w:val="9B52101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70E4619"/>
    <w:multiLevelType w:val="hybridMultilevel"/>
    <w:tmpl w:val="DEACFA8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AB56126"/>
    <w:multiLevelType w:val="hybridMultilevel"/>
    <w:tmpl w:val="8AFE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C746C88"/>
    <w:multiLevelType w:val="hybridMultilevel"/>
    <w:tmpl w:val="A63A8CB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nsid w:val="6F6C431F"/>
    <w:multiLevelType w:val="hybridMultilevel"/>
    <w:tmpl w:val="7E1C6E48"/>
    <w:lvl w:ilvl="0" w:tplc="EF30C356">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31">
    <w:nsid w:val="716049D4"/>
    <w:multiLevelType w:val="hybridMultilevel"/>
    <w:tmpl w:val="20E8E12C"/>
    <w:lvl w:ilvl="0" w:tplc="EF30C356">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32">
    <w:nsid w:val="72D82C45"/>
    <w:multiLevelType w:val="hybridMultilevel"/>
    <w:tmpl w:val="63FC198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nsid w:val="7C8D7FF3"/>
    <w:multiLevelType w:val="multilevel"/>
    <w:tmpl w:val="9C98E6B2"/>
    <w:lvl w:ilvl="0">
      <w:start w:val="3"/>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7D573B4A"/>
    <w:multiLevelType w:val="hybridMultilevel"/>
    <w:tmpl w:val="387EC3F0"/>
    <w:lvl w:ilvl="0" w:tplc="A1F6F442">
      <w:start w:val="1"/>
      <w:numFmt w:val="decimal"/>
      <w:lvlText w:val="%1."/>
      <w:lvlJc w:val="left"/>
      <w:pPr>
        <w:ind w:left="720" w:hanging="360"/>
      </w:pPr>
      <w:rPr>
        <w:rFonts w:cs="MyriadPro-Ligh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FA237B"/>
    <w:multiLevelType w:val="hybridMultilevel"/>
    <w:tmpl w:val="5DAE7300"/>
    <w:lvl w:ilvl="0" w:tplc="577495FE">
      <w:start w:val="1"/>
      <w:numFmt w:val="decimal"/>
      <w:lvlText w:val="%1."/>
      <w:lvlJc w:val="left"/>
      <w:pPr>
        <w:ind w:left="502" w:hanging="360"/>
      </w:pPr>
      <w:rPr>
        <w:rFonts w:cs="Times New Roman"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6"/>
  </w:num>
  <w:num w:numId="2">
    <w:abstractNumId w:val="7"/>
  </w:num>
  <w:num w:numId="3">
    <w:abstractNumId w:val="30"/>
  </w:num>
  <w:num w:numId="4">
    <w:abstractNumId w:val="15"/>
  </w:num>
  <w:num w:numId="5">
    <w:abstractNumId w:val="20"/>
  </w:num>
  <w:num w:numId="6">
    <w:abstractNumId w:val="25"/>
  </w:num>
  <w:num w:numId="7">
    <w:abstractNumId w:val="18"/>
  </w:num>
  <w:num w:numId="8">
    <w:abstractNumId w:val="13"/>
  </w:num>
  <w:num w:numId="9">
    <w:abstractNumId w:val="31"/>
  </w:num>
  <w:num w:numId="10">
    <w:abstractNumId w:val="11"/>
  </w:num>
  <w:num w:numId="11">
    <w:abstractNumId w:val="1"/>
  </w:num>
  <w:num w:numId="12">
    <w:abstractNumId w:val="21"/>
  </w:num>
  <w:num w:numId="13">
    <w:abstractNumId w:val="9"/>
  </w:num>
  <w:num w:numId="14">
    <w:abstractNumId w:val="16"/>
  </w:num>
  <w:num w:numId="15">
    <w:abstractNumId w:val="32"/>
  </w:num>
  <w:num w:numId="16">
    <w:abstractNumId w:val="5"/>
  </w:num>
  <w:num w:numId="17">
    <w:abstractNumId w:val="29"/>
  </w:num>
  <w:num w:numId="18">
    <w:abstractNumId w:val="8"/>
  </w:num>
  <w:num w:numId="19">
    <w:abstractNumId w:val="24"/>
  </w:num>
  <w:num w:numId="20">
    <w:abstractNumId w:val="12"/>
  </w:num>
  <w:num w:numId="21">
    <w:abstractNumId w:val="34"/>
  </w:num>
  <w:num w:numId="22">
    <w:abstractNumId w:val="35"/>
  </w:num>
  <w:num w:numId="23">
    <w:abstractNumId w:val="22"/>
  </w:num>
  <w:num w:numId="24">
    <w:abstractNumId w:val="0"/>
  </w:num>
  <w:num w:numId="25">
    <w:abstractNumId w:val="33"/>
  </w:num>
  <w:num w:numId="26">
    <w:abstractNumId w:val="23"/>
  </w:num>
  <w:num w:numId="27">
    <w:abstractNumId w:val="28"/>
  </w:num>
  <w:num w:numId="28">
    <w:abstractNumId w:val="4"/>
  </w:num>
  <w:num w:numId="29">
    <w:abstractNumId w:val="10"/>
  </w:num>
  <w:num w:numId="30">
    <w:abstractNumId w:val="27"/>
  </w:num>
  <w:num w:numId="31">
    <w:abstractNumId w:val="14"/>
  </w:num>
  <w:num w:numId="32">
    <w:abstractNumId w:val="17"/>
  </w:num>
  <w:num w:numId="33">
    <w:abstractNumId w:val="26"/>
  </w:num>
  <w:num w:numId="34">
    <w:abstractNumId w:val="19"/>
  </w:num>
  <w:num w:numId="35">
    <w:abstractNumId w:val="2"/>
  </w:num>
  <w:num w:numId="3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31"/>
    <w:rsid w:val="0000372B"/>
    <w:rsid w:val="00006769"/>
    <w:rsid w:val="0000747A"/>
    <w:rsid w:val="00011931"/>
    <w:rsid w:val="0002019E"/>
    <w:rsid w:val="0002298B"/>
    <w:rsid w:val="000236AC"/>
    <w:rsid w:val="00024B85"/>
    <w:rsid w:val="00025A5E"/>
    <w:rsid w:val="000276DA"/>
    <w:rsid w:val="00027E39"/>
    <w:rsid w:val="000319B0"/>
    <w:rsid w:val="00032B0F"/>
    <w:rsid w:val="0003484C"/>
    <w:rsid w:val="00036D23"/>
    <w:rsid w:val="0004025A"/>
    <w:rsid w:val="00040523"/>
    <w:rsid w:val="00040F44"/>
    <w:rsid w:val="00044CFD"/>
    <w:rsid w:val="000467EE"/>
    <w:rsid w:val="0005374E"/>
    <w:rsid w:val="00055506"/>
    <w:rsid w:val="000571E1"/>
    <w:rsid w:val="0006220F"/>
    <w:rsid w:val="00064C2B"/>
    <w:rsid w:val="0006528A"/>
    <w:rsid w:val="0006567B"/>
    <w:rsid w:val="00071350"/>
    <w:rsid w:val="000723D8"/>
    <w:rsid w:val="000735B0"/>
    <w:rsid w:val="00073B49"/>
    <w:rsid w:val="00074F9F"/>
    <w:rsid w:val="00075605"/>
    <w:rsid w:val="00081943"/>
    <w:rsid w:val="0008267C"/>
    <w:rsid w:val="000836F8"/>
    <w:rsid w:val="00083B80"/>
    <w:rsid w:val="00083C3D"/>
    <w:rsid w:val="000844EA"/>
    <w:rsid w:val="0008457C"/>
    <w:rsid w:val="000848DC"/>
    <w:rsid w:val="00090EB3"/>
    <w:rsid w:val="00093133"/>
    <w:rsid w:val="000972D5"/>
    <w:rsid w:val="000A0FB5"/>
    <w:rsid w:val="000A3455"/>
    <w:rsid w:val="000A4C83"/>
    <w:rsid w:val="000A6C8F"/>
    <w:rsid w:val="000B0500"/>
    <w:rsid w:val="000B053B"/>
    <w:rsid w:val="000B3754"/>
    <w:rsid w:val="000B6076"/>
    <w:rsid w:val="000B7013"/>
    <w:rsid w:val="000C0456"/>
    <w:rsid w:val="000C1CC5"/>
    <w:rsid w:val="000C5DB5"/>
    <w:rsid w:val="000C65C6"/>
    <w:rsid w:val="000C6AE8"/>
    <w:rsid w:val="000D1F7D"/>
    <w:rsid w:val="000D29A2"/>
    <w:rsid w:val="000D3448"/>
    <w:rsid w:val="000D4B68"/>
    <w:rsid w:val="000D62E4"/>
    <w:rsid w:val="000E014E"/>
    <w:rsid w:val="000E1AD1"/>
    <w:rsid w:val="000E6838"/>
    <w:rsid w:val="001025F7"/>
    <w:rsid w:val="001064A8"/>
    <w:rsid w:val="00106CBF"/>
    <w:rsid w:val="001122AB"/>
    <w:rsid w:val="00112E0F"/>
    <w:rsid w:val="00115624"/>
    <w:rsid w:val="001161F0"/>
    <w:rsid w:val="0011741D"/>
    <w:rsid w:val="0012051D"/>
    <w:rsid w:val="00120D91"/>
    <w:rsid w:val="00123DB6"/>
    <w:rsid w:val="00123DDA"/>
    <w:rsid w:val="00125118"/>
    <w:rsid w:val="00125974"/>
    <w:rsid w:val="0012634A"/>
    <w:rsid w:val="00126A57"/>
    <w:rsid w:val="00131286"/>
    <w:rsid w:val="0013410D"/>
    <w:rsid w:val="0013443B"/>
    <w:rsid w:val="001350EB"/>
    <w:rsid w:val="00137690"/>
    <w:rsid w:val="001408B4"/>
    <w:rsid w:val="00140CB9"/>
    <w:rsid w:val="00141635"/>
    <w:rsid w:val="0014348D"/>
    <w:rsid w:val="00150C80"/>
    <w:rsid w:val="00150FE7"/>
    <w:rsid w:val="00157800"/>
    <w:rsid w:val="001605B2"/>
    <w:rsid w:val="00167A7C"/>
    <w:rsid w:val="00170734"/>
    <w:rsid w:val="00172741"/>
    <w:rsid w:val="00176C67"/>
    <w:rsid w:val="0017765F"/>
    <w:rsid w:val="00184283"/>
    <w:rsid w:val="001947C2"/>
    <w:rsid w:val="001956D4"/>
    <w:rsid w:val="001962F9"/>
    <w:rsid w:val="00197C1B"/>
    <w:rsid w:val="001A0526"/>
    <w:rsid w:val="001A1EC5"/>
    <w:rsid w:val="001A39B7"/>
    <w:rsid w:val="001A7712"/>
    <w:rsid w:val="001B0576"/>
    <w:rsid w:val="001B05C2"/>
    <w:rsid w:val="001B22E7"/>
    <w:rsid w:val="001B5C18"/>
    <w:rsid w:val="001B6ABE"/>
    <w:rsid w:val="001C0216"/>
    <w:rsid w:val="001C249C"/>
    <w:rsid w:val="001C26B3"/>
    <w:rsid w:val="001C3231"/>
    <w:rsid w:val="001C3382"/>
    <w:rsid w:val="001C362E"/>
    <w:rsid w:val="001C3A36"/>
    <w:rsid w:val="001C3DE9"/>
    <w:rsid w:val="001C5F5C"/>
    <w:rsid w:val="001C615D"/>
    <w:rsid w:val="001D21DD"/>
    <w:rsid w:val="001D2FE4"/>
    <w:rsid w:val="001D3343"/>
    <w:rsid w:val="001D3D44"/>
    <w:rsid w:val="001D5E9A"/>
    <w:rsid w:val="001D716F"/>
    <w:rsid w:val="001E28D7"/>
    <w:rsid w:val="001E3638"/>
    <w:rsid w:val="001E39D0"/>
    <w:rsid w:val="001E408A"/>
    <w:rsid w:val="001E689E"/>
    <w:rsid w:val="001E7722"/>
    <w:rsid w:val="001F2166"/>
    <w:rsid w:val="001F3F21"/>
    <w:rsid w:val="001F3FE7"/>
    <w:rsid w:val="001F4869"/>
    <w:rsid w:val="001F4E38"/>
    <w:rsid w:val="001F59AE"/>
    <w:rsid w:val="00203660"/>
    <w:rsid w:val="00205C10"/>
    <w:rsid w:val="0021065C"/>
    <w:rsid w:val="0021066D"/>
    <w:rsid w:val="00212DA2"/>
    <w:rsid w:val="00212F90"/>
    <w:rsid w:val="0021488D"/>
    <w:rsid w:val="00215F08"/>
    <w:rsid w:val="002161FF"/>
    <w:rsid w:val="00217FC1"/>
    <w:rsid w:val="00220420"/>
    <w:rsid w:val="0022103E"/>
    <w:rsid w:val="00221F02"/>
    <w:rsid w:val="00222298"/>
    <w:rsid w:val="00223A20"/>
    <w:rsid w:val="0022497D"/>
    <w:rsid w:val="00225438"/>
    <w:rsid w:val="0022625B"/>
    <w:rsid w:val="00226A36"/>
    <w:rsid w:val="00231E4F"/>
    <w:rsid w:val="002331C6"/>
    <w:rsid w:val="002341B1"/>
    <w:rsid w:val="002347C2"/>
    <w:rsid w:val="00234896"/>
    <w:rsid w:val="002356AD"/>
    <w:rsid w:val="00243A9A"/>
    <w:rsid w:val="00246963"/>
    <w:rsid w:val="00246AF5"/>
    <w:rsid w:val="002530E6"/>
    <w:rsid w:val="00261219"/>
    <w:rsid w:val="0026329C"/>
    <w:rsid w:val="00267033"/>
    <w:rsid w:val="00267BDA"/>
    <w:rsid w:val="00270A2B"/>
    <w:rsid w:val="0027294A"/>
    <w:rsid w:val="002746B5"/>
    <w:rsid w:val="00277416"/>
    <w:rsid w:val="00277A16"/>
    <w:rsid w:val="002848E1"/>
    <w:rsid w:val="00285825"/>
    <w:rsid w:val="00290FFC"/>
    <w:rsid w:val="00291ADA"/>
    <w:rsid w:val="00292CB7"/>
    <w:rsid w:val="00293562"/>
    <w:rsid w:val="00295DCF"/>
    <w:rsid w:val="00295EF0"/>
    <w:rsid w:val="00296BBC"/>
    <w:rsid w:val="00297FF8"/>
    <w:rsid w:val="002A03AD"/>
    <w:rsid w:val="002A1BAC"/>
    <w:rsid w:val="002A5DD0"/>
    <w:rsid w:val="002B0FED"/>
    <w:rsid w:val="002B36A5"/>
    <w:rsid w:val="002B4437"/>
    <w:rsid w:val="002B5855"/>
    <w:rsid w:val="002B5F3E"/>
    <w:rsid w:val="002B6B1E"/>
    <w:rsid w:val="002C0975"/>
    <w:rsid w:val="002C4608"/>
    <w:rsid w:val="002C465E"/>
    <w:rsid w:val="002C4AC5"/>
    <w:rsid w:val="002D29B8"/>
    <w:rsid w:val="002D2FFB"/>
    <w:rsid w:val="002D4241"/>
    <w:rsid w:val="002D47F0"/>
    <w:rsid w:val="002D794C"/>
    <w:rsid w:val="002E001F"/>
    <w:rsid w:val="002E2DE5"/>
    <w:rsid w:val="002E3705"/>
    <w:rsid w:val="002E3913"/>
    <w:rsid w:val="002E7DC4"/>
    <w:rsid w:val="002F0E66"/>
    <w:rsid w:val="002F1FB6"/>
    <w:rsid w:val="002F3A3D"/>
    <w:rsid w:val="003000AD"/>
    <w:rsid w:val="00306A67"/>
    <w:rsid w:val="00307200"/>
    <w:rsid w:val="003074D9"/>
    <w:rsid w:val="00307E86"/>
    <w:rsid w:val="0031083C"/>
    <w:rsid w:val="00311CBD"/>
    <w:rsid w:val="00312522"/>
    <w:rsid w:val="0031423A"/>
    <w:rsid w:val="003160A1"/>
    <w:rsid w:val="003174F9"/>
    <w:rsid w:val="003216B4"/>
    <w:rsid w:val="003219CD"/>
    <w:rsid w:val="0032265A"/>
    <w:rsid w:val="00323892"/>
    <w:rsid w:val="0032500F"/>
    <w:rsid w:val="00325C9E"/>
    <w:rsid w:val="00327EAA"/>
    <w:rsid w:val="00327F48"/>
    <w:rsid w:val="003304A9"/>
    <w:rsid w:val="00336531"/>
    <w:rsid w:val="003406FD"/>
    <w:rsid w:val="003417DA"/>
    <w:rsid w:val="00342DE5"/>
    <w:rsid w:val="0034377D"/>
    <w:rsid w:val="00346EFF"/>
    <w:rsid w:val="00347165"/>
    <w:rsid w:val="00347430"/>
    <w:rsid w:val="00347ADC"/>
    <w:rsid w:val="00354CC7"/>
    <w:rsid w:val="00355B51"/>
    <w:rsid w:val="00355E55"/>
    <w:rsid w:val="00360882"/>
    <w:rsid w:val="0036135B"/>
    <w:rsid w:val="003624B5"/>
    <w:rsid w:val="00363090"/>
    <w:rsid w:val="00364CAF"/>
    <w:rsid w:val="00367959"/>
    <w:rsid w:val="00370791"/>
    <w:rsid w:val="003712C8"/>
    <w:rsid w:val="0037279C"/>
    <w:rsid w:val="00373026"/>
    <w:rsid w:val="003734C4"/>
    <w:rsid w:val="00374AA5"/>
    <w:rsid w:val="0037520D"/>
    <w:rsid w:val="00376A89"/>
    <w:rsid w:val="00383F01"/>
    <w:rsid w:val="00384147"/>
    <w:rsid w:val="00384F7D"/>
    <w:rsid w:val="003853CB"/>
    <w:rsid w:val="003856DE"/>
    <w:rsid w:val="00397EDC"/>
    <w:rsid w:val="003A1259"/>
    <w:rsid w:val="003A225E"/>
    <w:rsid w:val="003A4BF6"/>
    <w:rsid w:val="003A5FC7"/>
    <w:rsid w:val="003B0391"/>
    <w:rsid w:val="003B48B4"/>
    <w:rsid w:val="003B5BA7"/>
    <w:rsid w:val="003B7001"/>
    <w:rsid w:val="003D0A2E"/>
    <w:rsid w:val="003D1F2D"/>
    <w:rsid w:val="003D64BB"/>
    <w:rsid w:val="003E1E0A"/>
    <w:rsid w:val="003E3801"/>
    <w:rsid w:val="003E4BD7"/>
    <w:rsid w:val="003E666B"/>
    <w:rsid w:val="003F0A10"/>
    <w:rsid w:val="003F4798"/>
    <w:rsid w:val="003F4EC7"/>
    <w:rsid w:val="003F6785"/>
    <w:rsid w:val="004001AA"/>
    <w:rsid w:val="00404283"/>
    <w:rsid w:val="00406242"/>
    <w:rsid w:val="00412048"/>
    <w:rsid w:val="004128C0"/>
    <w:rsid w:val="0041333B"/>
    <w:rsid w:val="004160D0"/>
    <w:rsid w:val="004201FF"/>
    <w:rsid w:val="0042095C"/>
    <w:rsid w:val="0042244D"/>
    <w:rsid w:val="00423ABE"/>
    <w:rsid w:val="0042541F"/>
    <w:rsid w:val="00426388"/>
    <w:rsid w:val="0043767C"/>
    <w:rsid w:val="00437F34"/>
    <w:rsid w:val="0044191F"/>
    <w:rsid w:val="004426C2"/>
    <w:rsid w:val="00443478"/>
    <w:rsid w:val="00443616"/>
    <w:rsid w:val="0044373F"/>
    <w:rsid w:val="0044563C"/>
    <w:rsid w:val="004462DC"/>
    <w:rsid w:val="00455C57"/>
    <w:rsid w:val="00455F8D"/>
    <w:rsid w:val="00456599"/>
    <w:rsid w:val="0046176C"/>
    <w:rsid w:val="0046382F"/>
    <w:rsid w:val="00466BE6"/>
    <w:rsid w:val="00466F9A"/>
    <w:rsid w:val="004713CC"/>
    <w:rsid w:val="00472F3E"/>
    <w:rsid w:val="00473EBB"/>
    <w:rsid w:val="00475117"/>
    <w:rsid w:val="004767C3"/>
    <w:rsid w:val="00477610"/>
    <w:rsid w:val="00477A6D"/>
    <w:rsid w:val="00477E99"/>
    <w:rsid w:val="004801DD"/>
    <w:rsid w:val="0048086A"/>
    <w:rsid w:val="0048575F"/>
    <w:rsid w:val="0049171F"/>
    <w:rsid w:val="004920A4"/>
    <w:rsid w:val="00493E52"/>
    <w:rsid w:val="004944F7"/>
    <w:rsid w:val="00495E9B"/>
    <w:rsid w:val="0049643D"/>
    <w:rsid w:val="00497AB5"/>
    <w:rsid w:val="004A3F06"/>
    <w:rsid w:val="004A4714"/>
    <w:rsid w:val="004A478F"/>
    <w:rsid w:val="004A70D7"/>
    <w:rsid w:val="004B00B1"/>
    <w:rsid w:val="004B0203"/>
    <w:rsid w:val="004B0470"/>
    <w:rsid w:val="004B15B8"/>
    <w:rsid w:val="004B2C4C"/>
    <w:rsid w:val="004B354D"/>
    <w:rsid w:val="004B678E"/>
    <w:rsid w:val="004B6D8A"/>
    <w:rsid w:val="004C0805"/>
    <w:rsid w:val="004D46D5"/>
    <w:rsid w:val="004D6FC3"/>
    <w:rsid w:val="004E0598"/>
    <w:rsid w:val="004E0BCF"/>
    <w:rsid w:val="004E1AC1"/>
    <w:rsid w:val="004E2145"/>
    <w:rsid w:val="004E532A"/>
    <w:rsid w:val="004E661D"/>
    <w:rsid w:val="004E6C25"/>
    <w:rsid w:val="004F29A4"/>
    <w:rsid w:val="004F39C6"/>
    <w:rsid w:val="004F3D9E"/>
    <w:rsid w:val="005042A3"/>
    <w:rsid w:val="00505FE2"/>
    <w:rsid w:val="00511978"/>
    <w:rsid w:val="005148A4"/>
    <w:rsid w:val="00516E22"/>
    <w:rsid w:val="00517236"/>
    <w:rsid w:val="00520E55"/>
    <w:rsid w:val="00521288"/>
    <w:rsid w:val="00521E9B"/>
    <w:rsid w:val="0052406E"/>
    <w:rsid w:val="00526C2D"/>
    <w:rsid w:val="005303B8"/>
    <w:rsid w:val="00530DA2"/>
    <w:rsid w:val="00531AC6"/>
    <w:rsid w:val="00533B31"/>
    <w:rsid w:val="00536E7D"/>
    <w:rsid w:val="00537B6C"/>
    <w:rsid w:val="005418AD"/>
    <w:rsid w:val="00545650"/>
    <w:rsid w:val="0054571A"/>
    <w:rsid w:val="005461B6"/>
    <w:rsid w:val="005518DE"/>
    <w:rsid w:val="00551B11"/>
    <w:rsid w:val="00554607"/>
    <w:rsid w:val="00555FBF"/>
    <w:rsid w:val="00557983"/>
    <w:rsid w:val="005605BC"/>
    <w:rsid w:val="00564C15"/>
    <w:rsid w:val="00565428"/>
    <w:rsid w:val="005663A6"/>
    <w:rsid w:val="005671D2"/>
    <w:rsid w:val="00570974"/>
    <w:rsid w:val="00575373"/>
    <w:rsid w:val="00581274"/>
    <w:rsid w:val="00586750"/>
    <w:rsid w:val="00587244"/>
    <w:rsid w:val="00594104"/>
    <w:rsid w:val="005A25C7"/>
    <w:rsid w:val="005A4260"/>
    <w:rsid w:val="005B01FA"/>
    <w:rsid w:val="005B1AE4"/>
    <w:rsid w:val="005B36AC"/>
    <w:rsid w:val="005B38F9"/>
    <w:rsid w:val="005B5641"/>
    <w:rsid w:val="005B5B2D"/>
    <w:rsid w:val="005C0FA1"/>
    <w:rsid w:val="005C29E4"/>
    <w:rsid w:val="005C4CF9"/>
    <w:rsid w:val="005C6FD8"/>
    <w:rsid w:val="005C72EA"/>
    <w:rsid w:val="005C794D"/>
    <w:rsid w:val="005D3C14"/>
    <w:rsid w:val="005D5581"/>
    <w:rsid w:val="005D7213"/>
    <w:rsid w:val="005F1F6C"/>
    <w:rsid w:val="005F25B2"/>
    <w:rsid w:val="005F37CB"/>
    <w:rsid w:val="005F466B"/>
    <w:rsid w:val="00600574"/>
    <w:rsid w:val="00601264"/>
    <w:rsid w:val="006042E3"/>
    <w:rsid w:val="00604555"/>
    <w:rsid w:val="006050B9"/>
    <w:rsid w:val="00607CF3"/>
    <w:rsid w:val="00610781"/>
    <w:rsid w:val="006124DC"/>
    <w:rsid w:val="00612D4C"/>
    <w:rsid w:val="006131FF"/>
    <w:rsid w:val="00621143"/>
    <w:rsid w:val="00621AAD"/>
    <w:rsid w:val="00622ECF"/>
    <w:rsid w:val="00624751"/>
    <w:rsid w:val="00625D3B"/>
    <w:rsid w:val="00625F1D"/>
    <w:rsid w:val="00626913"/>
    <w:rsid w:val="00626EE6"/>
    <w:rsid w:val="00626FBC"/>
    <w:rsid w:val="00631AF1"/>
    <w:rsid w:val="00635126"/>
    <w:rsid w:val="0063669D"/>
    <w:rsid w:val="00640C73"/>
    <w:rsid w:val="006412B7"/>
    <w:rsid w:val="0064511A"/>
    <w:rsid w:val="00646B84"/>
    <w:rsid w:val="006514E8"/>
    <w:rsid w:val="00651B00"/>
    <w:rsid w:val="00651EFF"/>
    <w:rsid w:val="0065274C"/>
    <w:rsid w:val="00652A8E"/>
    <w:rsid w:val="00653209"/>
    <w:rsid w:val="006546E3"/>
    <w:rsid w:val="00654851"/>
    <w:rsid w:val="006553CC"/>
    <w:rsid w:val="0066116F"/>
    <w:rsid w:val="006625DB"/>
    <w:rsid w:val="00673E81"/>
    <w:rsid w:val="00675AA9"/>
    <w:rsid w:val="00675F6E"/>
    <w:rsid w:val="00676B5C"/>
    <w:rsid w:val="00683C1A"/>
    <w:rsid w:val="00686584"/>
    <w:rsid w:val="0068690E"/>
    <w:rsid w:val="0068731A"/>
    <w:rsid w:val="00687A8A"/>
    <w:rsid w:val="00693971"/>
    <w:rsid w:val="00694FC3"/>
    <w:rsid w:val="006952AB"/>
    <w:rsid w:val="006961B2"/>
    <w:rsid w:val="006971E9"/>
    <w:rsid w:val="00697DB7"/>
    <w:rsid w:val="006A11A4"/>
    <w:rsid w:val="006A1DA8"/>
    <w:rsid w:val="006A788C"/>
    <w:rsid w:val="006B0155"/>
    <w:rsid w:val="006B28AB"/>
    <w:rsid w:val="006B36A3"/>
    <w:rsid w:val="006B5857"/>
    <w:rsid w:val="006B5CCB"/>
    <w:rsid w:val="006B6777"/>
    <w:rsid w:val="006B720C"/>
    <w:rsid w:val="006C0D17"/>
    <w:rsid w:val="006C1472"/>
    <w:rsid w:val="006C18B9"/>
    <w:rsid w:val="006C6E7E"/>
    <w:rsid w:val="006C7869"/>
    <w:rsid w:val="006D252E"/>
    <w:rsid w:val="006D51B1"/>
    <w:rsid w:val="006E28FC"/>
    <w:rsid w:val="006E4D8A"/>
    <w:rsid w:val="006E733C"/>
    <w:rsid w:val="006F244E"/>
    <w:rsid w:val="006F4A14"/>
    <w:rsid w:val="006F4C7A"/>
    <w:rsid w:val="006F5B79"/>
    <w:rsid w:val="00703EDF"/>
    <w:rsid w:val="00710B51"/>
    <w:rsid w:val="007127F0"/>
    <w:rsid w:val="0071372D"/>
    <w:rsid w:val="0071406A"/>
    <w:rsid w:val="00716D72"/>
    <w:rsid w:val="00722AD5"/>
    <w:rsid w:val="00724AEF"/>
    <w:rsid w:val="00725B81"/>
    <w:rsid w:val="007314C6"/>
    <w:rsid w:val="00732A63"/>
    <w:rsid w:val="00734140"/>
    <w:rsid w:val="00734222"/>
    <w:rsid w:val="00735222"/>
    <w:rsid w:val="007372C2"/>
    <w:rsid w:val="00740BD0"/>
    <w:rsid w:val="00741F41"/>
    <w:rsid w:val="007470A8"/>
    <w:rsid w:val="007503CE"/>
    <w:rsid w:val="00751261"/>
    <w:rsid w:val="00754C64"/>
    <w:rsid w:val="0075528D"/>
    <w:rsid w:val="007558E0"/>
    <w:rsid w:val="00755CAF"/>
    <w:rsid w:val="007574DF"/>
    <w:rsid w:val="0076085F"/>
    <w:rsid w:val="00765C67"/>
    <w:rsid w:val="00767021"/>
    <w:rsid w:val="007715B5"/>
    <w:rsid w:val="00775FEF"/>
    <w:rsid w:val="007820A3"/>
    <w:rsid w:val="0079173B"/>
    <w:rsid w:val="00793059"/>
    <w:rsid w:val="00793209"/>
    <w:rsid w:val="0079770A"/>
    <w:rsid w:val="007978F3"/>
    <w:rsid w:val="007A3E46"/>
    <w:rsid w:val="007A44EC"/>
    <w:rsid w:val="007B2E2A"/>
    <w:rsid w:val="007B500A"/>
    <w:rsid w:val="007B6628"/>
    <w:rsid w:val="007C0333"/>
    <w:rsid w:val="007C10F2"/>
    <w:rsid w:val="007C1D06"/>
    <w:rsid w:val="007C1EDF"/>
    <w:rsid w:val="007C51D8"/>
    <w:rsid w:val="007C5C53"/>
    <w:rsid w:val="007C711A"/>
    <w:rsid w:val="007C75FD"/>
    <w:rsid w:val="007C77DD"/>
    <w:rsid w:val="007D1884"/>
    <w:rsid w:val="007D3ABF"/>
    <w:rsid w:val="007E4F1C"/>
    <w:rsid w:val="007E660A"/>
    <w:rsid w:val="007E7452"/>
    <w:rsid w:val="007E7BE0"/>
    <w:rsid w:val="007F0AF7"/>
    <w:rsid w:val="007F2055"/>
    <w:rsid w:val="007F4CB0"/>
    <w:rsid w:val="007F63E4"/>
    <w:rsid w:val="00802B99"/>
    <w:rsid w:val="0080558C"/>
    <w:rsid w:val="00807FC4"/>
    <w:rsid w:val="00810FAC"/>
    <w:rsid w:val="00811F79"/>
    <w:rsid w:val="0081254B"/>
    <w:rsid w:val="00820B3C"/>
    <w:rsid w:val="00821DAD"/>
    <w:rsid w:val="00825A30"/>
    <w:rsid w:val="0082714D"/>
    <w:rsid w:val="00827AEB"/>
    <w:rsid w:val="00827FE8"/>
    <w:rsid w:val="00831E90"/>
    <w:rsid w:val="00832C36"/>
    <w:rsid w:val="00833B42"/>
    <w:rsid w:val="00834951"/>
    <w:rsid w:val="008400E2"/>
    <w:rsid w:val="0084018F"/>
    <w:rsid w:val="00847040"/>
    <w:rsid w:val="00852B25"/>
    <w:rsid w:val="00853041"/>
    <w:rsid w:val="00853925"/>
    <w:rsid w:val="0085397A"/>
    <w:rsid w:val="00854136"/>
    <w:rsid w:val="00855C0B"/>
    <w:rsid w:val="008571D6"/>
    <w:rsid w:val="0086348C"/>
    <w:rsid w:val="0086429C"/>
    <w:rsid w:val="0086455D"/>
    <w:rsid w:val="0086662D"/>
    <w:rsid w:val="00866B3B"/>
    <w:rsid w:val="00873235"/>
    <w:rsid w:val="00874742"/>
    <w:rsid w:val="00874E1B"/>
    <w:rsid w:val="00876370"/>
    <w:rsid w:val="00876F2C"/>
    <w:rsid w:val="00882D1D"/>
    <w:rsid w:val="008834F2"/>
    <w:rsid w:val="00883DD0"/>
    <w:rsid w:val="00884122"/>
    <w:rsid w:val="00884D2B"/>
    <w:rsid w:val="0088695E"/>
    <w:rsid w:val="008878C7"/>
    <w:rsid w:val="00887AFC"/>
    <w:rsid w:val="008907F7"/>
    <w:rsid w:val="0089294A"/>
    <w:rsid w:val="00893FF9"/>
    <w:rsid w:val="008945F1"/>
    <w:rsid w:val="00894941"/>
    <w:rsid w:val="008953C5"/>
    <w:rsid w:val="008964AC"/>
    <w:rsid w:val="00897048"/>
    <w:rsid w:val="008970EC"/>
    <w:rsid w:val="008A3E21"/>
    <w:rsid w:val="008A5795"/>
    <w:rsid w:val="008A688D"/>
    <w:rsid w:val="008B0B22"/>
    <w:rsid w:val="008B4405"/>
    <w:rsid w:val="008B4C5B"/>
    <w:rsid w:val="008B67A2"/>
    <w:rsid w:val="008C06F5"/>
    <w:rsid w:val="008C099C"/>
    <w:rsid w:val="008C3431"/>
    <w:rsid w:val="008C5459"/>
    <w:rsid w:val="008C635D"/>
    <w:rsid w:val="008C6C4D"/>
    <w:rsid w:val="008D27D7"/>
    <w:rsid w:val="008D2A72"/>
    <w:rsid w:val="008E01A5"/>
    <w:rsid w:val="008E0DA9"/>
    <w:rsid w:val="008E1D3D"/>
    <w:rsid w:val="008E4149"/>
    <w:rsid w:val="008E5B63"/>
    <w:rsid w:val="008F1C8C"/>
    <w:rsid w:val="008F2CDE"/>
    <w:rsid w:val="008F3169"/>
    <w:rsid w:val="008F6D18"/>
    <w:rsid w:val="008F7C19"/>
    <w:rsid w:val="009000E9"/>
    <w:rsid w:val="00901D74"/>
    <w:rsid w:val="009020E6"/>
    <w:rsid w:val="00902EB8"/>
    <w:rsid w:val="009035AC"/>
    <w:rsid w:val="00905ECE"/>
    <w:rsid w:val="00907C75"/>
    <w:rsid w:val="009131E4"/>
    <w:rsid w:val="00915A8F"/>
    <w:rsid w:val="009163A0"/>
    <w:rsid w:val="009179E5"/>
    <w:rsid w:val="00920379"/>
    <w:rsid w:val="00920635"/>
    <w:rsid w:val="00920AB1"/>
    <w:rsid w:val="009216FF"/>
    <w:rsid w:val="00922A7F"/>
    <w:rsid w:val="00927BD7"/>
    <w:rsid w:val="00930AE8"/>
    <w:rsid w:val="009332B5"/>
    <w:rsid w:val="00933E27"/>
    <w:rsid w:val="0093615B"/>
    <w:rsid w:val="009362FE"/>
    <w:rsid w:val="00937901"/>
    <w:rsid w:val="00937AF5"/>
    <w:rsid w:val="009439DB"/>
    <w:rsid w:val="00946653"/>
    <w:rsid w:val="009500B1"/>
    <w:rsid w:val="00950E15"/>
    <w:rsid w:val="0095204E"/>
    <w:rsid w:val="00952F38"/>
    <w:rsid w:val="009550BF"/>
    <w:rsid w:val="00957A35"/>
    <w:rsid w:val="00961471"/>
    <w:rsid w:val="00974B05"/>
    <w:rsid w:val="00975F28"/>
    <w:rsid w:val="009763AA"/>
    <w:rsid w:val="009768F5"/>
    <w:rsid w:val="00982182"/>
    <w:rsid w:val="00986D9B"/>
    <w:rsid w:val="00987E2F"/>
    <w:rsid w:val="009908A7"/>
    <w:rsid w:val="0099157B"/>
    <w:rsid w:val="00991630"/>
    <w:rsid w:val="009957C7"/>
    <w:rsid w:val="009963F6"/>
    <w:rsid w:val="00996CD2"/>
    <w:rsid w:val="0099798B"/>
    <w:rsid w:val="009A00D2"/>
    <w:rsid w:val="009A0768"/>
    <w:rsid w:val="009A1184"/>
    <w:rsid w:val="009A124D"/>
    <w:rsid w:val="009A6E5D"/>
    <w:rsid w:val="009A798F"/>
    <w:rsid w:val="009D02D6"/>
    <w:rsid w:val="009D06DE"/>
    <w:rsid w:val="009D3A60"/>
    <w:rsid w:val="009D6A88"/>
    <w:rsid w:val="009D755F"/>
    <w:rsid w:val="009E040D"/>
    <w:rsid w:val="009E1E4E"/>
    <w:rsid w:val="009E24B5"/>
    <w:rsid w:val="009E4691"/>
    <w:rsid w:val="009F2754"/>
    <w:rsid w:val="009F3407"/>
    <w:rsid w:val="009F3AF9"/>
    <w:rsid w:val="009F5B05"/>
    <w:rsid w:val="009F6B3A"/>
    <w:rsid w:val="009F7ADF"/>
    <w:rsid w:val="00A0366B"/>
    <w:rsid w:val="00A03839"/>
    <w:rsid w:val="00A11880"/>
    <w:rsid w:val="00A13586"/>
    <w:rsid w:val="00A1575F"/>
    <w:rsid w:val="00A22D67"/>
    <w:rsid w:val="00A23DC8"/>
    <w:rsid w:val="00A25375"/>
    <w:rsid w:val="00A26A68"/>
    <w:rsid w:val="00A2796B"/>
    <w:rsid w:val="00A32336"/>
    <w:rsid w:val="00A335BE"/>
    <w:rsid w:val="00A33A48"/>
    <w:rsid w:val="00A46829"/>
    <w:rsid w:val="00A476B2"/>
    <w:rsid w:val="00A51603"/>
    <w:rsid w:val="00A528DC"/>
    <w:rsid w:val="00A53477"/>
    <w:rsid w:val="00A555D7"/>
    <w:rsid w:val="00A55DB6"/>
    <w:rsid w:val="00A56979"/>
    <w:rsid w:val="00A57CD4"/>
    <w:rsid w:val="00A60BC5"/>
    <w:rsid w:val="00A60CE2"/>
    <w:rsid w:val="00A6180A"/>
    <w:rsid w:val="00A62493"/>
    <w:rsid w:val="00A63361"/>
    <w:rsid w:val="00A6475F"/>
    <w:rsid w:val="00A73A80"/>
    <w:rsid w:val="00A758F2"/>
    <w:rsid w:val="00A80A40"/>
    <w:rsid w:val="00A8102A"/>
    <w:rsid w:val="00A81516"/>
    <w:rsid w:val="00A840A3"/>
    <w:rsid w:val="00A84AAE"/>
    <w:rsid w:val="00A84B42"/>
    <w:rsid w:val="00A93FD8"/>
    <w:rsid w:val="00AB193E"/>
    <w:rsid w:val="00AB2561"/>
    <w:rsid w:val="00AB29AB"/>
    <w:rsid w:val="00AB4D03"/>
    <w:rsid w:val="00AB4ED6"/>
    <w:rsid w:val="00AB5E23"/>
    <w:rsid w:val="00AB65D3"/>
    <w:rsid w:val="00AB6B0A"/>
    <w:rsid w:val="00AC11B5"/>
    <w:rsid w:val="00AC2BAE"/>
    <w:rsid w:val="00AC7A3A"/>
    <w:rsid w:val="00AD08FC"/>
    <w:rsid w:val="00AD28CA"/>
    <w:rsid w:val="00AD3964"/>
    <w:rsid w:val="00AD4465"/>
    <w:rsid w:val="00AD5818"/>
    <w:rsid w:val="00AE2AE4"/>
    <w:rsid w:val="00AE3B5F"/>
    <w:rsid w:val="00AE3F03"/>
    <w:rsid w:val="00AE402F"/>
    <w:rsid w:val="00AE57BF"/>
    <w:rsid w:val="00AE5C18"/>
    <w:rsid w:val="00AF224D"/>
    <w:rsid w:val="00AF315D"/>
    <w:rsid w:val="00AF36A6"/>
    <w:rsid w:val="00AF3C54"/>
    <w:rsid w:val="00AF6365"/>
    <w:rsid w:val="00AF79B9"/>
    <w:rsid w:val="00B00C1C"/>
    <w:rsid w:val="00B01B37"/>
    <w:rsid w:val="00B01D5C"/>
    <w:rsid w:val="00B03350"/>
    <w:rsid w:val="00B054A9"/>
    <w:rsid w:val="00B05D05"/>
    <w:rsid w:val="00B07823"/>
    <w:rsid w:val="00B10059"/>
    <w:rsid w:val="00B114A0"/>
    <w:rsid w:val="00B12E38"/>
    <w:rsid w:val="00B15358"/>
    <w:rsid w:val="00B179F0"/>
    <w:rsid w:val="00B2057D"/>
    <w:rsid w:val="00B207BC"/>
    <w:rsid w:val="00B22A73"/>
    <w:rsid w:val="00B240A2"/>
    <w:rsid w:val="00B274B5"/>
    <w:rsid w:val="00B313E1"/>
    <w:rsid w:val="00B33D86"/>
    <w:rsid w:val="00B34AEF"/>
    <w:rsid w:val="00B34DF2"/>
    <w:rsid w:val="00B36943"/>
    <w:rsid w:val="00B40127"/>
    <w:rsid w:val="00B41198"/>
    <w:rsid w:val="00B442C0"/>
    <w:rsid w:val="00B45C71"/>
    <w:rsid w:val="00B45DAF"/>
    <w:rsid w:val="00B478DD"/>
    <w:rsid w:val="00B47B76"/>
    <w:rsid w:val="00B509A9"/>
    <w:rsid w:val="00B511E0"/>
    <w:rsid w:val="00B516C5"/>
    <w:rsid w:val="00B5250C"/>
    <w:rsid w:val="00B54B15"/>
    <w:rsid w:val="00B556AD"/>
    <w:rsid w:val="00B61B98"/>
    <w:rsid w:val="00B706AB"/>
    <w:rsid w:val="00B706B7"/>
    <w:rsid w:val="00B70CA5"/>
    <w:rsid w:val="00B729CC"/>
    <w:rsid w:val="00B77146"/>
    <w:rsid w:val="00B8354D"/>
    <w:rsid w:val="00B83DDD"/>
    <w:rsid w:val="00B92C7B"/>
    <w:rsid w:val="00B93FB4"/>
    <w:rsid w:val="00BA10A5"/>
    <w:rsid w:val="00BA64AA"/>
    <w:rsid w:val="00BA6EAF"/>
    <w:rsid w:val="00BB1343"/>
    <w:rsid w:val="00BB2E04"/>
    <w:rsid w:val="00BB3516"/>
    <w:rsid w:val="00BB3ADF"/>
    <w:rsid w:val="00BB4768"/>
    <w:rsid w:val="00BB49C7"/>
    <w:rsid w:val="00BB4C03"/>
    <w:rsid w:val="00BB6F9B"/>
    <w:rsid w:val="00BB7044"/>
    <w:rsid w:val="00BC35AB"/>
    <w:rsid w:val="00BC4740"/>
    <w:rsid w:val="00BD04DE"/>
    <w:rsid w:val="00BD1E48"/>
    <w:rsid w:val="00BD299D"/>
    <w:rsid w:val="00BD49CF"/>
    <w:rsid w:val="00BD6B57"/>
    <w:rsid w:val="00BE1A37"/>
    <w:rsid w:val="00BE1A92"/>
    <w:rsid w:val="00BE219C"/>
    <w:rsid w:val="00BF52DE"/>
    <w:rsid w:val="00BF72F9"/>
    <w:rsid w:val="00C00724"/>
    <w:rsid w:val="00C01556"/>
    <w:rsid w:val="00C02248"/>
    <w:rsid w:val="00C049FC"/>
    <w:rsid w:val="00C04DC2"/>
    <w:rsid w:val="00C0657D"/>
    <w:rsid w:val="00C067FF"/>
    <w:rsid w:val="00C07906"/>
    <w:rsid w:val="00C0799D"/>
    <w:rsid w:val="00C11553"/>
    <w:rsid w:val="00C12D0E"/>
    <w:rsid w:val="00C1350E"/>
    <w:rsid w:val="00C1473F"/>
    <w:rsid w:val="00C200F7"/>
    <w:rsid w:val="00C209A3"/>
    <w:rsid w:val="00C21028"/>
    <w:rsid w:val="00C24512"/>
    <w:rsid w:val="00C268D0"/>
    <w:rsid w:val="00C309A2"/>
    <w:rsid w:val="00C3322F"/>
    <w:rsid w:val="00C34DA6"/>
    <w:rsid w:val="00C366BB"/>
    <w:rsid w:val="00C371AF"/>
    <w:rsid w:val="00C401B7"/>
    <w:rsid w:val="00C42136"/>
    <w:rsid w:val="00C4245F"/>
    <w:rsid w:val="00C46389"/>
    <w:rsid w:val="00C51894"/>
    <w:rsid w:val="00C53373"/>
    <w:rsid w:val="00C5340A"/>
    <w:rsid w:val="00C53CA5"/>
    <w:rsid w:val="00C551A8"/>
    <w:rsid w:val="00C569A2"/>
    <w:rsid w:val="00C5735B"/>
    <w:rsid w:val="00C608C4"/>
    <w:rsid w:val="00C633EA"/>
    <w:rsid w:val="00C6366A"/>
    <w:rsid w:val="00C6555B"/>
    <w:rsid w:val="00C65ED0"/>
    <w:rsid w:val="00C66442"/>
    <w:rsid w:val="00C66710"/>
    <w:rsid w:val="00C71449"/>
    <w:rsid w:val="00C74FFE"/>
    <w:rsid w:val="00C753D4"/>
    <w:rsid w:val="00C75B2B"/>
    <w:rsid w:val="00C77200"/>
    <w:rsid w:val="00C810D0"/>
    <w:rsid w:val="00C83B19"/>
    <w:rsid w:val="00C863F8"/>
    <w:rsid w:val="00C86C29"/>
    <w:rsid w:val="00C86C43"/>
    <w:rsid w:val="00C93961"/>
    <w:rsid w:val="00C949E8"/>
    <w:rsid w:val="00C96006"/>
    <w:rsid w:val="00C96452"/>
    <w:rsid w:val="00CA0D91"/>
    <w:rsid w:val="00CA4AA8"/>
    <w:rsid w:val="00CA5F70"/>
    <w:rsid w:val="00CB0569"/>
    <w:rsid w:val="00CB0B29"/>
    <w:rsid w:val="00CB0F49"/>
    <w:rsid w:val="00CB3A9D"/>
    <w:rsid w:val="00CB425B"/>
    <w:rsid w:val="00CB45DB"/>
    <w:rsid w:val="00CB5CF2"/>
    <w:rsid w:val="00CB5D00"/>
    <w:rsid w:val="00CC08BC"/>
    <w:rsid w:val="00CC4A80"/>
    <w:rsid w:val="00CC5BAA"/>
    <w:rsid w:val="00CC706F"/>
    <w:rsid w:val="00CD0123"/>
    <w:rsid w:val="00CD0538"/>
    <w:rsid w:val="00CD736F"/>
    <w:rsid w:val="00CE1096"/>
    <w:rsid w:val="00CE59C4"/>
    <w:rsid w:val="00CE6A31"/>
    <w:rsid w:val="00CE7ACF"/>
    <w:rsid w:val="00CE7DCF"/>
    <w:rsid w:val="00CF02B8"/>
    <w:rsid w:val="00CF0E22"/>
    <w:rsid w:val="00CF141C"/>
    <w:rsid w:val="00CF159B"/>
    <w:rsid w:val="00CF6BAB"/>
    <w:rsid w:val="00CF7D5A"/>
    <w:rsid w:val="00D005A5"/>
    <w:rsid w:val="00D00C46"/>
    <w:rsid w:val="00D00D28"/>
    <w:rsid w:val="00D01A12"/>
    <w:rsid w:val="00D01D34"/>
    <w:rsid w:val="00D027A9"/>
    <w:rsid w:val="00D0751C"/>
    <w:rsid w:val="00D1140C"/>
    <w:rsid w:val="00D132BB"/>
    <w:rsid w:val="00D14EAF"/>
    <w:rsid w:val="00D15E0C"/>
    <w:rsid w:val="00D161AA"/>
    <w:rsid w:val="00D20350"/>
    <w:rsid w:val="00D20D2B"/>
    <w:rsid w:val="00D22874"/>
    <w:rsid w:val="00D23A02"/>
    <w:rsid w:val="00D26BE6"/>
    <w:rsid w:val="00D3297A"/>
    <w:rsid w:val="00D34D5A"/>
    <w:rsid w:val="00D35066"/>
    <w:rsid w:val="00D36D8E"/>
    <w:rsid w:val="00D4212C"/>
    <w:rsid w:val="00D42D21"/>
    <w:rsid w:val="00D430C0"/>
    <w:rsid w:val="00D439A7"/>
    <w:rsid w:val="00D44F4D"/>
    <w:rsid w:val="00D45CC9"/>
    <w:rsid w:val="00D46C54"/>
    <w:rsid w:val="00D476DC"/>
    <w:rsid w:val="00D50662"/>
    <w:rsid w:val="00D50AD1"/>
    <w:rsid w:val="00D517F1"/>
    <w:rsid w:val="00D528E5"/>
    <w:rsid w:val="00D55120"/>
    <w:rsid w:val="00D62E47"/>
    <w:rsid w:val="00D65515"/>
    <w:rsid w:val="00D70C75"/>
    <w:rsid w:val="00D72DE3"/>
    <w:rsid w:val="00D73875"/>
    <w:rsid w:val="00D73AEC"/>
    <w:rsid w:val="00D7450F"/>
    <w:rsid w:val="00D74B3E"/>
    <w:rsid w:val="00D7688C"/>
    <w:rsid w:val="00D7770C"/>
    <w:rsid w:val="00D82DCC"/>
    <w:rsid w:val="00D84EEC"/>
    <w:rsid w:val="00D86101"/>
    <w:rsid w:val="00D87A5F"/>
    <w:rsid w:val="00D918FC"/>
    <w:rsid w:val="00D93A41"/>
    <w:rsid w:val="00D9579C"/>
    <w:rsid w:val="00D96ADD"/>
    <w:rsid w:val="00D97C2F"/>
    <w:rsid w:val="00DA2F77"/>
    <w:rsid w:val="00DA30B8"/>
    <w:rsid w:val="00DA3ACE"/>
    <w:rsid w:val="00DA4951"/>
    <w:rsid w:val="00DA4B51"/>
    <w:rsid w:val="00DA4B9D"/>
    <w:rsid w:val="00DA6F7A"/>
    <w:rsid w:val="00DB1287"/>
    <w:rsid w:val="00DB1D4F"/>
    <w:rsid w:val="00DB7F51"/>
    <w:rsid w:val="00DC165A"/>
    <w:rsid w:val="00DC1D56"/>
    <w:rsid w:val="00DC21EB"/>
    <w:rsid w:val="00DC47B3"/>
    <w:rsid w:val="00DC6C7C"/>
    <w:rsid w:val="00DD01C6"/>
    <w:rsid w:val="00DD0529"/>
    <w:rsid w:val="00DD0747"/>
    <w:rsid w:val="00DD51CF"/>
    <w:rsid w:val="00DD62DA"/>
    <w:rsid w:val="00DD710F"/>
    <w:rsid w:val="00DD7209"/>
    <w:rsid w:val="00DE0374"/>
    <w:rsid w:val="00DE69A5"/>
    <w:rsid w:val="00DE6A05"/>
    <w:rsid w:val="00DF066F"/>
    <w:rsid w:val="00DF247A"/>
    <w:rsid w:val="00DF2AB7"/>
    <w:rsid w:val="00DF392F"/>
    <w:rsid w:val="00E0194D"/>
    <w:rsid w:val="00E0222E"/>
    <w:rsid w:val="00E14886"/>
    <w:rsid w:val="00E20361"/>
    <w:rsid w:val="00E23189"/>
    <w:rsid w:val="00E254D9"/>
    <w:rsid w:val="00E25C5C"/>
    <w:rsid w:val="00E27CBC"/>
    <w:rsid w:val="00E31D65"/>
    <w:rsid w:val="00E32202"/>
    <w:rsid w:val="00E34C0C"/>
    <w:rsid w:val="00E36238"/>
    <w:rsid w:val="00E3761F"/>
    <w:rsid w:val="00E41E2B"/>
    <w:rsid w:val="00E4296F"/>
    <w:rsid w:val="00E437BD"/>
    <w:rsid w:val="00E44A54"/>
    <w:rsid w:val="00E50405"/>
    <w:rsid w:val="00E507C2"/>
    <w:rsid w:val="00E53295"/>
    <w:rsid w:val="00E6053F"/>
    <w:rsid w:val="00E6247B"/>
    <w:rsid w:val="00E63F82"/>
    <w:rsid w:val="00E63FC3"/>
    <w:rsid w:val="00E6590B"/>
    <w:rsid w:val="00E676B8"/>
    <w:rsid w:val="00E708DE"/>
    <w:rsid w:val="00E71D66"/>
    <w:rsid w:val="00E7233E"/>
    <w:rsid w:val="00E73418"/>
    <w:rsid w:val="00E73841"/>
    <w:rsid w:val="00E748F1"/>
    <w:rsid w:val="00E7779F"/>
    <w:rsid w:val="00E8111E"/>
    <w:rsid w:val="00E82E52"/>
    <w:rsid w:val="00E8513E"/>
    <w:rsid w:val="00E85688"/>
    <w:rsid w:val="00E91A5E"/>
    <w:rsid w:val="00EA1AE3"/>
    <w:rsid w:val="00EA1B2E"/>
    <w:rsid w:val="00EA2F28"/>
    <w:rsid w:val="00EA35E0"/>
    <w:rsid w:val="00EA3ABB"/>
    <w:rsid w:val="00EA3B99"/>
    <w:rsid w:val="00EA5F63"/>
    <w:rsid w:val="00EB37B1"/>
    <w:rsid w:val="00EB713E"/>
    <w:rsid w:val="00EC04A5"/>
    <w:rsid w:val="00EC5664"/>
    <w:rsid w:val="00ED366F"/>
    <w:rsid w:val="00ED54BE"/>
    <w:rsid w:val="00ED76FB"/>
    <w:rsid w:val="00EE252E"/>
    <w:rsid w:val="00EE2C7C"/>
    <w:rsid w:val="00EE2DA4"/>
    <w:rsid w:val="00EE4F9C"/>
    <w:rsid w:val="00EE54E2"/>
    <w:rsid w:val="00EE7293"/>
    <w:rsid w:val="00EF0A7D"/>
    <w:rsid w:val="00EF349A"/>
    <w:rsid w:val="00EF3BD2"/>
    <w:rsid w:val="00EF4CD3"/>
    <w:rsid w:val="00EF4FEC"/>
    <w:rsid w:val="00EF5915"/>
    <w:rsid w:val="00EF7B72"/>
    <w:rsid w:val="00F0025B"/>
    <w:rsid w:val="00F00CD7"/>
    <w:rsid w:val="00F03D58"/>
    <w:rsid w:val="00F0739A"/>
    <w:rsid w:val="00F103E5"/>
    <w:rsid w:val="00F117FB"/>
    <w:rsid w:val="00F20433"/>
    <w:rsid w:val="00F231EB"/>
    <w:rsid w:val="00F23493"/>
    <w:rsid w:val="00F25E5F"/>
    <w:rsid w:val="00F27A79"/>
    <w:rsid w:val="00F3292C"/>
    <w:rsid w:val="00F334C9"/>
    <w:rsid w:val="00F3670A"/>
    <w:rsid w:val="00F36AEF"/>
    <w:rsid w:val="00F4009D"/>
    <w:rsid w:val="00F4617B"/>
    <w:rsid w:val="00F50BC5"/>
    <w:rsid w:val="00F51193"/>
    <w:rsid w:val="00F51DDB"/>
    <w:rsid w:val="00F51F4F"/>
    <w:rsid w:val="00F52E0B"/>
    <w:rsid w:val="00F54BEB"/>
    <w:rsid w:val="00F552B8"/>
    <w:rsid w:val="00F56F41"/>
    <w:rsid w:val="00F619C0"/>
    <w:rsid w:val="00F65E98"/>
    <w:rsid w:val="00F7189A"/>
    <w:rsid w:val="00F72CEB"/>
    <w:rsid w:val="00F72E57"/>
    <w:rsid w:val="00F7344C"/>
    <w:rsid w:val="00F737AF"/>
    <w:rsid w:val="00F804E6"/>
    <w:rsid w:val="00F83D99"/>
    <w:rsid w:val="00F8413F"/>
    <w:rsid w:val="00F85379"/>
    <w:rsid w:val="00F85EE3"/>
    <w:rsid w:val="00F87437"/>
    <w:rsid w:val="00F87653"/>
    <w:rsid w:val="00F919AF"/>
    <w:rsid w:val="00F93332"/>
    <w:rsid w:val="00F94B9E"/>
    <w:rsid w:val="00F94E52"/>
    <w:rsid w:val="00F9568D"/>
    <w:rsid w:val="00F9703C"/>
    <w:rsid w:val="00F9782F"/>
    <w:rsid w:val="00FA0E06"/>
    <w:rsid w:val="00FA1363"/>
    <w:rsid w:val="00FA1590"/>
    <w:rsid w:val="00FA203E"/>
    <w:rsid w:val="00FA33A9"/>
    <w:rsid w:val="00FA4A73"/>
    <w:rsid w:val="00FA78B3"/>
    <w:rsid w:val="00FB14A5"/>
    <w:rsid w:val="00FB163C"/>
    <w:rsid w:val="00FB2112"/>
    <w:rsid w:val="00FB374B"/>
    <w:rsid w:val="00FC2AA8"/>
    <w:rsid w:val="00FC3053"/>
    <w:rsid w:val="00FC57DF"/>
    <w:rsid w:val="00FC5A87"/>
    <w:rsid w:val="00FC5B7F"/>
    <w:rsid w:val="00FC74E2"/>
    <w:rsid w:val="00FD0142"/>
    <w:rsid w:val="00FD0264"/>
    <w:rsid w:val="00FD0C67"/>
    <w:rsid w:val="00FD25F0"/>
    <w:rsid w:val="00FD3631"/>
    <w:rsid w:val="00FD50AA"/>
    <w:rsid w:val="00FD536C"/>
    <w:rsid w:val="00FD5A5F"/>
    <w:rsid w:val="00FD5AC7"/>
    <w:rsid w:val="00FE14D5"/>
    <w:rsid w:val="00FE193E"/>
    <w:rsid w:val="00FE2162"/>
    <w:rsid w:val="00FE4138"/>
    <w:rsid w:val="00FE6B8D"/>
    <w:rsid w:val="00FF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locked="1" w:semiHidden="0" w:uiPriority="0"/>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C26B3"/>
    <w:rPr>
      <w:rFonts w:ascii="Arial" w:hAnsi="Arial"/>
      <w:sz w:val="24"/>
      <w:szCs w:val="24"/>
    </w:rPr>
  </w:style>
  <w:style w:type="paragraph" w:styleId="Heading1">
    <w:name w:val="heading 1"/>
    <w:basedOn w:val="Normal"/>
    <w:next w:val="Normal"/>
    <w:link w:val="Heading1Char"/>
    <w:uiPriority w:val="99"/>
    <w:qFormat/>
    <w:rsid w:val="00B15358"/>
    <w:pPr>
      <w:keepNext/>
      <w:spacing w:before="240" w:after="60"/>
      <w:outlineLvl w:val="0"/>
    </w:pPr>
    <w:rPr>
      <w:rFonts w:ascii="Cambria" w:hAnsi="Cambria"/>
      <w:b/>
      <w:bCs/>
      <w:kern w:val="32"/>
      <w:sz w:val="32"/>
      <w:szCs w:val="32"/>
      <w:lang w:eastAsia="en-US"/>
    </w:rPr>
  </w:style>
  <w:style w:type="paragraph" w:styleId="Heading2">
    <w:name w:val="heading 2"/>
    <w:basedOn w:val="Normal"/>
    <w:link w:val="Heading2Char"/>
    <w:uiPriority w:val="99"/>
    <w:qFormat/>
    <w:rsid w:val="00312522"/>
    <w:pPr>
      <w:tabs>
        <w:tab w:val="num" w:pos="720"/>
      </w:tabs>
      <w:spacing w:before="60" w:after="120"/>
      <w:ind w:left="720" w:hanging="720"/>
      <w:outlineLvl w:val="1"/>
    </w:pPr>
    <w:rPr>
      <w:rFonts w:ascii="Garamond" w:hAnsi="Garamond"/>
      <w:szCs w:val="20"/>
      <w:lang w:eastAsia="en-US"/>
    </w:rPr>
  </w:style>
  <w:style w:type="paragraph" w:styleId="Heading3">
    <w:name w:val="heading 3"/>
    <w:basedOn w:val="Normal"/>
    <w:next w:val="Normal"/>
    <w:link w:val="Heading3Char"/>
    <w:uiPriority w:val="99"/>
    <w:qFormat/>
    <w:rsid w:val="00B15358"/>
    <w:pPr>
      <w:keepNext/>
      <w:spacing w:before="240" w:after="60"/>
      <w:outlineLvl w:val="2"/>
    </w:pPr>
    <w:rPr>
      <w:rFonts w:ascii="Cambria" w:hAnsi="Cambria"/>
      <w:b/>
      <w:bCs/>
      <w:sz w:val="26"/>
      <w:szCs w:val="26"/>
      <w:lang w:eastAsia="en-US"/>
    </w:rPr>
  </w:style>
  <w:style w:type="paragraph" w:styleId="Heading4">
    <w:name w:val="heading 4"/>
    <w:basedOn w:val="Normal"/>
    <w:next w:val="Normal"/>
    <w:link w:val="Heading4Char"/>
    <w:uiPriority w:val="99"/>
    <w:qFormat/>
    <w:rsid w:val="00B15358"/>
    <w:pPr>
      <w:keepNext/>
      <w:spacing w:before="240" w:after="60"/>
      <w:outlineLvl w:val="3"/>
    </w:pPr>
    <w:rPr>
      <w:b/>
      <w:bCs/>
      <w:sz w:val="28"/>
      <w:szCs w:val="28"/>
      <w:lang w:eastAsia="en-US"/>
    </w:rPr>
  </w:style>
  <w:style w:type="paragraph" w:styleId="Heading5">
    <w:name w:val="heading 5"/>
    <w:basedOn w:val="Normal"/>
    <w:next w:val="Normal"/>
    <w:link w:val="Heading5Char"/>
    <w:uiPriority w:val="99"/>
    <w:qFormat/>
    <w:rsid w:val="00B15358"/>
    <w:pPr>
      <w:spacing w:before="240" w:after="60"/>
      <w:outlineLvl w:val="4"/>
    </w:pPr>
    <w:rPr>
      <w:b/>
      <w:bCs/>
      <w:i/>
      <w:iCs/>
      <w:sz w:val="26"/>
      <w:szCs w:val="26"/>
      <w:lang w:eastAsia="en-US"/>
    </w:rPr>
  </w:style>
  <w:style w:type="paragraph" w:styleId="Heading6">
    <w:name w:val="heading 6"/>
    <w:basedOn w:val="Normal"/>
    <w:next w:val="Normal"/>
    <w:link w:val="Heading6Char"/>
    <w:uiPriority w:val="99"/>
    <w:qFormat/>
    <w:rsid w:val="00B15358"/>
    <w:pPr>
      <w:spacing w:before="240" w:after="60"/>
      <w:outlineLvl w:val="5"/>
    </w:pPr>
    <w:rPr>
      <w:b/>
      <w:bCs/>
      <w:sz w:val="22"/>
      <w:szCs w:val="22"/>
      <w:lang w:eastAsia="en-US"/>
    </w:rPr>
  </w:style>
  <w:style w:type="paragraph" w:styleId="Heading7">
    <w:name w:val="heading 7"/>
    <w:basedOn w:val="Normal"/>
    <w:next w:val="Normal"/>
    <w:link w:val="Heading7Char"/>
    <w:uiPriority w:val="99"/>
    <w:qFormat/>
    <w:rsid w:val="00B15358"/>
    <w:pPr>
      <w:spacing w:before="240" w:after="60"/>
      <w:outlineLvl w:val="6"/>
    </w:pPr>
    <w:rPr>
      <w:lang w:eastAsia="en-US"/>
    </w:rPr>
  </w:style>
  <w:style w:type="paragraph" w:styleId="Heading8">
    <w:name w:val="heading 8"/>
    <w:basedOn w:val="Normal"/>
    <w:next w:val="Normal"/>
    <w:link w:val="Heading8Char"/>
    <w:uiPriority w:val="99"/>
    <w:qFormat/>
    <w:rsid w:val="00B15358"/>
    <w:pPr>
      <w:spacing w:before="240" w:after="60"/>
      <w:outlineLvl w:val="7"/>
    </w:pPr>
    <w:rPr>
      <w:i/>
      <w:iCs/>
      <w:lang w:eastAsia="en-US"/>
    </w:rPr>
  </w:style>
  <w:style w:type="paragraph" w:styleId="Heading9">
    <w:name w:val="heading 9"/>
    <w:basedOn w:val="Normal"/>
    <w:next w:val="Normal"/>
    <w:link w:val="Heading9Char"/>
    <w:uiPriority w:val="99"/>
    <w:qFormat/>
    <w:rsid w:val="00B15358"/>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5358"/>
    <w:rPr>
      <w:rFonts w:ascii="Cambria" w:hAnsi="Cambria"/>
      <w:b/>
      <w:kern w:val="32"/>
      <w:sz w:val="32"/>
      <w:lang w:eastAsia="en-US"/>
    </w:rPr>
  </w:style>
  <w:style w:type="character" w:customStyle="1" w:styleId="Heading2Char">
    <w:name w:val="Heading 2 Char"/>
    <w:basedOn w:val="DefaultParagraphFont"/>
    <w:link w:val="Heading2"/>
    <w:uiPriority w:val="99"/>
    <w:locked/>
    <w:rsid w:val="00312522"/>
    <w:rPr>
      <w:rFonts w:ascii="Garamond" w:hAnsi="Garamond"/>
      <w:sz w:val="24"/>
      <w:lang w:eastAsia="en-US"/>
    </w:rPr>
  </w:style>
  <w:style w:type="character" w:customStyle="1" w:styleId="Heading3Char">
    <w:name w:val="Heading 3 Char"/>
    <w:basedOn w:val="DefaultParagraphFont"/>
    <w:link w:val="Heading3"/>
    <w:uiPriority w:val="99"/>
    <w:semiHidden/>
    <w:locked/>
    <w:rsid w:val="00B15358"/>
    <w:rPr>
      <w:rFonts w:ascii="Cambria" w:hAnsi="Cambria"/>
      <w:b/>
      <w:sz w:val="26"/>
      <w:lang w:eastAsia="en-US"/>
    </w:rPr>
  </w:style>
  <w:style w:type="character" w:customStyle="1" w:styleId="Heading4Char">
    <w:name w:val="Heading 4 Char"/>
    <w:basedOn w:val="DefaultParagraphFont"/>
    <w:link w:val="Heading4"/>
    <w:uiPriority w:val="99"/>
    <w:semiHidden/>
    <w:locked/>
    <w:rsid w:val="00B15358"/>
    <w:rPr>
      <w:rFonts w:ascii="Arial" w:eastAsia="Times New Roman" w:hAnsi="Arial"/>
      <w:b/>
      <w:sz w:val="28"/>
      <w:lang w:eastAsia="en-US"/>
    </w:rPr>
  </w:style>
  <w:style w:type="character" w:customStyle="1" w:styleId="Heading5Char">
    <w:name w:val="Heading 5 Char"/>
    <w:basedOn w:val="DefaultParagraphFont"/>
    <w:link w:val="Heading5"/>
    <w:uiPriority w:val="99"/>
    <w:semiHidden/>
    <w:locked/>
    <w:rsid w:val="00B15358"/>
    <w:rPr>
      <w:rFonts w:ascii="Arial" w:eastAsia="Times New Roman" w:hAnsi="Arial"/>
      <w:b/>
      <w:i/>
      <w:sz w:val="26"/>
      <w:lang w:eastAsia="en-US"/>
    </w:rPr>
  </w:style>
  <w:style w:type="character" w:customStyle="1" w:styleId="Heading6Char">
    <w:name w:val="Heading 6 Char"/>
    <w:basedOn w:val="DefaultParagraphFont"/>
    <w:link w:val="Heading6"/>
    <w:uiPriority w:val="99"/>
    <w:semiHidden/>
    <w:locked/>
    <w:rsid w:val="00B15358"/>
    <w:rPr>
      <w:rFonts w:ascii="Arial" w:eastAsia="Times New Roman" w:hAnsi="Arial"/>
      <w:b/>
      <w:sz w:val="22"/>
      <w:lang w:eastAsia="en-US"/>
    </w:rPr>
  </w:style>
  <w:style w:type="character" w:customStyle="1" w:styleId="Heading7Char">
    <w:name w:val="Heading 7 Char"/>
    <w:basedOn w:val="DefaultParagraphFont"/>
    <w:link w:val="Heading7"/>
    <w:uiPriority w:val="99"/>
    <w:semiHidden/>
    <w:locked/>
    <w:rsid w:val="00B15358"/>
    <w:rPr>
      <w:rFonts w:ascii="Arial" w:eastAsia="Times New Roman" w:hAnsi="Arial"/>
      <w:sz w:val="24"/>
      <w:lang w:eastAsia="en-US"/>
    </w:rPr>
  </w:style>
  <w:style w:type="character" w:customStyle="1" w:styleId="Heading8Char">
    <w:name w:val="Heading 8 Char"/>
    <w:basedOn w:val="DefaultParagraphFont"/>
    <w:link w:val="Heading8"/>
    <w:uiPriority w:val="99"/>
    <w:semiHidden/>
    <w:locked/>
    <w:rsid w:val="00B15358"/>
    <w:rPr>
      <w:rFonts w:ascii="Arial" w:eastAsia="Times New Roman" w:hAnsi="Arial"/>
      <w:i/>
      <w:sz w:val="24"/>
      <w:lang w:eastAsia="en-US"/>
    </w:rPr>
  </w:style>
  <w:style w:type="character" w:customStyle="1" w:styleId="Heading9Char">
    <w:name w:val="Heading 9 Char"/>
    <w:basedOn w:val="DefaultParagraphFont"/>
    <w:link w:val="Heading9"/>
    <w:uiPriority w:val="99"/>
    <w:semiHidden/>
    <w:locked/>
    <w:rsid w:val="00B15358"/>
    <w:rPr>
      <w:rFonts w:ascii="Cambria" w:hAnsi="Cambria"/>
      <w:sz w:val="22"/>
      <w:lang w:eastAsia="en-US"/>
    </w:rPr>
  </w:style>
  <w:style w:type="paragraph" w:styleId="BalloonText">
    <w:name w:val="Balloon Text"/>
    <w:basedOn w:val="Normal"/>
    <w:link w:val="BalloonTextChar"/>
    <w:uiPriority w:val="99"/>
    <w:rsid w:val="00EA3B99"/>
    <w:rPr>
      <w:rFonts w:ascii="Tahoma" w:hAnsi="Tahoma"/>
      <w:sz w:val="16"/>
      <w:szCs w:val="16"/>
    </w:rPr>
  </w:style>
  <w:style w:type="character" w:customStyle="1" w:styleId="BalloonTextChar">
    <w:name w:val="Balloon Text Char"/>
    <w:basedOn w:val="DefaultParagraphFont"/>
    <w:link w:val="BalloonText"/>
    <w:uiPriority w:val="99"/>
    <w:locked/>
    <w:rsid w:val="00EA3B99"/>
    <w:rPr>
      <w:rFonts w:ascii="Tahoma" w:hAnsi="Tahoma"/>
      <w:sz w:val="16"/>
    </w:rPr>
  </w:style>
  <w:style w:type="table" w:styleId="TableGrid">
    <w:name w:val="Table Grid"/>
    <w:basedOn w:val="TableNormal"/>
    <w:uiPriority w:val="99"/>
    <w:rsid w:val="006F4C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3961"/>
    <w:pPr>
      <w:tabs>
        <w:tab w:val="center" w:pos="4513"/>
        <w:tab w:val="right" w:pos="9026"/>
      </w:tabs>
    </w:pPr>
  </w:style>
  <w:style w:type="character" w:customStyle="1" w:styleId="HeaderChar">
    <w:name w:val="Header Char"/>
    <w:basedOn w:val="DefaultParagraphFont"/>
    <w:link w:val="Header"/>
    <w:uiPriority w:val="99"/>
    <w:locked/>
    <w:rsid w:val="00C93961"/>
    <w:rPr>
      <w:rFonts w:ascii="Arial" w:hAnsi="Arial"/>
      <w:sz w:val="24"/>
    </w:rPr>
  </w:style>
  <w:style w:type="paragraph" w:styleId="Footer">
    <w:name w:val="footer"/>
    <w:basedOn w:val="Normal"/>
    <w:link w:val="FooterChar"/>
    <w:uiPriority w:val="99"/>
    <w:rsid w:val="00C93961"/>
    <w:pPr>
      <w:tabs>
        <w:tab w:val="center" w:pos="4513"/>
        <w:tab w:val="right" w:pos="9026"/>
      </w:tabs>
    </w:pPr>
  </w:style>
  <w:style w:type="character" w:customStyle="1" w:styleId="FooterChar">
    <w:name w:val="Footer Char"/>
    <w:basedOn w:val="DefaultParagraphFont"/>
    <w:link w:val="Footer"/>
    <w:uiPriority w:val="99"/>
    <w:locked/>
    <w:rsid w:val="00C93961"/>
    <w:rPr>
      <w:rFonts w:ascii="Arial" w:hAnsi="Arial"/>
      <w:sz w:val="24"/>
    </w:rPr>
  </w:style>
  <w:style w:type="table" w:styleId="Table3Deffects1">
    <w:name w:val="Table 3D effects 1"/>
    <w:basedOn w:val="TableNormal"/>
    <w:uiPriority w:val="99"/>
    <w:rsid w:val="00825A30"/>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25A30"/>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25A30"/>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825A3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825A3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25A30"/>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List2">
    <w:name w:val="Table List 2"/>
    <w:basedOn w:val="TableNormal"/>
    <w:uiPriority w:val="99"/>
    <w:rsid w:val="00825A30"/>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8C099C"/>
    <w:rPr>
      <w:i/>
      <w:sz w:val="22"/>
      <w:szCs w:val="20"/>
    </w:rPr>
  </w:style>
  <w:style w:type="character" w:customStyle="1" w:styleId="BodyText2Char">
    <w:name w:val="Body Text 2 Char"/>
    <w:basedOn w:val="DefaultParagraphFont"/>
    <w:link w:val="BodyText2"/>
    <w:uiPriority w:val="99"/>
    <w:locked/>
    <w:rsid w:val="008C099C"/>
    <w:rPr>
      <w:rFonts w:ascii="Arial" w:hAnsi="Arial"/>
      <w:i/>
      <w:sz w:val="22"/>
    </w:rPr>
  </w:style>
  <w:style w:type="paragraph" w:styleId="ListParagraph">
    <w:name w:val="List Paragraph"/>
    <w:basedOn w:val="Normal"/>
    <w:uiPriority w:val="34"/>
    <w:qFormat/>
    <w:rsid w:val="00946653"/>
    <w:pPr>
      <w:ind w:left="720"/>
      <w:contextualSpacing/>
    </w:pPr>
    <w:rPr>
      <w:rFonts w:ascii="Cambria" w:hAnsi="Cambria"/>
      <w:lang w:val="en-US" w:eastAsia="en-US"/>
    </w:rPr>
  </w:style>
  <w:style w:type="character" w:styleId="Hyperlink">
    <w:name w:val="Hyperlink"/>
    <w:basedOn w:val="DefaultParagraphFont"/>
    <w:uiPriority w:val="99"/>
    <w:rsid w:val="00FC57DF"/>
    <w:rPr>
      <w:rFonts w:cs="Times New Roman"/>
      <w:color w:val="0000FF"/>
      <w:u w:val="single"/>
    </w:rPr>
  </w:style>
  <w:style w:type="paragraph" w:styleId="FootnoteText">
    <w:name w:val="footnote text"/>
    <w:basedOn w:val="Normal"/>
    <w:link w:val="FootnoteTextChar"/>
    <w:uiPriority w:val="99"/>
    <w:rsid w:val="00FC57DF"/>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FC57DF"/>
    <w:rPr>
      <w:rFonts w:ascii="Calibri" w:eastAsia="Times New Roman" w:hAnsi="Calibri"/>
      <w:lang w:eastAsia="en-US"/>
    </w:rPr>
  </w:style>
  <w:style w:type="character" w:styleId="FootnoteReference">
    <w:name w:val="footnote reference"/>
    <w:basedOn w:val="DefaultParagraphFont"/>
    <w:uiPriority w:val="99"/>
    <w:rsid w:val="00FC57DF"/>
    <w:rPr>
      <w:rFonts w:cs="Times New Roman"/>
      <w:vertAlign w:val="superscript"/>
    </w:rPr>
  </w:style>
  <w:style w:type="paragraph" w:customStyle="1" w:styleId="Pa4">
    <w:name w:val="Pa4"/>
    <w:basedOn w:val="Normal"/>
    <w:next w:val="Normal"/>
    <w:uiPriority w:val="99"/>
    <w:rsid w:val="009F5B05"/>
    <w:pPr>
      <w:autoSpaceDE w:val="0"/>
      <w:autoSpaceDN w:val="0"/>
      <w:adjustRightInd w:val="0"/>
      <w:spacing w:line="201" w:lineRule="atLeast"/>
    </w:pPr>
    <w:rPr>
      <w:rFonts w:ascii="Myriad Pro Light" w:hAnsi="Myriad Pro Light"/>
      <w:lang w:eastAsia="en-US"/>
    </w:rPr>
  </w:style>
  <w:style w:type="character" w:customStyle="1" w:styleId="A7">
    <w:name w:val="A7"/>
    <w:uiPriority w:val="99"/>
    <w:rsid w:val="009F5B05"/>
    <w:rPr>
      <w:color w:val="1C1C1A"/>
      <w:sz w:val="22"/>
    </w:rPr>
  </w:style>
  <w:style w:type="table" w:styleId="TableGrid3">
    <w:name w:val="Table Grid 3"/>
    <w:basedOn w:val="TableNormal"/>
    <w:uiPriority w:val="99"/>
    <w:rsid w:val="00B114A0"/>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Default">
    <w:name w:val="Default"/>
    <w:rsid w:val="003A225E"/>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rsid w:val="003A225E"/>
    <w:pPr>
      <w:spacing w:before="100" w:beforeAutospacing="1" w:after="100" w:afterAutospacing="1"/>
    </w:pPr>
    <w:rPr>
      <w:rFonts w:ascii="Times New Roman" w:hAnsi="Times New Roman"/>
    </w:rPr>
  </w:style>
  <w:style w:type="paragraph" w:styleId="NoSpacing">
    <w:name w:val="No Spacing"/>
    <w:aliases w:val="Normal spaced"/>
    <w:uiPriority w:val="1"/>
    <w:qFormat/>
    <w:rsid w:val="00083B80"/>
    <w:rPr>
      <w:rFonts w:ascii="Calibri" w:hAnsi="Calibri"/>
      <w:lang w:eastAsia="en-US"/>
    </w:rPr>
  </w:style>
  <w:style w:type="character" w:styleId="FollowedHyperlink">
    <w:name w:val="FollowedHyperlink"/>
    <w:basedOn w:val="DefaultParagraphFont"/>
    <w:uiPriority w:val="99"/>
    <w:rsid w:val="0086662D"/>
    <w:rPr>
      <w:rFonts w:cs="Times New Roman"/>
      <w:color w:val="800080"/>
      <w:u w:val="single"/>
    </w:rPr>
  </w:style>
  <w:style w:type="character" w:styleId="BookTitle">
    <w:name w:val="Book Title"/>
    <w:basedOn w:val="DefaultParagraphFont"/>
    <w:uiPriority w:val="99"/>
    <w:qFormat/>
    <w:rsid w:val="00B15358"/>
    <w:rPr>
      <w:rFonts w:ascii="Cambria" w:hAnsi="Cambria"/>
      <w:b/>
      <w:i/>
      <w:sz w:val="24"/>
    </w:rPr>
  </w:style>
  <w:style w:type="character" w:styleId="Emphasis">
    <w:name w:val="Emphasis"/>
    <w:basedOn w:val="DefaultParagraphFont"/>
    <w:uiPriority w:val="99"/>
    <w:qFormat/>
    <w:rsid w:val="00B15358"/>
    <w:rPr>
      <w:rFonts w:ascii="Calibri" w:hAnsi="Calibri" w:cs="Times New Roman"/>
      <w:b/>
      <w:i/>
    </w:rPr>
  </w:style>
  <w:style w:type="paragraph" w:styleId="EnvelopeAddress">
    <w:name w:val="envelope address"/>
    <w:basedOn w:val="Normal"/>
    <w:uiPriority w:val="99"/>
    <w:rsid w:val="00B15358"/>
    <w:pPr>
      <w:framePr w:w="5973" w:hSpace="181" w:wrap="around" w:vAnchor="page" w:hAnchor="page" w:x="4695" w:y="2025"/>
    </w:pPr>
    <w:rPr>
      <w:rFonts w:ascii="Times New Roman" w:hAnsi="Times New Roman"/>
      <w:i/>
      <w:sz w:val="28"/>
      <w:szCs w:val="28"/>
      <w:lang w:eastAsia="en-US"/>
    </w:rPr>
  </w:style>
  <w:style w:type="character" w:styleId="IntenseEmphasis">
    <w:name w:val="Intense Emphasis"/>
    <w:basedOn w:val="DefaultParagraphFont"/>
    <w:uiPriority w:val="99"/>
    <w:qFormat/>
    <w:rsid w:val="00B15358"/>
    <w:rPr>
      <w:b/>
      <w:i/>
      <w:sz w:val="24"/>
      <w:u w:val="single"/>
    </w:rPr>
  </w:style>
  <w:style w:type="paragraph" w:styleId="IntenseQuote">
    <w:name w:val="Intense Quote"/>
    <w:basedOn w:val="Normal"/>
    <w:next w:val="Normal"/>
    <w:link w:val="IntenseQuoteChar"/>
    <w:uiPriority w:val="99"/>
    <w:qFormat/>
    <w:rsid w:val="00B15358"/>
    <w:pPr>
      <w:ind w:left="720" w:right="720"/>
    </w:pPr>
    <w:rPr>
      <w:b/>
      <w:i/>
      <w:szCs w:val="22"/>
      <w:lang w:eastAsia="en-US"/>
    </w:rPr>
  </w:style>
  <w:style w:type="character" w:customStyle="1" w:styleId="IntenseQuoteChar">
    <w:name w:val="Intense Quote Char"/>
    <w:basedOn w:val="DefaultParagraphFont"/>
    <w:link w:val="IntenseQuote"/>
    <w:uiPriority w:val="99"/>
    <w:locked/>
    <w:rsid w:val="00B15358"/>
    <w:rPr>
      <w:rFonts w:ascii="Arial" w:eastAsia="Times New Roman" w:hAnsi="Arial"/>
      <w:b/>
      <w:i/>
      <w:sz w:val="22"/>
      <w:lang w:eastAsia="en-US"/>
    </w:rPr>
  </w:style>
  <w:style w:type="character" w:styleId="IntenseReference">
    <w:name w:val="Intense Reference"/>
    <w:basedOn w:val="DefaultParagraphFont"/>
    <w:uiPriority w:val="99"/>
    <w:qFormat/>
    <w:rsid w:val="00B15358"/>
    <w:rPr>
      <w:b/>
      <w:sz w:val="24"/>
      <w:u w:val="single"/>
    </w:rPr>
  </w:style>
  <w:style w:type="paragraph" w:styleId="Quote">
    <w:name w:val="Quote"/>
    <w:basedOn w:val="Normal"/>
    <w:next w:val="Normal"/>
    <w:link w:val="QuoteChar"/>
    <w:uiPriority w:val="99"/>
    <w:qFormat/>
    <w:rsid w:val="00B15358"/>
    <w:rPr>
      <w:i/>
      <w:lang w:eastAsia="en-US"/>
    </w:rPr>
  </w:style>
  <w:style w:type="character" w:customStyle="1" w:styleId="QuoteChar">
    <w:name w:val="Quote Char"/>
    <w:basedOn w:val="DefaultParagraphFont"/>
    <w:link w:val="Quote"/>
    <w:uiPriority w:val="99"/>
    <w:locked/>
    <w:rsid w:val="00B15358"/>
    <w:rPr>
      <w:rFonts w:ascii="Arial" w:eastAsia="Times New Roman" w:hAnsi="Arial"/>
      <w:i/>
      <w:sz w:val="24"/>
      <w:lang w:eastAsia="en-US"/>
    </w:rPr>
  </w:style>
  <w:style w:type="character" w:styleId="Strong">
    <w:name w:val="Strong"/>
    <w:basedOn w:val="DefaultParagraphFont"/>
    <w:uiPriority w:val="99"/>
    <w:qFormat/>
    <w:rsid w:val="00B15358"/>
    <w:rPr>
      <w:rFonts w:cs="Times New Roman"/>
      <w:b/>
    </w:rPr>
  </w:style>
  <w:style w:type="paragraph" w:styleId="Subtitle">
    <w:name w:val="Subtitle"/>
    <w:basedOn w:val="Normal"/>
    <w:next w:val="Normal"/>
    <w:link w:val="SubtitleChar"/>
    <w:uiPriority w:val="99"/>
    <w:qFormat/>
    <w:rsid w:val="00B15358"/>
    <w:pPr>
      <w:spacing w:after="60"/>
      <w:jc w:val="center"/>
      <w:outlineLvl w:val="1"/>
    </w:pPr>
    <w:rPr>
      <w:rFonts w:ascii="Cambria" w:hAnsi="Cambria"/>
      <w:lang w:eastAsia="en-US"/>
    </w:rPr>
  </w:style>
  <w:style w:type="character" w:customStyle="1" w:styleId="SubtitleChar">
    <w:name w:val="Subtitle Char"/>
    <w:basedOn w:val="DefaultParagraphFont"/>
    <w:link w:val="Subtitle"/>
    <w:uiPriority w:val="99"/>
    <w:locked/>
    <w:rsid w:val="00B15358"/>
    <w:rPr>
      <w:rFonts w:ascii="Cambria" w:hAnsi="Cambria"/>
      <w:sz w:val="24"/>
      <w:lang w:eastAsia="en-US"/>
    </w:rPr>
  </w:style>
  <w:style w:type="character" w:styleId="SubtleEmphasis">
    <w:name w:val="Subtle Emphasis"/>
    <w:basedOn w:val="DefaultParagraphFont"/>
    <w:uiPriority w:val="99"/>
    <w:qFormat/>
    <w:rsid w:val="00B15358"/>
    <w:rPr>
      <w:i/>
      <w:color w:val="5A5A5A"/>
    </w:rPr>
  </w:style>
  <w:style w:type="character" w:styleId="SubtleReference">
    <w:name w:val="Subtle Reference"/>
    <w:basedOn w:val="DefaultParagraphFont"/>
    <w:uiPriority w:val="99"/>
    <w:qFormat/>
    <w:rsid w:val="00B15358"/>
    <w:rPr>
      <w:sz w:val="24"/>
      <w:u w:val="single"/>
    </w:rPr>
  </w:style>
  <w:style w:type="paragraph" w:styleId="Title">
    <w:name w:val="Title"/>
    <w:basedOn w:val="Normal"/>
    <w:next w:val="Normal"/>
    <w:link w:val="TitleChar"/>
    <w:uiPriority w:val="99"/>
    <w:qFormat/>
    <w:rsid w:val="00B15358"/>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B15358"/>
    <w:rPr>
      <w:rFonts w:ascii="Cambria" w:hAnsi="Cambria"/>
      <w:b/>
      <w:kern w:val="28"/>
      <w:sz w:val="32"/>
      <w:lang w:eastAsia="en-US"/>
    </w:rPr>
  </w:style>
  <w:style w:type="paragraph" w:styleId="TOCHeading">
    <w:name w:val="TOC Heading"/>
    <w:basedOn w:val="Heading1"/>
    <w:next w:val="Normal"/>
    <w:uiPriority w:val="99"/>
    <w:qFormat/>
    <w:rsid w:val="00B15358"/>
    <w:pPr>
      <w:outlineLvl w:val="9"/>
    </w:pPr>
  </w:style>
  <w:style w:type="paragraph" w:customStyle="1" w:styleId="Standard">
    <w:name w:val="Standard"/>
    <w:uiPriority w:val="99"/>
    <w:rsid w:val="00AD28CA"/>
    <w:pPr>
      <w:widowControl w:val="0"/>
      <w:suppressAutoHyphens/>
      <w:autoSpaceDN w:val="0"/>
      <w:textAlignment w:val="baseline"/>
    </w:pPr>
    <w:rPr>
      <w:rFonts w:cs="Tahoma"/>
      <w:kern w:val="3"/>
      <w:sz w:val="24"/>
      <w:szCs w:val="24"/>
    </w:rPr>
  </w:style>
  <w:style w:type="paragraph" w:customStyle="1" w:styleId="Numberedparagraph">
    <w:name w:val="Numbered paragraph"/>
    <w:basedOn w:val="Normal"/>
    <w:link w:val="NumberedparagraphChar"/>
    <w:autoRedefine/>
    <w:uiPriority w:val="99"/>
    <w:rsid w:val="00AD28CA"/>
    <w:pPr>
      <w:spacing w:after="240"/>
      <w:ind w:left="142"/>
    </w:pPr>
    <w:rPr>
      <w:rFonts w:ascii="Tahoma" w:hAnsi="Tahoma"/>
      <w:color w:val="000000"/>
    </w:rPr>
  </w:style>
  <w:style w:type="character" w:customStyle="1" w:styleId="NumberedparagraphChar">
    <w:name w:val="Numbered paragraph Char"/>
    <w:link w:val="Numberedparagraph"/>
    <w:uiPriority w:val="99"/>
    <w:locked/>
    <w:rsid w:val="00AD28CA"/>
    <w:rPr>
      <w:rFonts w:ascii="Tahoma" w:hAnsi="Tahoma"/>
      <w:color w:val="000000"/>
      <w:sz w:val="24"/>
    </w:rPr>
  </w:style>
  <w:style w:type="table" w:styleId="MediumGrid1-Accent1">
    <w:name w:val="Medium Grid 1 Accent 1"/>
    <w:basedOn w:val="TableNormal"/>
    <w:uiPriority w:val="99"/>
    <w:rsid w:val="000723D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customStyle="1" w:styleId="s1">
    <w:name w:val="s1"/>
    <w:basedOn w:val="DefaultParagraphFont"/>
    <w:uiPriority w:val="99"/>
    <w:rsid w:val="000723D8"/>
    <w:rPr>
      <w:rFonts w:cs="Times New Roman"/>
    </w:rPr>
  </w:style>
  <w:style w:type="paragraph" w:customStyle="1" w:styleId="p2">
    <w:name w:val="p2"/>
    <w:basedOn w:val="Normal"/>
    <w:uiPriority w:val="99"/>
    <w:rsid w:val="000723D8"/>
    <w:pPr>
      <w:spacing w:after="336" w:line="336" w:lineRule="atLeast"/>
    </w:pPr>
    <w:rPr>
      <w:rFonts w:ascii="Times New Roman" w:hAnsi="Times New Roman"/>
      <w:color w:val="444444"/>
    </w:rPr>
  </w:style>
  <w:style w:type="paragraph" w:customStyle="1" w:styleId="p1">
    <w:name w:val="p1"/>
    <w:basedOn w:val="Normal"/>
    <w:uiPriority w:val="99"/>
    <w:rsid w:val="000723D8"/>
    <w:pPr>
      <w:spacing w:after="336" w:line="336" w:lineRule="atLeast"/>
    </w:pPr>
    <w:rPr>
      <w:rFonts w:ascii="Times New Roman" w:hAnsi="Times New Roman"/>
      <w:color w:val="444444"/>
    </w:rPr>
  </w:style>
  <w:style w:type="paragraph" w:customStyle="1" w:styleId="sidehead01">
    <w:name w:val="sidehead01"/>
    <w:basedOn w:val="Normal"/>
    <w:uiPriority w:val="99"/>
    <w:rsid w:val="0066116F"/>
    <w:pPr>
      <w:tabs>
        <w:tab w:val="left" w:pos="2518"/>
      </w:tabs>
      <w:spacing w:before="480" w:after="120"/>
    </w:pPr>
    <w:rPr>
      <w:rFonts w:ascii="Bookman" w:hAnsi="Bookman"/>
      <w:b/>
      <w:sz w:val="26"/>
      <w:szCs w:val="20"/>
    </w:rPr>
  </w:style>
  <w:style w:type="table" w:styleId="MediumShading2-Accent5">
    <w:name w:val="Medium Shading 2 Accent 5"/>
    <w:basedOn w:val="TableNormal"/>
    <w:uiPriority w:val="99"/>
    <w:rsid w:val="00F94E52"/>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UnnumberedparagraphChar">
    <w:name w:val="Unnumbered paragraph Char"/>
    <w:link w:val="Unnumberedparagraph"/>
    <w:uiPriority w:val="99"/>
    <w:locked/>
    <w:rsid w:val="00F94E52"/>
    <w:rPr>
      <w:rFonts w:ascii="Tahoma" w:hAnsi="Tahoma"/>
      <w:color w:val="000000"/>
      <w:sz w:val="24"/>
      <w:lang w:eastAsia="en-US"/>
    </w:rPr>
  </w:style>
  <w:style w:type="paragraph" w:customStyle="1" w:styleId="Unnumberedparagraph">
    <w:name w:val="Unnumbered paragraph"/>
    <w:basedOn w:val="Normal"/>
    <w:link w:val="UnnumberedparagraphChar"/>
    <w:uiPriority w:val="99"/>
    <w:rsid w:val="00F94E52"/>
    <w:pPr>
      <w:spacing w:after="240"/>
    </w:pPr>
    <w:rPr>
      <w:rFonts w:ascii="Tahoma" w:hAnsi="Tahoma"/>
      <w:color w:val="000000"/>
      <w:lang w:eastAsia="en-US"/>
    </w:rPr>
  </w:style>
  <w:style w:type="table" w:styleId="MediumShading2-Accent6">
    <w:name w:val="Medium Shading 2 Accent 6"/>
    <w:basedOn w:val="TableNormal"/>
    <w:uiPriority w:val="99"/>
    <w:rsid w:val="00CA0D9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CA0D9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rsid w:val="005F37CB"/>
    <w:rPr>
      <w:rFonts w:cs="Times New Roman"/>
      <w:sz w:val="16"/>
      <w:szCs w:val="16"/>
    </w:rPr>
  </w:style>
  <w:style w:type="paragraph" w:styleId="CommentText">
    <w:name w:val="annotation text"/>
    <w:basedOn w:val="Normal"/>
    <w:link w:val="CommentTextChar"/>
    <w:uiPriority w:val="99"/>
    <w:rsid w:val="005F37CB"/>
    <w:rPr>
      <w:sz w:val="20"/>
      <w:szCs w:val="20"/>
    </w:rPr>
  </w:style>
  <w:style w:type="character" w:customStyle="1" w:styleId="CommentTextChar">
    <w:name w:val="Comment Text Char"/>
    <w:basedOn w:val="DefaultParagraphFont"/>
    <w:link w:val="CommentText"/>
    <w:uiPriority w:val="99"/>
    <w:locked/>
    <w:rsid w:val="005F37CB"/>
    <w:rPr>
      <w:rFonts w:ascii="Arial" w:hAnsi="Arial" w:cs="Times New Roman"/>
    </w:rPr>
  </w:style>
  <w:style w:type="paragraph" w:styleId="CommentSubject">
    <w:name w:val="annotation subject"/>
    <w:basedOn w:val="CommentText"/>
    <w:next w:val="CommentText"/>
    <w:link w:val="CommentSubjectChar"/>
    <w:uiPriority w:val="99"/>
    <w:rsid w:val="005F37CB"/>
    <w:rPr>
      <w:b/>
      <w:bCs/>
    </w:rPr>
  </w:style>
  <w:style w:type="character" w:customStyle="1" w:styleId="CommentSubjectChar">
    <w:name w:val="Comment Subject Char"/>
    <w:basedOn w:val="CommentTextChar"/>
    <w:link w:val="CommentSubject"/>
    <w:uiPriority w:val="99"/>
    <w:locked/>
    <w:rsid w:val="005F37CB"/>
    <w:rPr>
      <w:rFonts w:ascii="Arial" w:hAnsi="Arial"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locked="1" w:semiHidden="0" w:uiPriority="0"/>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C26B3"/>
    <w:rPr>
      <w:rFonts w:ascii="Arial" w:hAnsi="Arial"/>
      <w:sz w:val="24"/>
      <w:szCs w:val="24"/>
    </w:rPr>
  </w:style>
  <w:style w:type="paragraph" w:styleId="Heading1">
    <w:name w:val="heading 1"/>
    <w:basedOn w:val="Normal"/>
    <w:next w:val="Normal"/>
    <w:link w:val="Heading1Char"/>
    <w:uiPriority w:val="99"/>
    <w:qFormat/>
    <w:rsid w:val="00B15358"/>
    <w:pPr>
      <w:keepNext/>
      <w:spacing w:before="240" w:after="60"/>
      <w:outlineLvl w:val="0"/>
    </w:pPr>
    <w:rPr>
      <w:rFonts w:ascii="Cambria" w:hAnsi="Cambria"/>
      <w:b/>
      <w:bCs/>
      <w:kern w:val="32"/>
      <w:sz w:val="32"/>
      <w:szCs w:val="32"/>
      <w:lang w:eastAsia="en-US"/>
    </w:rPr>
  </w:style>
  <w:style w:type="paragraph" w:styleId="Heading2">
    <w:name w:val="heading 2"/>
    <w:basedOn w:val="Normal"/>
    <w:link w:val="Heading2Char"/>
    <w:uiPriority w:val="99"/>
    <w:qFormat/>
    <w:rsid w:val="00312522"/>
    <w:pPr>
      <w:tabs>
        <w:tab w:val="num" w:pos="720"/>
      </w:tabs>
      <w:spacing w:before="60" w:after="120"/>
      <w:ind w:left="720" w:hanging="720"/>
      <w:outlineLvl w:val="1"/>
    </w:pPr>
    <w:rPr>
      <w:rFonts w:ascii="Garamond" w:hAnsi="Garamond"/>
      <w:szCs w:val="20"/>
      <w:lang w:eastAsia="en-US"/>
    </w:rPr>
  </w:style>
  <w:style w:type="paragraph" w:styleId="Heading3">
    <w:name w:val="heading 3"/>
    <w:basedOn w:val="Normal"/>
    <w:next w:val="Normal"/>
    <w:link w:val="Heading3Char"/>
    <w:uiPriority w:val="99"/>
    <w:qFormat/>
    <w:rsid w:val="00B15358"/>
    <w:pPr>
      <w:keepNext/>
      <w:spacing w:before="240" w:after="60"/>
      <w:outlineLvl w:val="2"/>
    </w:pPr>
    <w:rPr>
      <w:rFonts w:ascii="Cambria" w:hAnsi="Cambria"/>
      <w:b/>
      <w:bCs/>
      <w:sz w:val="26"/>
      <w:szCs w:val="26"/>
      <w:lang w:eastAsia="en-US"/>
    </w:rPr>
  </w:style>
  <w:style w:type="paragraph" w:styleId="Heading4">
    <w:name w:val="heading 4"/>
    <w:basedOn w:val="Normal"/>
    <w:next w:val="Normal"/>
    <w:link w:val="Heading4Char"/>
    <w:uiPriority w:val="99"/>
    <w:qFormat/>
    <w:rsid w:val="00B15358"/>
    <w:pPr>
      <w:keepNext/>
      <w:spacing w:before="240" w:after="60"/>
      <w:outlineLvl w:val="3"/>
    </w:pPr>
    <w:rPr>
      <w:b/>
      <w:bCs/>
      <w:sz w:val="28"/>
      <w:szCs w:val="28"/>
      <w:lang w:eastAsia="en-US"/>
    </w:rPr>
  </w:style>
  <w:style w:type="paragraph" w:styleId="Heading5">
    <w:name w:val="heading 5"/>
    <w:basedOn w:val="Normal"/>
    <w:next w:val="Normal"/>
    <w:link w:val="Heading5Char"/>
    <w:uiPriority w:val="99"/>
    <w:qFormat/>
    <w:rsid w:val="00B15358"/>
    <w:pPr>
      <w:spacing w:before="240" w:after="60"/>
      <w:outlineLvl w:val="4"/>
    </w:pPr>
    <w:rPr>
      <w:b/>
      <w:bCs/>
      <w:i/>
      <w:iCs/>
      <w:sz w:val="26"/>
      <w:szCs w:val="26"/>
      <w:lang w:eastAsia="en-US"/>
    </w:rPr>
  </w:style>
  <w:style w:type="paragraph" w:styleId="Heading6">
    <w:name w:val="heading 6"/>
    <w:basedOn w:val="Normal"/>
    <w:next w:val="Normal"/>
    <w:link w:val="Heading6Char"/>
    <w:uiPriority w:val="99"/>
    <w:qFormat/>
    <w:rsid w:val="00B15358"/>
    <w:pPr>
      <w:spacing w:before="240" w:after="60"/>
      <w:outlineLvl w:val="5"/>
    </w:pPr>
    <w:rPr>
      <w:b/>
      <w:bCs/>
      <w:sz w:val="22"/>
      <w:szCs w:val="22"/>
      <w:lang w:eastAsia="en-US"/>
    </w:rPr>
  </w:style>
  <w:style w:type="paragraph" w:styleId="Heading7">
    <w:name w:val="heading 7"/>
    <w:basedOn w:val="Normal"/>
    <w:next w:val="Normal"/>
    <w:link w:val="Heading7Char"/>
    <w:uiPriority w:val="99"/>
    <w:qFormat/>
    <w:rsid w:val="00B15358"/>
    <w:pPr>
      <w:spacing w:before="240" w:after="60"/>
      <w:outlineLvl w:val="6"/>
    </w:pPr>
    <w:rPr>
      <w:lang w:eastAsia="en-US"/>
    </w:rPr>
  </w:style>
  <w:style w:type="paragraph" w:styleId="Heading8">
    <w:name w:val="heading 8"/>
    <w:basedOn w:val="Normal"/>
    <w:next w:val="Normal"/>
    <w:link w:val="Heading8Char"/>
    <w:uiPriority w:val="99"/>
    <w:qFormat/>
    <w:rsid w:val="00B15358"/>
    <w:pPr>
      <w:spacing w:before="240" w:after="60"/>
      <w:outlineLvl w:val="7"/>
    </w:pPr>
    <w:rPr>
      <w:i/>
      <w:iCs/>
      <w:lang w:eastAsia="en-US"/>
    </w:rPr>
  </w:style>
  <w:style w:type="paragraph" w:styleId="Heading9">
    <w:name w:val="heading 9"/>
    <w:basedOn w:val="Normal"/>
    <w:next w:val="Normal"/>
    <w:link w:val="Heading9Char"/>
    <w:uiPriority w:val="99"/>
    <w:qFormat/>
    <w:rsid w:val="00B15358"/>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5358"/>
    <w:rPr>
      <w:rFonts w:ascii="Cambria" w:hAnsi="Cambria"/>
      <w:b/>
      <w:kern w:val="32"/>
      <w:sz w:val="32"/>
      <w:lang w:eastAsia="en-US"/>
    </w:rPr>
  </w:style>
  <w:style w:type="character" w:customStyle="1" w:styleId="Heading2Char">
    <w:name w:val="Heading 2 Char"/>
    <w:basedOn w:val="DefaultParagraphFont"/>
    <w:link w:val="Heading2"/>
    <w:uiPriority w:val="99"/>
    <w:locked/>
    <w:rsid w:val="00312522"/>
    <w:rPr>
      <w:rFonts w:ascii="Garamond" w:hAnsi="Garamond"/>
      <w:sz w:val="24"/>
      <w:lang w:eastAsia="en-US"/>
    </w:rPr>
  </w:style>
  <w:style w:type="character" w:customStyle="1" w:styleId="Heading3Char">
    <w:name w:val="Heading 3 Char"/>
    <w:basedOn w:val="DefaultParagraphFont"/>
    <w:link w:val="Heading3"/>
    <w:uiPriority w:val="99"/>
    <w:semiHidden/>
    <w:locked/>
    <w:rsid w:val="00B15358"/>
    <w:rPr>
      <w:rFonts w:ascii="Cambria" w:hAnsi="Cambria"/>
      <w:b/>
      <w:sz w:val="26"/>
      <w:lang w:eastAsia="en-US"/>
    </w:rPr>
  </w:style>
  <w:style w:type="character" w:customStyle="1" w:styleId="Heading4Char">
    <w:name w:val="Heading 4 Char"/>
    <w:basedOn w:val="DefaultParagraphFont"/>
    <w:link w:val="Heading4"/>
    <w:uiPriority w:val="99"/>
    <w:semiHidden/>
    <w:locked/>
    <w:rsid w:val="00B15358"/>
    <w:rPr>
      <w:rFonts w:ascii="Arial" w:eastAsia="Times New Roman" w:hAnsi="Arial"/>
      <w:b/>
      <w:sz w:val="28"/>
      <w:lang w:eastAsia="en-US"/>
    </w:rPr>
  </w:style>
  <w:style w:type="character" w:customStyle="1" w:styleId="Heading5Char">
    <w:name w:val="Heading 5 Char"/>
    <w:basedOn w:val="DefaultParagraphFont"/>
    <w:link w:val="Heading5"/>
    <w:uiPriority w:val="99"/>
    <w:semiHidden/>
    <w:locked/>
    <w:rsid w:val="00B15358"/>
    <w:rPr>
      <w:rFonts w:ascii="Arial" w:eastAsia="Times New Roman" w:hAnsi="Arial"/>
      <w:b/>
      <w:i/>
      <w:sz w:val="26"/>
      <w:lang w:eastAsia="en-US"/>
    </w:rPr>
  </w:style>
  <w:style w:type="character" w:customStyle="1" w:styleId="Heading6Char">
    <w:name w:val="Heading 6 Char"/>
    <w:basedOn w:val="DefaultParagraphFont"/>
    <w:link w:val="Heading6"/>
    <w:uiPriority w:val="99"/>
    <w:semiHidden/>
    <w:locked/>
    <w:rsid w:val="00B15358"/>
    <w:rPr>
      <w:rFonts w:ascii="Arial" w:eastAsia="Times New Roman" w:hAnsi="Arial"/>
      <w:b/>
      <w:sz w:val="22"/>
      <w:lang w:eastAsia="en-US"/>
    </w:rPr>
  </w:style>
  <w:style w:type="character" w:customStyle="1" w:styleId="Heading7Char">
    <w:name w:val="Heading 7 Char"/>
    <w:basedOn w:val="DefaultParagraphFont"/>
    <w:link w:val="Heading7"/>
    <w:uiPriority w:val="99"/>
    <w:semiHidden/>
    <w:locked/>
    <w:rsid w:val="00B15358"/>
    <w:rPr>
      <w:rFonts w:ascii="Arial" w:eastAsia="Times New Roman" w:hAnsi="Arial"/>
      <w:sz w:val="24"/>
      <w:lang w:eastAsia="en-US"/>
    </w:rPr>
  </w:style>
  <w:style w:type="character" w:customStyle="1" w:styleId="Heading8Char">
    <w:name w:val="Heading 8 Char"/>
    <w:basedOn w:val="DefaultParagraphFont"/>
    <w:link w:val="Heading8"/>
    <w:uiPriority w:val="99"/>
    <w:semiHidden/>
    <w:locked/>
    <w:rsid w:val="00B15358"/>
    <w:rPr>
      <w:rFonts w:ascii="Arial" w:eastAsia="Times New Roman" w:hAnsi="Arial"/>
      <w:i/>
      <w:sz w:val="24"/>
      <w:lang w:eastAsia="en-US"/>
    </w:rPr>
  </w:style>
  <w:style w:type="character" w:customStyle="1" w:styleId="Heading9Char">
    <w:name w:val="Heading 9 Char"/>
    <w:basedOn w:val="DefaultParagraphFont"/>
    <w:link w:val="Heading9"/>
    <w:uiPriority w:val="99"/>
    <w:semiHidden/>
    <w:locked/>
    <w:rsid w:val="00B15358"/>
    <w:rPr>
      <w:rFonts w:ascii="Cambria" w:hAnsi="Cambria"/>
      <w:sz w:val="22"/>
      <w:lang w:eastAsia="en-US"/>
    </w:rPr>
  </w:style>
  <w:style w:type="paragraph" w:styleId="BalloonText">
    <w:name w:val="Balloon Text"/>
    <w:basedOn w:val="Normal"/>
    <w:link w:val="BalloonTextChar"/>
    <w:uiPriority w:val="99"/>
    <w:rsid w:val="00EA3B99"/>
    <w:rPr>
      <w:rFonts w:ascii="Tahoma" w:hAnsi="Tahoma"/>
      <w:sz w:val="16"/>
      <w:szCs w:val="16"/>
    </w:rPr>
  </w:style>
  <w:style w:type="character" w:customStyle="1" w:styleId="BalloonTextChar">
    <w:name w:val="Balloon Text Char"/>
    <w:basedOn w:val="DefaultParagraphFont"/>
    <w:link w:val="BalloonText"/>
    <w:uiPriority w:val="99"/>
    <w:locked/>
    <w:rsid w:val="00EA3B99"/>
    <w:rPr>
      <w:rFonts w:ascii="Tahoma" w:hAnsi="Tahoma"/>
      <w:sz w:val="16"/>
    </w:rPr>
  </w:style>
  <w:style w:type="table" w:styleId="TableGrid">
    <w:name w:val="Table Grid"/>
    <w:basedOn w:val="TableNormal"/>
    <w:uiPriority w:val="99"/>
    <w:rsid w:val="006F4C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3961"/>
    <w:pPr>
      <w:tabs>
        <w:tab w:val="center" w:pos="4513"/>
        <w:tab w:val="right" w:pos="9026"/>
      </w:tabs>
    </w:pPr>
  </w:style>
  <w:style w:type="character" w:customStyle="1" w:styleId="HeaderChar">
    <w:name w:val="Header Char"/>
    <w:basedOn w:val="DefaultParagraphFont"/>
    <w:link w:val="Header"/>
    <w:uiPriority w:val="99"/>
    <w:locked/>
    <w:rsid w:val="00C93961"/>
    <w:rPr>
      <w:rFonts w:ascii="Arial" w:hAnsi="Arial"/>
      <w:sz w:val="24"/>
    </w:rPr>
  </w:style>
  <w:style w:type="paragraph" w:styleId="Footer">
    <w:name w:val="footer"/>
    <w:basedOn w:val="Normal"/>
    <w:link w:val="FooterChar"/>
    <w:uiPriority w:val="99"/>
    <w:rsid w:val="00C93961"/>
    <w:pPr>
      <w:tabs>
        <w:tab w:val="center" w:pos="4513"/>
        <w:tab w:val="right" w:pos="9026"/>
      </w:tabs>
    </w:pPr>
  </w:style>
  <w:style w:type="character" w:customStyle="1" w:styleId="FooterChar">
    <w:name w:val="Footer Char"/>
    <w:basedOn w:val="DefaultParagraphFont"/>
    <w:link w:val="Footer"/>
    <w:uiPriority w:val="99"/>
    <w:locked/>
    <w:rsid w:val="00C93961"/>
    <w:rPr>
      <w:rFonts w:ascii="Arial" w:hAnsi="Arial"/>
      <w:sz w:val="24"/>
    </w:rPr>
  </w:style>
  <w:style w:type="table" w:styleId="Table3Deffects1">
    <w:name w:val="Table 3D effects 1"/>
    <w:basedOn w:val="TableNormal"/>
    <w:uiPriority w:val="99"/>
    <w:rsid w:val="00825A30"/>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25A30"/>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25A30"/>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825A3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825A3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25A30"/>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List2">
    <w:name w:val="Table List 2"/>
    <w:basedOn w:val="TableNormal"/>
    <w:uiPriority w:val="99"/>
    <w:rsid w:val="00825A30"/>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8C099C"/>
    <w:rPr>
      <w:i/>
      <w:sz w:val="22"/>
      <w:szCs w:val="20"/>
    </w:rPr>
  </w:style>
  <w:style w:type="character" w:customStyle="1" w:styleId="BodyText2Char">
    <w:name w:val="Body Text 2 Char"/>
    <w:basedOn w:val="DefaultParagraphFont"/>
    <w:link w:val="BodyText2"/>
    <w:uiPriority w:val="99"/>
    <w:locked/>
    <w:rsid w:val="008C099C"/>
    <w:rPr>
      <w:rFonts w:ascii="Arial" w:hAnsi="Arial"/>
      <w:i/>
      <w:sz w:val="22"/>
    </w:rPr>
  </w:style>
  <w:style w:type="paragraph" w:styleId="ListParagraph">
    <w:name w:val="List Paragraph"/>
    <w:basedOn w:val="Normal"/>
    <w:uiPriority w:val="34"/>
    <w:qFormat/>
    <w:rsid w:val="00946653"/>
    <w:pPr>
      <w:ind w:left="720"/>
      <w:contextualSpacing/>
    </w:pPr>
    <w:rPr>
      <w:rFonts w:ascii="Cambria" w:hAnsi="Cambria"/>
      <w:lang w:val="en-US" w:eastAsia="en-US"/>
    </w:rPr>
  </w:style>
  <w:style w:type="character" w:styleId="Hyperlink">
    <w:name w:val="Hyperlink"/>
    <w:basedOn w:val="DefaultParagraphFont"/>
    <w:uiPriority w:val="99"/>
    <w:rsid w:val="00FC57DF"/>
    <w:rPr>
      <w:rFonts w:cs="Times New Roman"/>
      <w:color w:val="0000FF"/>
      <w:u w:val="single"/>
    </w:rPr>
  </w:style>
  <w:style w:type="paragraph" w:styleId="FootnoteText">
    <w:name w:val="footnote text"/>
    <w:basedOn w:val="Normal"/>
    <w:link w:val="FootnoteTextChar"/>
    <w:uiPriority w:val="99"/>
    <w:rsid w:val="00FC57DF"/>
    <w:rPr>
      <w:rFonts w:ascii="Calibri" w:hAnsi="Calibri"/>
      <w:sz w:val="20"/>
      <w:szCs w:val="20"/>
      <w:lang w:eastAsia="en-US"/>
    </w:rPr>
  </w:style>
  <w:style w:type="character" w:customStyle="1" w:styleId="FootnoteTextChar">
    <w:name w:val="Footnote Text Char"/>
    <w:basedOn w:val="DefaultParagraphFont"/>
    <w:link w:val="FootnoteText"/>
    <w:uiPriority w:val="99"/>
    <w:locked/>
    <w:rsid w:val="00FC57DF"/>
    <w:rPr>
      <w:rFonts w:ascii="Calibri" w:eastAsia="Times New Roman" w:hAnsi="Calibri"/>
      <w:lang w:eastAsia="en-US"/>
    </w:rPr>
  </w:style>
  <w:style w:type="character" w:styleId="FootnoteReference">
    <w:name w:val="footnote reference"/>
    <w:basedOn w:val="DefaultParagraphFont"/>
    <w:uiPriority w:val="99"/>
    <w:rsid w:val="00FC57DF"/>
    <w:rPr>
      <w:rFonts w:cs="Times New Roman"/>
      <w:vertAlign w:val="superscript"/>
    </w:rPr>
  </w:style>
  <w:style w:type="paragraph" w:customStyle="1" w:styleId="Pa4">
    <w:name w:val="Pa4"/>
    <w:basedOn w:val="Normal"/>
    <w:next w:val="Normal"/>
    <w:uiPriority w:val="99"/>
    <w:rsid w:val="009F5B05"/>
    <w:pPr>
      <w:autoSpaceDE w:val="0"/>
      <w:autoSpaceDN w:val="0"/>
      <w:adjustRightInd w:val="0"/>
      <w:spacing w:line="201" w:lineRule="atLeast"/>
    </w:pPr>
    <w:rPr>
      <w:rFonts w:ascii="Myriad Pro Light" w:hAnsi="Myriad Pro Light"/>
      <w:lang w:eastAsia="en-US"/>
    </w:rPr>
  </w:style>
  <w:style w:type="character" w:customStyle="1" w:styleId="A7">
    <w:name w:val="A7"/>
    <w:uiPriority w:val="99"/>
    <w:rsid w:val="009F5B05"/>
    <w:rPr>
      <w:color w:val="1C1C1A"/>
      <w:sz w:val="22"/>
    </w:rPr>
  </w:style>
  <w:style w:type="table" w:styleId="TableGrid3">
    <w:name w:val="Table Grid 3"/>
    <w:basedOn w:val="TableNormal"/>
    <w:uiPriority w:val="99"/>
    <w:rsid w:val="00B114A0"/>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Default">
    <w:name w:val="Default"/>
    <w:rsid w:val="003A225E"/>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rsid w:val="003A225E"/>
    <w:pPr>
      <w:spacing w:before="100" w:beforeAutospacing="1" w:after="100" w:afterAutospacing="1"/>
    </w:pPr>
    <w:rPr>
      <w:rFonts w:ascii="Times New Roman" w:hAnsi="Times New Roman"/>
    </w:rPr>
  </w:style>
  <w:style w:type="paragraph" w:styleId="NoSpacing">
    <w:name w:val="No Spacing"/>
    <w:aliases w:val="Normal spaced"/>
    <w:uiPriority w:val="1"/>
    <w:qFormat/>
    <w:rsid w:val="00083B80"/>
    <w:rPr>
      <w:rFonts w:ascii="Calibri" w:hAnsi="Calibri"/>
      <w:lang w:eastAsia="en-US"/>
    </w:rPr>
  </w:style>
  <w:style w:type="character" w:styleId="FollowedHyperlink">
    <w:name w:val="FollowedHyperlink"/>
    <w:basedOn w:val="DefaultParagraphFont"/>
    <w:uiPriority w:val="99"/>
    <w:rsid w:val="0086662D"/>
    <w:rPr>
      <w:rFonts w:cs="Times New Roman"/>
      <w:color w:val="800080"/>
      <w:u w:val="single"/>
    </w:rPr>
  </w:style>
  <w:style w:type="character" w:styleId="BookTitle">
    <w:name w:val="Book Title"/>
    <w:basedOn w:val="DefaultParagraphFont"/>
    <w:uiPriority w:val="99"/>
    <w:qFormat/>
    <w:rsid w:val="00B15358"/>
    <w:rPr>
      <w:rFonts w:ascii="Cambria" w:hAnsi="Cambria"/>
      <w:b/>
      <w:i/>
      <w:sz w:val="24"/>
    </w:rPr>
  </w:style>
  <w:style w:type="character" w:styleId="Emphasis">
    <w:name w:val="Emphasis"/>
    <w:basedOn w:val="DefaultParagraphFont"/>
    <w:uiPriority w:val="99"/>
    <w:qFormat/>
    <w:rsid w:val="00B15358"/>
    <w:rPr>
      <w:rFonts w:ascii="Calibri" w:hAnsi="Calibri" w:cs="Times New Roman"/>
      <w:b/>
      <w:i/>
    </w:rPr>
  </w:style>
  <w:style w:type="paragraph" w:styleId="EnvelopeAddress">
    <w:name w:val="envelope address"/>
    <w:basedOn w:val="Normal"/>
    <w:uiPriority w:val="99"/>
    <w:rsid w:val="00B15358"/>
    <w:pPr>
      <w:framePr w:w="5973" w:hSpace="181" w:wrap="around" w:vAnchor="page" w:hAnchor="page" w:x="4695" w:y="2025"/>
    </w:pPr>
    <w:rPr>
      <w:rFonts w:ascii="Times New Roman" w:hAnsi="Times New Roman"/>
      <w:i/>
      <w:sz w:val="28"/>
      <w:szCs w:val="28"/>
      <w:lang w:eastAsia="en-US"/>
    </w:rPr>
  </w:style>
  <w:style w:type="character" w:styleId="IntenseEmphasis">
    <w:name w:val="Intense Emphasis"/>
    <w:basedOn w:val="DefaultParagraphFont"/>
    <w:uiPriority w:val="99"/>
    <w:qFormat/>
    <w:rsid w:val="00B15358"/>
    <w:rPr>
      <w:b/>
      <w:i/>
      <w:sz w:val="24"/>
      <w:u w:val="single"/>
    </w:rPr>
  </w:style>
  <w:style w:type="paragraph" w:styleId="IntenseQuote">
    <w:name w:val="Intense Quote"/>
    <w:basedOn w:val="Normal"/>
    <w:next w:val="Normal"/>
    <w:link w:val="IntenseQuoteChar"/>
    <w:uiPriority w:val="99"/>
    <w:qFormat/>
    <w:rsid w:val="00B15358"/>
    <w:pPr>
      <w:ind w:left="720" w:right="720"/>
    </w:pPr>
    <w:rPr>
      <w:b/>
      <w:i/>
      <w:szCs w:val="22"/>
      <w:lang w:eastAsia="en-US"/>
    </w:rPr>
  </w:style>
  <w:style w:type="character" w:customStyle="1" w:styleId="IntenseQuoteChar">
    <w:name w:val="Intense Quote Char"/>
    <w:basedOn w:val="DefaultParagraphFont"/>
    <w:link w:val="IntenseQuote"/>
    <w:uiPriority w:val="99"/>
    <w:locked/>
    <w:rsid w:val="00B15358"/>
    <w:rPr>
      <w:rFonts w:ascii="Arial" w:eastAsia="Times New Roman" w:hAnsi="Arial"/>
      <w:b/>
      <w:i/>
      <w:sz w:val="22"/>
      <w:lang w:eastAsia="en-US"/>
    </w:rPr>
  </w:style>
  <w:style w:type="character" w:styleId="IntenseReference">
    <w:name w:val="Intense Reference"/>
    <w:basedOn w:val="DefaultParagraphFont"/>
    <w:uiPriority w:val="99"/>
    <w:qFormat/>
    <w:rsid w:val="00B15358"/>
    <w:rPr>
      <w:b/>
      <w:sz w:val="24"/>
      <w:u w:val="single"/>
    </w:rPr>
  </w:style>
  <w:style w:type="paragraph" w:styleId="Quote">
    <w:name w:val="Quote"/>
    <w:basedOn w:val="Normal"/>
    <w:next w:val="Normal"/>
    <w:link w:val="QuoteChar"/>
    <w:uiPriority w:val="99"/>
    <w:qFormat/>
    <w:rsid w:val="00B15358"/>
    <w:rPr>
      <w:i/>
      <w:lang w:eastAsia="en-US"/>
    </w:rPr>
  </w:style>
  <w:style w:type="character" w:customStyle="1" w:styleId="QuoteChar">
    <w:name w:val="Quote Char"/>
    <w:basedOn w:val="DefaultParagraphFont"/>
    <w:link w:val="Quote"/>
    <w:uiPriority w:val="99"/>
    <w:locked/>
    <w:rsid w:val="00B15358"/>
    <w:rPr>
      <w:rFonts w:ascii="Arial" w:eastAsia="Times New Roman" w:hAnsi="Arial"/>
      <w:i/>
      <w:sz w:val="24"/>
      <w:lang w:eastAsia="en-US"/>
    </w:rPr>
  </w:style>
  <w:style w:type="character" w:styleId="Strong">
    <w:name w:val="Strong"/>
    <w:basedOn w:val="DefaultParagraphFont"/>
    <w:uiPriority w:val="99"/>
    <w:qFormat/>
    <w:rsid w:val="00B15358"/>
    <w:rPr>
      <w:rFonts w:cs="Times New Roman"/>
      <w:b/>
    </w:rPr>
  </w:style>
  <w:style w:type="paragraph" w:styleId="Subtitle">
    <w:name w:val="Subtitle"/>
    <w:basedOn w:val="Normal"/>
    <w:next w:val="Normal"/>
    <w:link w:val="SubtitleChar"/>
    <w:uiPriority w:val="99"/>
    <w:qFormat/>
    <w:rsid w:val="00B15358"/>
    <w:pPr>
      <w:spacing w:after="60"/>
      <w:jc w:val="center"/>
      <w:outlineLvl w:val="1"/>
    </w:pPr>
    <w:rPr>
      <w:rFonts w:ascii="Cambria" w:hAnsi="Cambria"/>
      <w:lang w:eastAsia="en-US"/>
    </w:rPr>
  </w:style>
  <w:style w:type="character" w:customStyle="1" w:styleId="SubtitleChar">
    <w:name w:val="Subtitle Char"/>
    <w:basedOn w:val="DefaultParagraphFont"/>
    <w:link w:val="Subtitle"/>
    <w:uiPriority w:val="99"/>
    <w:locked/>
    <w:rsid w:val="00B15358"/>
    <w:rPr>
      <w:rFonts w:ascii="Cambria" w:hAnsi="Cambria"/>
      <w:sz w:val="24"/>
      <w:lang w:eastAsia="en-US"/>
    </w:rPr>
  </w:style>
  <w:style w:type="character" w:styleId="SubtleEmphasis">
    <w:name w:val="Subtle Emphasis"/>
    <w:basedOn w:val="DefaultParagraphFont"/>
    <w:uiPriority w:val="99"/>
    <w:qFormat/>
    <w:rsid w:val="00B15358"/>
    <w:rPr>
      <w:i/>
      <w:color w:val="5A5A5A"/>
    </w:rPr>
  </w:style>
  <w:style w:type="character" w:styleId="SubtleReference">
    <w:name w:val="Subtle Reference"/>
    <w:basedOn w:val="DefaultParagraphFont"/>
    <w:uiPriority w:val="99"/>
    <w:qFormat/>
    <w:rsid w:val="00B15358"/>
    <w:rPr>
      <w:sz w:val="24"/>
      <w:u w:val="single"/>
    </w:rPr>
  </w:style>
  <w:style w:type="paragraph" w:styleId="Title">
    <w:name w:val="Title"/>
    <w:basedOn w:val="Normal"/>
    <w:next w:val="Normal"/>
    <w:link w:val="TitleChar"/>
    <w:uiPriority w:val="99"/>
    <w:qFormat/>
    <w:rsid w:val="00B15358"/>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B15358"/>
    <w:rPr>
      <w:rFonts w:ascii="Cambria" w:hAnsi="Cambria"/>
      <w:b/>
      <w:kern w:val="28"/>
      <w:sz w:val="32"/>
      <w:lang w:eastAsia="en-US"/>
    </w:rPr>
  </w:style>
  <w:style w:type="paragraph" w:styleId="TOCHeading">
    <w:name w:val="TOC Heading"/>
    <w:basedOn w:val="Heading1"/>
    <w:next w:val="Normal"/>
    <w:uiPriority w:val="99"/>
    <w:qFormat/>
    <w:rsid w:val="00B15358"/>
    <w:pPr>
      <w:outlineLvl w:val="9"/>
    </w:pPr>
  </w:style>
  <w:style w:type="paragraph" w:customStyle="1" w:styleId="Standard">
    <w:name w:val="Standard"/>
    <w:uiPriority w:val="99"/>
    <w:rsid w:val="00AD28CA"/>
    <w:pPr>
      <w:widowControl w:val="0"/>
      <w:suppressAutoHyphens/>
      <w:autoSpaceDN w:val="0"/>
      <w:textAlignment w:val="baseline"/>
    </w:pPr>
    <w:rPr>
      <w:rFonts w:cs="Tahoma"/>
      <w:kern w:val="3"/>
      <w:sz w:val="24"/>
      <w:szCs w:val="24"/>
    </w:rPr>
  </w:style>
  <w:style w:type="paragraph" w:customStyle="1" w:styleId="Numberedparagraph">
    <w:name w:val="Numbered paragraph"/>
    <w:basedOn w:val="Normal"/>
    <w:link w:val="NumberedparagraphChar"/>
    <w:autoRedefine/>
    <w:uiPriority w:val="99"/>
    <w:rsid w:val="00AD28CA"/>
    <w:pPr>
      <w:spacing w:after="240"/>
      <w:ind w:left="142"/>
    </w:pPr>
    <w:rPr>
      <w:rFonts w:ascii="Tahoma" w:hAnsi="Tahoma"/>
      <w:color w:val="000000"/>
    </w:rPr>
  </w:style>
  <w:style w:type="character" w:customStyle="1" w:styleId="NumberedparagraphChar">
    <w:name w:val="Numbered paragraph Char"/>
    <w:link w:val="Numberedparagraph"/>
    <w:uiPriority w:val="99"/>
    <w:locked/>
    <w:rsid w:val="00AD28CA"/>
    <w:rPr>
      <w:rFonts w:ascii="Tahoma" w:hAnsi="Tahoma"/>
      <w:color w:val="000000"/>
      <w:sz w:val="24"/>
    </w:rPr>
  </w:style>
  <w:style w:type="table" w:styleId="MediumGrid1-Accent1">
    <w:name w:val="Medium Grid 1 Accent 1"/>
    <w:basedOn w:val="TableNormal"/>
    <w:uiPriority w:val="99"/>
    <w:rsid w:val="000723D8"/>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customStyle="1" w:styleId="s1">
    <w:name w:val="s1"/>
    <w:basedOn w:val="DefaultParagraphFont"/>
    <w:uiPriority w:val="99"/>
    <w:rsid w:val="000723D8"/>
    <w:rPr>
      <w:rFonts w:cs="Times New Roman"/>
    </w:rPr>
  </w:style>
  <w:style w:type="paragraph" w:customStyle="1" w:styleId="p2">
    <w:name w:val="p2"/>
    <w:basedOn w:val="Normal"/>
    <w:uiPriority w:val="99"/>
    <w:rsid w:val="000723D8"/>
    <w:pPr>
      <w:spacing w:after="336" w:line="336" w:lineRule="atLeast"/>
    </w:pPr>
    <w:rPr>
      <w:rFonts w:ascii="Times New Roman" w:hAnsi="Times New Roman"/>
      <w:color w:val="444444"/>
    </w:rPr>
  </w:style>
  <w:style w:type="paragraph" w:customStyle="1" w:styleId="p1">
    <w:name w:val="p1"/>
    <w:basedOn w:val="Normal"/>
    <w:uiPriority w:val="99"/>
    <w:rsid w:val="000723D8"/>
    <w:pPr>
      <w:spacing w:after="336" w:line="336" w:lineRule="atLeast"/>
    </w:pPr>
    <w:rPr>
      <w:rFonts w:ascii="Times New Roman" w:hAnsi="Times New Roman"/>
      <w:color w:val="444444"/>
    </w:rPr>
  </w:style>
  <w:style w:type="paragraph" w:customStyle="1" w:styleId="sidehead01">
    <w:name w:val="sidehead01"/>
    <w:basedOn w:val="Normal"/>
    <w:uiPriority w:val="99"/>
    <w:rsid w:val="0066116F"/>
    <w:pPr>
      <w:tabs>
        <w:tab w:val="left" w:pos="2518"/>
      </w:tabs>
      <w:spacing w:before="480" w:after="120"/>
    </w:pPr>
    <w:rPr>
      <w:rFonts w:ascii="Bookman" w:hAnsi="Bookman"/>
      <w:b/>
      <w:sz w:val="26"/>
      <w:szCs w:val="20"/>
    </w:rPr>
  </w:style>
  <w:style w:type="table" w:styleId="MediumShading2-Accent5">
    <w:name w:val="Medium Shading 2 Accent 5"/>
    <w:basedOn w:val="TableNormal"/>
    <w:uiPriority w:val="99"/>
    <w:rsid w:val="00F94E52"/>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UnnumberedparagraphChar">
    <w:name w:val="Unnumbered paragraph Char"/>
    <w:link w:val="Unnumberedparagraph"/>
    <w:uiPriority w:val="99"/>
    <w:locked/>
    <w:rsid w:val="00F94E52"/>
    <w:rPr>
      <w:rFonts w:ascii="Tahoma" w:hAnsi="Tahoma"/>
      <w:color w:val="000000"/>
      <w:sz w:val="24"/>
      <w:lang w:eastAsia="en-US"/>
    </w:rPr>
  </w:style>
  <w:style w:type="paragraph" w:customStyle="1" w:styleId="Unnumberedparagraph">
    <w:name w:val="Unnumbered paragraph"/>
    <w:basedOn w:val="Normal"/>
    <w:link w:val="UnnumberedparagraphChar"/>
    <w:uiPriority w:val="99"/>
    <w:rsid w:val="00F94E52"/>
    <w:pPr>
      <w:spacing w:after="240"/>
    </w:pPr>
    <w:rPr>
      <w:rFonts w:ascii="Tahoma" w:hAnsi="Tahoma"/>
      <w:color w:val="000000"/>
      <w:lang w:eastAsia="en-US"/>
    </w:rPr>
  </w:style>
  <w:style w:type="table" w:styleId="MediumShading2-Accent6">
    <w:name w:val="Medium Shading 2 Accent 6"/>
    <w:basedOn w:val="TableNormal"/>
    <w:uiPriority w:val="99"/>
    <w:rsid w:val="00CA0D9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CA0D9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rsid w:val="005F37CB"/>
    <w:rPr>
      <w:rFonts w:cs="Times New Roman"/>
      <w:sz w:val="16"/>
      <w:szCs w:val="16"/>
    </w:rPr>
  </w:style>
  <w:style w:type="paragraph" w:styleId="CommentText">
    <w:name w:val="annotation text"/>
    <w:basedOn w:val="Normal"/>
    <w:link w:val="CommentTextChar"/>
    <w:uiPriority w:val="99"/>
    <w:rsid w:val="005F37CB"/>
    <w:rPr>
      <w:sz w:val="20"/>
      <w:szCs w:val="20"/>
    </w:rPr>
  </w:style>
  <w:style w:type="character" w:customStyle="1" w:styleId="CommentTextChar">
    <w:name w:val="Comment Text Char"/>
    <w:basedOn w:val="DefaultParagraphFont"/>
    <w:link w:val="CommentText"/>
    <w:uiPriority w:val="99"/>
    <w:locked/>
    <w:rsid w:val="005F37CB"/>
    <w:rPr>
      <w:rFonts w:ascii="Arial" w:hAnsi="Arial" w:cs="Times New Roman"/>
    </w:rPr>
  </w:style>
  <w:style w:type="paragraph" w:styleId="CommentSubject">
    <w:name w:val="annotation subject"/>
    <w:basedOn w:val="CommentText"/>
    <w:next w:val="CommentText"/>
    <w:link w:val="CommentSubjectChar"/>
    <w:uiPriority w:val="99"/>
    <w:rsid w:val="005F37CB"/>
    <w:rPr>
      <w:b/>
      <w:bCs/>
    </w:rPr>
  </w:style>
  <w:style w:type="character" w:customStyle="1" w:styleId="CommentSubjectChar">
    <w:name w:val="Comment Subject Char"/>
    <w:basedOn w:val="CommentTextChar"/>
    <w:link w:val="CommentSubject"/>
    <w:uiPriority w:val="99"/>
    <w:locked/>
    <w:rsid w:val="005F37CB"/>
    <w:rPr>
      <w:rFonts w:ascii="Arial"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6767">
      <w:bodyDiv w:val="1"/>
      <w:marLeft w:val="0"/>
      <w:marRight w:val="0"/>
      <w:marTop w:val="0"/>
      <w:marBottom w:val="0"/>
      <w:divBdr>
        <w:top w:val="none" w:sz="0" w:space="0" w:color="auto"/>
        <w:left w:val="none" w:sz="0" w:space="0" w:color="auto"/>
        <w:bottom w:val="none" w:sz="0" w:space="0" w:color="auto"/>
        <w:right w:val="none" w:sz="0" w:space="0" w:color="auto"/>
      </w:divBdr>
    </w:div>
    <w:div w:id="1070227962">
      <w:marLeft w:val="0"/>
      <w:marRight w:val="0"/>
      <w:marTop w:val="0"/>
      <w:marBottom w:val="0"/>
      <w:divBdr>
        <w:top w:val="none" w:sz="0" w:space="0" w:color="auto"/>
        <w:left w:val="none" w:sz="0" w:space="0" w:color="auto"/>
        <w:bottom w:val="none" w:sz="0" w:space="0" w:color="auto"/>
        <w:right w:val="none" w:sz="0" w:space="0" w:color="auto"/>
      </w:divBdr>
      <w:divsChild>
        <w:div w:id="1070227988">
          <w:marLeft w:val="547"/>
          <w:marRight w:val="0"/>
          <w:marTop w:val="67"/>
          <w:marBottom w:val="0"/>
          <w:divBdr>
            <w:top w:val="none" w:sz="0" w:space="0" w:color="auto"/>
            <w:left w:val="none" w:sz="0" w:space="0" w:color="auto"/>
            <w:bottom w:val="none" w:sz="0" w:space="0" w:color="auto"/>
            <w:right w:val="none" w:sz="0" w:space="0" w:color="auto"/>
          </w:divBdr>
        </w:div>
      </w:divsChild>
    </w:div>
    <w:div w:id="1070227963">
      <w:marLeft w:val="0"/>
      <w:marRight w:val="0"/>
      <w:marTop w:val="0"/>
      <w:marBottom w:val="0"/>
      <w:divBdr>
        <w:top w:val="none" w:sz="0" w:space="0" w:color="auto"/>
        <w:left w:val="none" w:sz="0" w:space="0" w:color="auto"/>
        <w:bottom w:val="none" w:sz="0" w:space="0" w:color="auto"/>
        <w:right w:val="none" w:sz="0" w:space="0" w:color="auto"/>
      </w:divBdr>
    </w:div>
    <w:div w:id="1070227970">
      <w:marLeft w:val="0"/>
      <w:marRight w:val="0"/>
      <w:marTop w:val="0"/>
      <w:marBottom w:val="0"/>
      <w:divBdr>
        <w:top w:val="none" w:sz="0" w:space="0" w:color="auto"/>
        <w:left w:val="none" w:sz="0" w:space="0" w:color="auto"/>
        <w:bottom w:val="none" w:sz="0" w:space="0" w:color="auto"/>
        <w:right w:val="none" w:sz="0" w:space="0" w:color="auto"/>
      </w:divBdr>
      <w:divsChild>
        <w:div w:id="1070228009">
          <w:marLeft w:val="0"/>
          <w:marRight w:val="0"/>
          <w:marTop w:val="0"/>
          <w:marBottom w:val="0"/>
          <w:divBdr>
            <w:top w:val="none" w:sz="0" w:space="0" w:color="auto"/>
            <w:left w:val="none" w:sz="0" w:space="0" w:color="auto"/>
            <w:bottom w:val="none" w:sz="0" w:space="0" w:color="auto"/>
            <w:right w:val="none" w:sz="0" w:space="0" w:color="auto"/>
          </w:divBdr>
          <w:divsChild>
            <w:div w:id="1070227993">
              <w:marLeft w:val="0"/>
              <w:marRight w:val="0"/>
              <w:marTop w:val="360"/>
              <w:marBottom w:val="0"/>
              <w:divBdr>
                <w:top w:val="none" w:sz="0" w:space="0" w:color="auto"/>
                <w:left w:val="none" w:sz="0" w:space="0" w:color="auto"/>
                <w:bottom w:val="none" w:sz="0" w:space="0" w:color="auto"/>
                <w:right w:val="none" w:sz="0" w:space="0" w:color="auto"/>
              </w:divBdr>
              <w:divsChild>
                <w:div w:id="1070227995">
                  <w:marLeft w:val="0"/>
                  <w:marRight w:val="0"/>
                  <w:marTop w:val="225"/>
                  <w:marBottom w:val="0"/>
                  <w:divBdr>
                    <w:top w:val="none" w:sz="0" w:space="0" w:color="auto"/>
                    <w:left w:val="none" w:sz="0" w:space="0" w:color="auto"/>
                    <w:bottom w:val="none" w:sz="0" w:space="0" w:color="auto"/>
                    <w:right w:val="none" w:sz="0" w:space="0" w:color="auto"/>
                  </w:divBdr>
                  <w:divsChild>
                    <w:div w:id="1070227989">
                      <w:marLeft w:val="0"/>
                      <w:marRight w:val="0"/>
                      <w:marTop w:val="0"/>
                      <w:marBottom w:val="0"/>
                      <w:divBdr>
                        <w:top w:val="none" w:sz="0" w:space="0" w:color="auto"/>
                        <w:left w:val="none" w:sz="0" w:space="0" w:color="auto"/>
                        <w:bottom w:val="none" w:sz="0" w:space="0" w:color="auto"/>
                        <w:right w:val="none" w:sz="0" w:space="0" w:color="auto"/>
                      </w:divBdr>
                      <w:divsChild>
                        <w:div w:id="1070228019">
                          <w:marLeft w:val="-225"/>
                          <w:marRight w:val="-225"/>
                          <w:marTop w:val="0"/>
                          <w:marBottom w:val="0"/>
                          <w:divBdr>
                            <w:top w:val="none" w:sz="0" w:space="0" w:color="auto"/>
                            <w:left w:val="none" w:sz="0" w:space="0" w:color="auto"/>
                            <w:bottom w:val="none" w:sz="0" w:space="0" w:color="auto"/>
                            <w:right w:val="none" w:sz="0" w:space="0" w:color="auto"/>
                          </w:divBdr>
                          <w:divsChild>
                            <w:div w:id="1070228013">
                              <w:marLeft w:val="0"/>
                              <w:marRight w:val="0"/>
                              <w:marTop w:val="0"/>
                              <w:marBottom w:val="0"/>
                              <w:divBdr>
                                <w:top w:val="none" w:sz="0" w:space="0" w:color="auto"/>
                                <w:left w:val="none" w:sz="0" w:space="0" w:color="auto"/>
                                <w:bottom w:val="none" w:sz="0" w:space="0" w:color="auto"/>
                                <w:right w:val="none" w:sz="0" w:space="0" w:color="auto"/>
                              </w:divBdr>
                              <w:divsChild>
                                <w:div w:id="1070227971">
                                  <w:marLeft w:val="0"/>
                                  <w:marRight w:val="0"/>
                                  <w:marTop w:val="0"/>
                                  <w:marBottom w:val="0"/>
                                  <w:divBdr>
                                    <w:top w:val="none" w:sz="0" w:space="0" w:color="auto"/>
                                    <w:left w:val="none" w:sz="0" w:space="0" w:color="auto"/>
                                    <w:bottom w:val="none" w:sz="0" w:space="0" w:color="auto"/>
                                    <w:right w:val="none" w:sz="0" w:space="0" w:color="auto"/>
                                  </w:divBdr>
                                  <w:divsChild>
                                    <w:div w:id="1070227968">
                                      <w:marLeft w:val="0"/>
                                      <w:marRight w:val="0"/>
                                      <w:marTop w:val="0"/>
                                      <w:marBottom w:val="0"/>
                                      <w:divBdr>
                                        <w:top w:val="none" w:sz="0" w:space="0" w:color="auto"/>
                                        <w:left w:val="none" w:sz="0" w:space="0" w:color="auto"/>
                                        <w:bottom w:val="none" w:sz="0" w:space="0" w:color="auto"/>
                                        <w:right w:val="none" w:sz="0" w:space="0" w:color="auto"/>
                                      </w:divBdr>
                                      <w:divsChild>
                                        <w:div w:id="10702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227973">
      <w:marLeft w:val="0"/>
      <w:marRight w:val="0"/>
      <w:marTop w:val="0"/>
      <w:marBottom w:val="0"/>
      <w:divBdr>
        <w:top w:val="none" w:sz="0" w:space="0" w:color="auto"/>
        <w:left w:val="none" w:sz="0" w:space="0" w:color="auto"/>
        <w:bottom w:val="none" w:sz="0" w:space="0" w:color="auto"/>
        <w:right w:val="none" w:sz="0" w:space="0" w:color="auto"/>
      </w:divBdr>
    </w:div>
    <w:div w:id="1070227975">
      <w:marLeft w:val="0"/>
      <w:marRight w:val="0"/>
      <w:marTop w:val="0"/>
      <w:marBottom w:val="0"/>
      <w:divBdr>
        <w:top w:val="none" w:sz="0" w:space="0" w:color="auto"/>
        <w:left w:val="none" w:sz="0" w:space="0" w:color="auto"/>
        <w:bottom w:val="none" w:sz="0" w:space="0" w:color="auto"/>
        <w:right w:val="none" w:sz="0" w:space="0" w:color="auto"/>
      </w:divBdr>
      <w:divsChild>
        <w:div w:id="1070228003">
          <w:marLeft w:val="0"/>
          <w:marRight w:val="0"/>
          <w:marTop w:val="0"/>
          <w:marBottom w:val="0"/>
          <w:divBdr>
            <w:top w:val="none" w:sz="0" w:space="0" w:color="auto"/>
            <w:left w:val="none" w:sz="0" w:space="0" w:color="auto"/>
            <w:bottom w:val="none" w:sz="0" w:space="0" w:color="auto"/>
            <w:right w:val="none" w:sz="0" w:space="0" w:color="auto"/>
          </w:divBdr>
          <w:divsChild>
            <w:div w:id="1070227964">
              <w:marLeft w:val="0"/>
              <w:marRight w:val="0"/>
              <w:marTop w:val="360"/>
              <w:marBottom w:val="0"/>
              <w:divBdr>
                <w:top w:val="none" w:sz="0" w:space="0" w:color="auto"/>
                <w:left w:val="none" w:sz="0" w:space="0" w:color="auto"/>
                <w:bottom w:val="none" w:sz="0" w:space="0" w:color="auto"/>
                <w:right w:val="none" w:sz="0" w:space="0" w:color="auto"/>
              </w:divBdr>
              <w:divsChild>
                <w:div w:id="1070228006">
                  <w:marLeft w:val="0"/>
                  <w:marRight w:val="0"/>
                  <w:marTop w:val="225"/>
                  <w:marBottom w:val="0"/>
                  <w:divBdr>
                    <w:top w:val="none" w:sz="0" w:space="0" w:color="auto"/>
                    <w:left w:val="none" w:sz="0" w:space="0" w:color="auto"/>
                    <w:bottom w:val="none" w:sz="0" w:space="0" w:color="auto"/>
                    <w:right w:val="none" w:sz="0" w:space="0" w:color="auto"/>
                  </w:divBdr>
                  <w:divsChild>
                    <w:div w:id="1070227984">
                      <w:marLeft w:val="0"/>
                      <w:marRight w:val="0"/>
                      <w:marTop w:val="0"/>
                      <w:marBottom w:val="0"/>
                      <w:divBdr>
                        <w:top w:val="none" w:sz="0" w:space="0" w:color="auto"/>
                        <w:left w:val="none" w:sz="0" w:space="0" w:color="auto"/>
                        <w:bottom w:val="none" w:sz="0" w:space="0" w:color="auto"/>
                        <w:right w:val="none" w:sz="0" w:space="0" w:color="auto"/>
                      </w:divBdr>
                      <w:divsChild>
                        <w:div w:id="1070228008">
                          <w:marLeft w:val="-225"/>
                          <w:marRight w:val="-225"/>
                          <w:marTop w:val="0"/>
                          <w:marBottom w:val="0"/>
                          <w:divBdr>
                            <w:top w:val="none" w:sz="0" w:space="0" w:color="auto"/>
                            <w:left w:val="none" w:sz="0" w:space="0" w:color="auto"/>
                            <w:bottom w:val="none" w:sz="0" w:space="0" w:color="auto"/>
                            <w:right w:val="none" w:sz="0" w:space="0" w:color="auto"/>
                          </w:divBdr>
                          <w:divsChild>
                            <w:div w:id="1070227976">
                              <w:marLeft w:val="0"/>
                              <w:marRight w:val="0"/>
                              <w:marTop w:val="0"/>
                              <w:marBottom w:val="0"/>
                              <w:divBdr>
                                <w:top w:val="none" w:sz="0" w:space="0" w:color="auto"/>
                                <w:left w:val="none" w:sz="0" w:space="0" w:color="auto"/>
                                <w:bottom w:val="none" w:sz="0" w:space="0" w:color="auto"/>
                                <w:right w:val="none" w:sz="0" w:space="0" w:color="auto"/>
                              </w:divBdr>
                              <w:divsChild>
                                <w:div w:id="1070227987">
                                  <w:marLeft w:val="0"/>
                                  <w:marRight w:val="0"/>
                                  <w:marTop w:val="0"/>
                                  <w:marBottom w:val="0"/>
                                  <w:divBdr>
                                    <w:top w:val="none" w:sz="0" w:space="0" w:color="auto"/>
                                    <w:left w:val="none" w:sz="0" w:space="0" w:color="auto"/>
                                    <w:bottom w:val="none" w:sz="0" w:space="0" w:color="auto"/>
                                    <w:right w:val="none" w:sz="0" w:space="0" w:color="auto"/>
                                  </w:divBdr>
                                  <w:divsChild>
                                    <w:div w:id="1070227972">
                                      <w:marLeft w:val="0"/>
                                      <w:marRight w:val="0"/>
                                      <w:marTop w:val="0"/>
                                      <w:marBottom w:val="0"/>
                                      <w:divBdr>
                                        <w:top w:val="none" w:sz="0" w:space="0" w:color="auto"/>
                                        <w:left w:val="none" w:sz="0" w:space="0" w:color="auto"/>
                                        <w:bottom w:val="none" w:sz="0" w:space="0" w:color="auto"/>
                                        <w:right w:val="none" w:sz="0" w:space="0" w:color="auto"/>
                                      </w:divBdr>
                                      <w:divsChild>
                                        <w:div w:id="10702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227978">
      <w:marLeft w:val="0"/>
      <w:marRight w:val="0"/>
      <w:marTop w:val="0"/>
      <w:marBottom w:val="0"/>
      <w:divBdr>
        <w:top w:val="none" w:sz="0" w:space="0" w:color="auto"/>
        <w:left w:val="none" w:sz="0" w:space="0" w:color="auto"/>
        <w:bottom w:val="none" w:sz="0" w:space="0" w:color="auto"/>
        <w:right w:val="none" w:sz="0" w:space="0" w:color="auto"/>
      </w:divBdr>
    </w:div>
    <w:div w:id="1070227981">
      <w:marLeft w:val="0"/>
      <w:marRight w:val="0"/>
      <w:marTop w:val="0"/>
      <w:marBottom w:val="0"/>
      <w:divBdr>
        <w:top w:val="none" w:sz="0" w:space="0" w:color="auto"/>
        <w:left w:val="none" w:sz="0" w:space="0" w:color="auto"/>
        <w:bottom w:val="none" w:sz="0" w:space="0" w:color="auto"/>
        <w:right w:val="none" w:sz="0" w:space="0" w:color="auto"/>
      </w:divBdr>
    </w:div>
    <w:div w:id="1070227985">
      <w:marLeft w:val="0"/>
      <w:marRight w:val="0"/>
      <w:marTop w:val="0"/>
      <w:marBottom w:val="0"/>
      <w:divBdr>
        <w:top w:val="none" w:sz="0" w:space="0" w:color="auto"/>
        <w:left w:val="none" w:sz="0" w:space="0" w:color="auto"/>
        <w:bottom w:val="none" w:sz="0" w:space="0" w:color="auto"/>
        <w:right w:val="none" w:sz="0" w:space="0" w:color="auto"/>
      </w:divBdr>
    </w:div>
    <w:div w:id="1070227992">
      <w:marLeft w:val="0"/>
      <w:marRight w:val="0"/>
      <w:marTop w:val="0"/>
      <w:marBottom w:val="0"/>
      <w:divBdr>
        <w:top w:val="none" w:sz="0" w:space="0" w:color="auto"/>
        <w:left w:val="none" w:sz="0" w:space="0" w:color="auto"/>
        <w:bottom w:val="none" w:sz="0" w:space="0" w:color="auto"/>
        <w:right w:val="none" w:sz="0" w:space="0" w:color="auto"/>
      </w:divBdr>
    </w:div>
    <w:div w:id="1070227996">
      <w:marLeft w:val="0"/>
      <w:marRight w:val="0"/>
      <w:marTop w:val="0"/>
      <w:marBottom w:val="0"/>
      <w:divBdr>
        <w:top w:val="none" w:sz="0" w:space="0" w:color="auto"/>
        <w:left w:val="none" w:sz="0" w:space="0" w:color="auto"/>
        <w:bottom w:val="none" w:sz="0" w:space="0" w:color="auto"/>
        <w:right w:val="none" w:sz="0" w:space="0" w:color="auto"/>
      </w:divBdr>
    </w:div>
    <w:div w:id="1070227997">
      <w:marLeft w:val="0"/>
      <w:marRight w:val="0"/>
      <w:marTop w:val="0"/>
      <w:marBottom w:val="0"/>
      <w:divBdr>
        <w:top w:val="none" w:sz="0" w:space="0" w:color="auto"/>
        <w:left w:val="none" w:sz="0" w:space="0" w:color="auto"/>
        <w:bottom w:val="none" w:sz="0" w:space="0" w:color="auto"/>
        <w:right w:val="none" w:sz="0" w:space="0" w:color="auto"/>
      </w:divBdr>
    </w:div>
    <w:div w:id="1070228002">
      <w:marLeft w:val="1500"/>
      <w:marRight w:val="0"/>
      <w:marTop w:val="1575"/>
      <w:marBottom w:val="0"/>
      <w:divBdr>
        <w:top w:val="none" w:sz="0" w:space="0" w:color="auto"/>
        <w:left w:val="none" w:sz="0" w:space="0" w:color="auto"/>
        <w:bottom w:val="none" w:sz="0" w:space="0" w:color="auto"/>
        <w:right w:val="none" w:sz="0" w:space="0" w:color="auto"/>
      </w:divBdr>
      <w:divsChild>
        <w:div w:id="1070227961">
          <w:marLeft w:val="0"/>
          <w:marRight w:val="0"/>
          <w:marTop w:val="0"/>
          <w:marBottom w:val="0"/>
          <w:divBdr>
            <w:top w:val="none" w:sz="0" w:space="0" w:color="auto"/>
            <w:left w:val="none" w:sz="0" w:space="0" w:color="auto"/>
            <w:bottom w:val="none" w:sz="0" w:space="0" w:color="auto"/>
            <w:right w:val="none" w:sz="0" w:space="0" w:color="auto"/>
          </w:divBdr>
          <w:divsChild>
            <w:div w:id="1070227999">
              <w:marLeft w:val="0"/>
              <w:marRight w:val="450"/>
              <w:marTop w:val="0"/>
              <w:marBottom w:val="600"/>
              <w:divBdr>
                <w:top w:val="none" w:sz="0" w:space="0" w:color="auto"/>
                <w:left w:val="none" w:sz="0" w:space="0" w:color="auto"/>
                <w:bottom w:val="none" w:sz="0" w:space="0" w:color="auto"/>
                <w:right w:val="none" w:sz="0" w:space="0" w:color="auto"/>
              </w:divBdr>
              <w:divsChild>
                <w:div w:id="10702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28007">
      <w:marLeft w:val="1500"/>
      <w:marRight w:val="0"/>
      <w:marTop w:val="1575"/>
      <w:marBottom w:val="0"/>
      <w:divBdr>
        <w:top w:val="none" w:sz="0" w:space="0" w:color="auto"/>
        <w:left w:val="none" w:sz="0" w:space="0" w:color="auto"/>
        <w:bottom w:val="none" w:sz="0" w:space="0" w:color="auto"/>
        <w:right w:val="none" w:sz="0" w:space="0" w:color="auto"/>
      </w:divBdr>
      <w:divsChild>
        <w:div w:id="1070227990">
          <w:marLeft w:val="0"/>
          <w:marRight w:val="0"/>
          <w:marTop w:val="0"/>
          <w:marBottom w:val="0"/>
          <w:divBdr>
            <w:top w:val="none" w:sz="0" w:space="0" w:color="auto"/>
            <w:left w:val="none" w:sz="0" w:space="0" w:color="auto"/>
            <w:bottom w:val="none" w:sz="0" w:space="0" w:color="auto"/>
            <w:right w:val="none" w:sz="0" w:space="0" w:color="auto"/>
          </w:divBdr>
          <w:divsChild>
            <w:div w:id="1070228004">
              <w:marLeft w:val="0"/>
              <w:marRight w:val="450"/>
              <w:marTop w:val="0"/>
              <w:marBottom w:val="600"/>
              <w:divBdr>
                <w:top w:val="none" w:sz="0" w:space="0" w:color="auto"/>
                <w:left w:val="none" w:sz="0" w:space="0" w:color="auto"/>
                <w:bottom w:val="none" w:sz="0" w:space="0" w:color="auto"/>
                <w:right w:val="none" w:sz="0" w:space="0" w:color="auto"/>
              </w:divBdr>
              <w:divsChild>
                <w:div w:id="10702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28010">
      <w:marLeft w:val="0"/>
      <w:marRight w:val="0"/>
      <w:marTop w:val="0"/>
      <w:marBottom w:val="0"/>
      <w:divBdr>
        <w:top w:val="none" w:sz="0" w:space="0" w:color="auto"/>
        <w:left w:val="none" w:sz="0" w:space="0" w:color="auto"/>
        <w:bottom w:val="none" w:sz="0" w:space="0" w:color="auto"/>
        <w:right w:val="none" w:sz="0" w:space="0" w:color="auto"/>
      </w:divBdr>
    </w:div>
    <w:div w:id="1070228011">
      <w:marLeft w:val="0"/>
      <w:marRight w:val="0"/>
      <w:marTop w:val="0"/>
      <w:marBottom w:val="0"/>
      <w:divBdr>
        <w:top w:val="none" w:sz="0" w:space="0" w:color="auto"/>
        <w:left w:val="none" w:sz="0" w:space="0" w:color="auto"/>
        <w:bottom w:val="none" w:sz="0" w:space="0" w:color="auto"/>
        <w:right w:val="none" w:sz="0" w:space="0" w:color="auto"/>
      </w:divBdr>
      <w:divsChild>
        <w:div w:id="1070227982">
          <w:marLeft w:val="0"/>
          <w:marRight w:val="0"/>
          <w:marTop w:val="0"/>
          <w:marBottom w:val="0"/>
          <w:divBdr>
            <w:top w:val="none" w:sz="0" w:space="0" w:color="auto"/>
            <w:left w:val="none" w:sz="0" w:space="0" w:color="auto"/>
            <w:bottom w:val="none" w:sz="0" w:space="0" w:color="auto"/>
            <w:right w:val="none" w:sz="0" w:space="0" w:color="auto"/>
          </w:divBdr>
          <w:divsChild>
            <w:div w:id="1070227977">
              <w:marLeft w:val="0"/>
              <w:marRight w:val="0"/>
              <w:marTop w:val="360"/>
              <w:marBottom w:val="0"/>
              <w:divBdr>
                <w:top w:val="none" w:sz="0" w:space="0" w:color="auto"/>
                <w:left w:val="none" w:sz="0" w:space="0" w:color="auto"/>
                <w:bottom w:val="none" w:sz="0" w:space="0" w:color="auto"/>
                <w:right w:val="none" w:sz="0" w:space="0" w:color="auto"/>
              </w:divBdr>
              <w:divsChild>
                <w:div w:id="1070227994">
                  <w:marLeft w:val="0"/>
                  <w:marRight w:val="0"/>
                  <w:marTop w:val="225"/>
                  <w:marBottom w:val="0"/>
                  <w:divBdr>
                    <w:top w:val="none" w:sz="0" w:space="0" w:color="auto"/>
                    <w:left w:val="none" w:sz="0" w:space="0" w:color="auto"/>
                    <w:bottom w:val="none" w:sz="0" w:space="0" w:color="auto"/>
                    <w:right w:val="none" w:sz="0" w:space="0" w:color="auto"/>
                  </w:divBdr>
                  <w:divsChild>
                    <w:div w:id="1070227980">
                      <w:marLeft w:val="0"/>
                      <w:marRight w:val="0"/>
                      <w:marTop w:val="0"/>
                      <w:marBottom w:val="0"/>
                      <w:divBdr>
                        <w:top w:val="none" w:sz="0" w:space="0" w:color="auto"/>
                        <w:left w:val="none" w:sz="0" w:space="0" w:color="auto"/>
                        <w:bottom w:val="none" w:sz="0" w:space="0" w:color="auto"/>
                        <w:right w:val="none" w:sz="0" w:space="0" w:color="auto"/>
                      </w:divBdr>
                      <w:divsChild>
                        <w:div w:id="1070228017">
                          <w:marLeft w:val="-225"/>
                          <w:marRight w:val="-225"/>
                          <w:marTop w:val="0"/>
                          <w:marBottom w:val="0"/>
                          <w:divBdr>
                            <w:top w:val="none" w:sz="0" w:space="0" w:color="auto"/>
                            <w:left w:val="none" w:sz="0" w:space="0" w:color="auto"/>
                            <w:bottom w:val="none" w:sz="0" w:space="0" w:color="auto"/>
                            <w:right w:val="none" w:sz="0" w:space="0" w:color="auto"/>
                          </w:divBdr>
                          <w:divsChild>
                            <w:div w:id="1070227974">
                              <w:marLeft w:val="0"/>
                              <w:marRight w:val="0"/>
                              <w:marTop w:val="0"/>
                              <w:marBottom w:val="0"/>
                              <w:divBdr>
                                <w:top w:val="none" w:sz="0" w:space="0" w:color="auto"/>
                                <w:left w:val="none" w:sz="0" w:space="0" w:color="auto"/>
                                <w:bottom w:val="none" w:sz="0" w:space="0" w:color="auto"/>
                                <w:right w:val="none" w:sz="0" w:space="0" w:color="auto"/>
                              </w:divBdr>
                              <w:divsChild>
                                <w:div w:id="1070228005">
                                  <w:marLeft w:val="0"/>
                                  <w:marRight w:val="0"/>
                                  <w:marTop w:val="0"/>
                                  <w:marBottom w:val="0"/>
                                  <w:divBdr>
                                    <w:top w:val="none" w:sz="0" w:space="0" w:color="auto"/>
                                    <w:left w:val="none" w:sz="0" w:space="0" w:color="auto"/>
                                    <w:bottom w:val="none" w:sz="0" w:space="0" w:color="auto"/>
                                    <w:right w:val="none" w:sz="0" w:space="0" w:color="auto"/>
                                  </w:divBdr>
                                  <w:divsChild>
                                    <w:div w:id="1070227969">
                                      <w:marLeft w:val="0"/>
                                      <w:marRight w:val="0"/>
                                      <w:marTop w:val="0"/>
                                      <w:marBottom w:val="0"/>
                                      <w:divBdr>
                                        <w:top w:val="none" w:sz="0" w:space="0" w:color="auto"/>
                                        <w:left w:val="none" w:sz="0" w:space="0" w:color="auto"/>
                                        <w:bottom w:val="none" w:sz="0" w:space="0" w:color="auto"/>
                                        <w:right w:val="none" w:sz="0" w:space="0" w:color="auto"/>
                                      </w:divBdr>
                                      <w:divsChild>
                                        <w:div w:id="10702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228014">
      <w:marLeft w:val="0"/>
      <w:marRight w:val="0"/>
      <w:marTop w:val="0"/>
      <w:marBottom w:val="0"/>
      <w:divBdr>
        <w:top w:val="none" w:sz="0" w:space="0" w:color="auto"/>
        <w:left w:val="none" w:sz="0" w:space="0" w:color="auto"/>
        <w:bottom w:val="none" w:sz="0" w:space="0" w:color="auto"/>
        <w:right w:val="none" w:sz="0" w:space="0" w:color="auto"/>
      </w:divBdr>
      <w:divsChild>
        <w:div w:id="1070227986">
          <w:marLeft w:val="547"/>
          <w:marRight w:val="0"/>
          <w:marTop w:val="0"/>
          <w:marBottom w:val="0"/>
          <w:divBdr>
            <w:top w:val="none" w:sz="0" w:space="0" w:color="auto"/>
            <w:left w:val="none" w:sz="0" w:space="0" w:color="auto"/>
            <w:bottom w:val="none" w:sz="0" w:space="0" w:color="auto"/>
            <w:right w:val="none" w:sz="0" w:space="0" w:color="auto"/>
          </w:divBdr>
        </w:div>
      </w:divsChild>
    </w:div>
    <w:div w:id="1070228018">
      <w:marLeft w:val="0"/>
      <w:marRight w:val="0"/>
      <w:marTop w:val="0"/>
      <w:marBottom w:val="0"/>
      <w:divBdr>
        <w:top w:val="none" w:sz="0" w:space="0" w:color="auto"/>
        <w:left w:val="none" w:sz="0" w:space="0" w:color="auto"/>
        <w:bottom w:val="none" w:sz="0" w:space="0" w:color="auto"/>
        <w:right w:val="none" w:sz="0" w:space="0" w:color="auto"/>
      </w:divBdr>
      <w:divsChild>
        <w:div w:id="1070228001">
          <w:marLeft w:val="0"/>
          <w:marRight w:val="0"/>
          <w:marTop w:val="0"/>
          <w:marBottom w:val="0"/>
          <w:divBdr>
            <w:top w:val="none" w:sz="0" w:space="0" w:color="auto"/>
            <w:left w:val="none" w:sz="0" w:space="0" w:color="auto"/>
            <w:bottom w:val="none" w:sz="0" w:space="0" w:color="auto"/>
            <w:right w:val="none" w:sz="0" w:space="0" w:color="auto"/>
          </w:divBdr>
          <w:divsChild>
            <w:div w:id="1070227979">
              <w:marLeft w:val="0"/>
              <w:marRight w:val="0"/>
              <w:marTop w:val="0"/>
              <w:marBottom w:val="0"/>
              <w:divBdr>
                <w:top w:val="none" w:sz="0" w:space="0" w:color="auto"/>
                <w:left w:val="none" w:sz="0" w:space="0" w:color="auto"/>
                <w:bottom w:val="none" w:sz="0" w:space="0" w:color="auto"/>
                <w:right w:val="none" w:sz="0" w:space="0" w:color="auto"/>
              </w:divBdr>
              <w:divsChild>
                <w:div w:id="1070227965">
                  <w:marLeft w:val="0"/>
                  <w:marRight w:val="0"/>
                  <w:marTop w:val="0"/>
                  <w:marBottom w:val="0"/>
                  <w:divBdr>
                    <w:top w:val="none" w:sz="0" w:space="0" w:color="auto"/>
                    <w:left w:val="none" w:sz="0" w:space="0" w:color="auto"/>
                    <w:bottom w:val="none" w:sz="0" w:space="0" w:color="auto"/>
                    <w:right w:val="none" w:sz="0" w:space="0" w:color="auto"/>
                  </w:divBdr>
                  <w:divsChild>
                    <w:div w:id="1070227998">
                      <w:marLeft w:val="0"/>
                      <w:marRight w:val="0"/>
                      <w:marTop w:val="0"/>
                      <w:marBottom w:val="0"/>
                      <w:divBdr>
                        <w:top w:val="none" w:sz="0" w:space="0" w:color="auto"/>
                        <w:left w:val="none" w:sz="0" w:space="0" w:color="auto"/>
                        <w:bottom w:val="none" w:sz="0" w:space="0" w:color="auto"/>
                        <w:right w:val="none" w:sz="0" w:space="0" w:color="auto"/>
                      </w:divBdr>
                      <w:divsChild>
                        <w:div w:id="1070227966">
                          <w:marLeft w:val="0"/>
                          <w:marRight w:val="0"/>
                          <w:marTop w:val="0"/>
                          <w:marBottom w:val="118"/>
                          <w:divBdr>
                            <w:top w:val="none" w:sz="0" w:space="0" w:color="auto"/>
                            <w:left w:val="none" w:sz="0" w:space="0" w:color="auto"/>
                            <w:bottom w:val="none" w:sz="0" w:space="0" w:color="auto"/>
                            <w:right w:val="none" w:sz="0" w:space="0" w:color="auto"/>
                          </w:divBdr>
                          <w:divsChild>
                            <w:div w:id="1070227991">
                              <w:marLeft w:val="0"/>
                              <w:marRight w:val="0"/>
                              <w:marTop w:val="0"/>
                              <w:marBottom w:val="0"/>
                              <w:divBdr>
                                <w:top w:val="none" w:sz="0" w:space="0" w:color="auto"/>
                                <w:left w:val="none" w:sz="0" w:space="0" w:color="auto"/>
                                <w:bottom w:val="none" w:sz="0" w:space="0" w:color="auto"/>
                                <w:right w:val="none" w:sz="0" w:space="0" w:color="auto"/>
                              </w:divBdr>
                              <w:divsChild>
                                <w:div w:id="10702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228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nvicta.cantium.net\KCCRoot\Users\SHQ\SHQ4\PillaF01\County%20Metrics\County%20Metrics%20Examples%20v2%20-%20FMG%20colou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lang="en-GB" sz="1400" b="1" kern="1200" dirty="0">
                <a:solidFill>
                  <a:srgbClr val="FFFFFF">
                    <a:lumMod val="65000"/>
                  </a:srgbClr>
                </a:solidFill>
                <a:latin typeface="+mn-lt"/>
                <a:ea typeface="+mn-ea"/>
                <a:cs typeface="Arial" charset="0"/>
              </a:defRPr>
            </a:pPr>
            <a:r>
              <a:rPr lang="en-GB" sz="1400" b="1" kern="1200" dirty="0" smtClean="0">
                <a:solidFill>
                  <a:srgbClr val="FFFFFF">
                    <a:lumMod val="65000"/>
                  </a:srgbClr>
                </a:solidFill>
                <a:latin typeface="+mn-lt"/>
                <a:ea typeface="+mn-ea"/>
                <a:cs typeface="Arial" charset="0"/>
              </a:rPr>
              <a:t>June 2015 Caseload</a:t>
            </a:r>
            <a:endParaRPr lang="en-GB" sz="1400" b="1" kern="1200" dirty="0">
              <a:solidFill>
                <a:srgbClr val="FFFFFF">
                  <a:lumMod val="65000"/>
                </a:srgbClr>
              </a:solidFill>
              <a:latin typeface="+mn-lt"/>
              <a:ea typeface="+mn-ea"/>
              <a:cs typeface="Arial" charset="0"/>
            </a:endParaRPr>
          </a:p>
        </c:rich>
      </c:tx>
      <c:layout/>
      <c:overlay val="0"/>
      <c:spPr>
        <a:noFill/>
        <a:ln>
          <a:noFill/>
        </a:ln>
        <a:effectLst/>
      </c:spPr>
    </c:title>
    <c:autoTitleDeleted val="0"/>
    <c:plotArea>
      <c:layout/>
      <c:barChart>
        <c:barDir val="col"/>
        <c:grouping val="clustered"/>
        <c:varyColors val="0"/>
        <c:ser>
          <c:idx val="2"/>
          <c:order val="2"/>
          <c:tx>
            <c:strRef>
              <c:f>'District CaseLoad'!$A$15</c:f>
              <c:strCache>
                <c:ptCount val="1"/>
                <c:pt idx="0">
                  <c:v>Current Caseload</c:v>
                </c:pt>
              </c:strCache>
            </c:strRef>
          </c:tx>
          <c:spPr>
            <a:solidFill>
              <a:srgbClr val="C00000"/>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'District CaseLoad'!$B$12:$L$12</c:f>
              <c:strCache>
                <c:ptCount val="11"/>
                <c:pt idx="0">
                  <c:v>Thanet</c:v>
                </c:pt>
                <c:pt idx="1">
                  <c:v>Swale</c:v>
                </c:pt>
                <c:pt idx="2">
                  <c:v>Weald</c:v>
                </c:pt>
                <c:pt idx="3">
                  <c:v>Maidstone</c:v>
                </c:pt>
                <c:pt idx="4">
                  <c:v>Shepway</c:v>
                </c:pt>
                <c:pt idx="5">
                  <c:v>Ashford</c:v>
                </c:pt>
                <c:pt idx="6">
                  <c:v>Canterbury</c:v>
                </c:pt>
                <c:pt idx="7">
                  <c:v>Dover</c:v>
                </c:pt>
                <c:pt idx="8">
                  <c:v>Gravesham</c:v>
                </c:pt>
                <c:pt idx="9">
                  <c:v>Sevenoaks</c:v>
                </c:pt>
                <c:pt idx="10">
                  <c:v>Dartford</c:v>
                </c:pt>
              </c:strCache>
            </c:strRef>
          </c:cat>
          <c:val>
            <c:numRef>
              <c:f>'District CaseLoad'!$B$15:$L$15</c:f>
              <c:numCache>
                <c:formatCode>General</c:formatCode>
                <c:ptCount val="11"/>
                <c:pt idx="0">
                  <c:v>745</c:v>
                </c:pt>
                <c:pt idx="1">
                  <c:v>595</c:v>
                </c:pt>
                <c:pt idx="2">
                  <c:v>447</c:v>
                </c:pt>
                <c:pt idx="3">
                  <c:v>416</c:v>
                </c:pt>
                <c:pt idx="4">
                  <c:v>626</c:v>
                </c:pt>
                <c:pt idx="5">
                  <c:v>437</c:v>
                </c:pt>
                <c:pt idx="6">
                  <c:v>364</c:v>
                </c:pt>
                <c:pt idx="7">
                  <c:v>467</c:v>
                </c:pt>
                <c:pt idx="8">
                  <c:v>368</c:v>
                </c:pt>
                <c:pt idx="9">
                  <c:v>184</c:v>
                </c:pt>
                <c:pt idx="10">
                  <c:v>210</c:v>
                </c:pt>
              </c:numCache>
            </c:numRef>
          </c:val>
        </c:ser>
        <c:dLbls>
          <c:showLegendKey val="0"/>
          <c:showVal val="0"/>
          <c:showCatName val="0"/>
          <c:showSerName val="0"/>
          <c:showPercent val="0"/>
          <c:showBubbleSize val="0"/>
        </c:dLbls>
        <c:gapWidth val="20"/>
        <c:overlap val="-27"/>
        <c:axId val="179865472"/>
        <c:axId val="179871744"/>
      </c:barChart>
      <c:lineChart>
        <c:grouping val="standard"/>
        <c:varyColors val="0"/>
        <c:ser>
          <c:idx val="0"/>
          <c:order val="0"/>
          <c:tx>
            <c:strRef>
              <c:f>'District CaseLoad'!$A$13</c:f>
              <c:strCache>
                <c:ptCount val="1"/>
                <c:pt idx="0">
                  <c:v>Baseline Caseload</c:v>
                </c:pt>
              </c:strCache>
            </c:strRef>
          </c:tx>
          <c:spPr>
            <a:ln w="28575" cap="rnd">
              <a:noFill/>
              <a:round/>
            </a:ln>
            <a:effectLst/>
          </c:spPr>
          <c:marker>
            <c:symbol val="dash"/>
            <c:size val="12"/>
            <c:spPr>
              <a:solidFill>
                <a:schemeClr val="accent6">
                  <a:lumMod val="75000"/>
                </a:schemeClr>
              </a:solidFill>
              <a:ln w="9525">
                <a:noFill/>
              </a:ln>
              <a:effectLst/>
            </c:spPr>
          </c:marker>
          <c:cat>
            <c:strRef>
              <c:f>'District CaseLoad'!$B$12:$L$12</c:f>
              <c:strCache>
                <c:ptCount val="11"/>
                <c:pt idx="0">
                  <c:v>Thanet</c:v>
                </c:pt>
                <c:pt idx="1">
                  <c:v>Swale</c:v>
                </c:pt>
                <c:pt idx="2">
                  <c:v>Weald</c:v>
                </c:pt>
                <c:pt idx="3">
                  <c:v>Maidstone</c:v>
                </c:pt>
                <c:pt idx="4">
                  <c:v>Shepway</c:v>
                </c:pt>
                <c:pt idx="5">
                  <c:v>Ashford</c:v>
                </c:pt>
                <c:pt idx="6">
                  <c:v>Canterbury</c:v>
                </c:pt>
                <c:pt idx="7">
                  <c:v>Dover</c:v>
                </c:pt>
                <c:pt idx="8">
                  <c:v>Gravesham</c:v>
                </c:pt>
                <c:pt idx="9">
                  <c:v>Sevenoaks</c:v>
                </c:pt>
                <c:pt idx="10">
                  <c:v>Dartford</c:v>
                </c:pt>
              </c:strCache>
            </c:strRef>
          </c:cat>
          <c:val>
            <c:numRef>
              <c:f>'District CaseLoad'!$B$13:$L$13</c:f>
              <c:numCache>
                <c:formatCode>General</c:formatCode>
                <c:ptCount val="11"/>
                <c:pt idx="0">
                  <c:v>821</c:v>
                </c:pt>
                <c:pt idx="1">
                  <c:v>643</c:v>
                </c:pt>
                <c:pt idx="2">
                  <c:v>600</c:v>
                </c:pt>
                <c:pt idx="3">
                  <c:v>516</c:v>
                </c:pt>
                <c:pt idx="4">
                  <c:v>512</c:v>
                </c:pt>
                <c:pt idx="5">
                  <c:v>447</c:v>
                </c:pt>
                <c:pt idx="6">
                  <c:v>400</c:v>
                </c:pt>
                <c:pt idx="7">
                  <c:v>384</c:v>
                </c:pt>
                <c:pt idx="8">
                  <c:v>354</c:v>
                </c:pt>
                <c:pt idx="9">
                  <c:v>294</c:v>
                </c:pt>
                <c:pt idx="10">
                  <c:v>191</c:v>
                </c:pt>
              </c:numCache>
            </c:numRef>
          </c:val>
          <c:smooth val="0"/>
        </c:ser>
        <c:ser>
          <c:idx val="1"/>
          <c:order val="1"/>
          <c:tx>
            <c:strRef>
              <c:f>'District CaseLoad'!$A$14</c:f>
              <c:strCache>
                <c:ptCount val="1"/>
                <c:pt idx="0">
                  <c:v>Target Caseload</c:v>
                </c:pt>
              </c:strCache>
            </c:strRef>
          </c:tx>
          <c:spPr>
            <a:ln w="28575" cap="rnd">
              <a:noFill/>
              <a:round/>
            </a:ln>
            <a:effectLst/>
          </c:spPr>
          <c:marker>
            <c:symbol val="dash"/>
            <c:size val="12"/>
            <c:spPr>
              <a:solidFill>
                <a:schemeClr val="tx1"/>
              </a:solidFill>
              <a:ln w="9525">
                <a:noFill/>
              </a:ln>
              <a:effectLst/>
            </c:spPr>
          </c:marker>
          <c:cat>
            <c:strRef>
              <c:f>'District CaseLoad'!$B$12:$L$12</c:f>
              <c:strCache>
                <c:ptCount val="11"/>
                <c:pt idx="0">
                  <c:v>Thanet</c:v>
                </c:pt>
                <c:pt idx="1">
                  <c:v>Swale</c:v>
                </c:pt>
                <c:pt idx="2">
                  <c:v>Weald</c:v>
                </c:pt>
                <c:pt idx="3">
                  <c:v>Maidstone</c:v>
                </c:pt>
                <c:pt idx="4">
                  <c:v>Shepway</c:v>
                </c:pt>
                <c:pt idx="5">
                  <c:v>Ashford</c:v>
                </c:pt>
                <c:pt idx="6">
                  <c:v>Canterbury</c:v>
                </c:pt>
                <c:pt idx="7">
                  <c:v>Dover</c:v>
                </c:pt>
                <c:pt idx="8">
                  <c:v>Gravesham</c:v>
                </c:pt>
                <c:pt idx="9">
                  <c:v>Sevenoaks</c:v>
                </c:pt>
                <c:pt idx="10">
                  <c:v>Dartford</c:v>
                </c:pt>
              </c:strCache>
            </c:strRef>
          </c:cat>
          <c:val>
            <c:numRef>
              <c:f>'District CaseLoad'!$B$14:$L$14</c:f>
              <c:numCache>
                <c:formatCode>0</c:formatCode>
                <c:ptCount val="11"/>
                <c:pt idx="0">
                  <c:v>722</c:v>
                </c:pt>
                <c:pt idx="1">
                  <c:v>527</c:v>
                </c:pt>
                <c:pt idx="2">
                  <c:v>409</c:v>
                </c:pt>
                <c:pt idx="3">
                  <c:v>348</c:v>
                </c:pt>
                <c:pt idx="4">
                  <c:v>391</c:v>
                </c:pt>
                <c:pt idx="5">
                  <c:v>320</c:v>
                </c:pt>
                <c:pt idx="6">
                  <c:v>325</c:v>
                </c:pt>
                <c:pt idx="7">
                  <c:v>293</c:v>
                </c:pt>
                <c:pt idx="8">
                  <c:v>289</c:v>
                </c:pt>
                <c:pt idx="9">
                  <c:v>196</c:v>
                </c:pt>
                <c:pt idx="10">
                  <c:v>176</c:v>
                </c:pt>
              </c:numCache>
            </c:numRef>
          </c:val>
          <c:smooth val="0"/>
        </c:ser>
        <c:dLbls>
          <c:showLegendKey val="0"/>
          <c:showVal val="0"/>
          <c:showCatName val="0"/>
          <c:showSerName val="0"/>
          <c:showPercent val="0"/>
          <c:showBubbleSize val="0"/>
        </c:dLbls>
        <c:marker val="1"/>
        <c:smooth val="0"/>
        <c:axId val="179865472"/>
        <c:axId val="179871744"/>
      </c:lineChart>
      <c:catAx>
        <c:axId val="17986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79871744"/>
        <c:crosses val="autoZero"/>
        <c:auto val="1"/>
        <c:lblAlgn val="ctr"/>
        <c:lblOffset val="100"/>
        <c:noMultiLvlLbl val="0"/>
      </c:catAx>
      <c:valAx>
        <c:axId val="179871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GB" dirty="0"/>
                  <a:t>Cases (AIT FST)</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79865472"/>
        <c:crosses val="autoZero"/>
        <c:crossBetween val="between"/>
      </c:valAx>
      <c:spPr>
        <a:noFill/>
        <a:ln>
          <a:solidFill>
            <a:schemeClr val="bg1">
              <a:lumMod val="75000"/>
            </a:schemeClr>
          </a:solid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0.20763</cdr:x>
      <cdr:y>0.26327</cdr:y>
    </cdr:from>
    <cdr:to>
      <cdr:x>0.44051</cdr:x>
      <cdr:y>0.55758</cdr:y>
    </cdr:to>
    <cdr:sp macro="" textlink="">
      <cdr:nvSpPr>
        <cdr:cNvPr id="2" name="Oval 1"/>
        <cdr:cNvSpPr/>
      </cdr:nvSpPr>
      <cdr:spPr>
        <a:xfrm xmlns:a="http://schemas.openxmlformats.org/drawingml/2006/main">
          <a:off x="1677951" y="1322092"/>
          <a:ext cx="1881961" cy="1477925"/>
        </a:xfrm>
        <a:prstGeom xmlns:a="http://schemas.openxmlformats.org/drawingml/2006/main" prst="ellipse">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0.20632</cdr:x>
      <cdr:y>0.1807</cdr:y>
    </cdr:from>
    <cdr:to>
      <cdr:x>0.41946</cdr:x>
      <cdr:y>0.25904</cdr:y>
    </cdr:to>
    <cdr:sp macro="" textlink="">
      <cdr:nvSpPr>
        <cdr:cNvPr id="3" name="TextBox 2"/>
        <cdr:cNvSpPr txBox="1"/>
      </cdr:nvSpPr>
      <cdr:spPr>
        <a:xfrm xmlns:a="http://schemas.openxmlformats.org/drawingml/2006/main">
          <a:off x="1667318" y="907423"/>
          <a:ext cx="1722474" cy="39340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dirty="0"/>
        </a:p>
      </cdr:txBody>
    </cdr:sp>
  </cdr:relSizeAnchor>
  <cdr:relSizeAnchor xmlns:cdr="http://schemas.openxmlformats.org/drawingml/2006/chartDrawing">
    <cdr:from>
      <cdr:x>0.20763</cdr:x>
      <cdr:y>0.11295</cdr:y>
    </cdr:from>
    <cdr:to>
      <cdr:x>0.82347</cdr:x>
      <cdr:y>0.29503</cdr:y>
    </cdr:to>
    <cdr:sp macro="" textlink="">
      <cdr:nvSpPr>
        <cdr:cNvPr id="4" name="TextBox 3"/>
        <cdr:cNvSpPr txBox="1"/>
      </cdr:nvSpPr>
      <cdr:spPr>
        <a:xfrm xmlns:a="http://schemas.openxmlformats.org/drawingml/2006/main">
          <a:off x="1176715" y="406240"/>
          <a:ext cx="3490175" cy="6548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dirty="0" smtClean="0"/>
            <a:t>NB: Significant decrease in caseload in Maidstone</a:t>
          </a:r>
          <a:r>
            <a:rPr lang="en-GB" sz="1100" baseline="0" dirty="0" smtClean="0"/>
            <a:t> and</a:t>
          </a:r>
          <a:r>
            <a:rPr lang="en-GB" dirty="0" smtClean="0"/>
            <a:t> The Weald is partially </a:t>
          </a:r>
        </a:p>
        <a:p xmlns:a="http://schemas.openxmlformats.org/drawingml/2006/main">
          <a:r>
            <a:rPr lang="en-GB" dirty="0" smtClean="0"/>
            <a:t>attributable  to EH taking step downs </a:t>
          </a:r>
          <a:endParaRPr lang="en-GB" sz="1100" dirty="0"/>
        </a:p>
      </cdr:txBody>
    </cdr:sp>
  </cdr:relSizeAnchor>
  <cdr:relSizeAnchor xmlns:cdr="http://schemas.openxmlformats.org/drawingml/2006/chartDrawing">
    <cdr:from>
      <cdr:x>0.35762</cdr:x>
      <cdr:y>0.22728</cdr:y>
    </cdr:from>
    <cdr:to>
      <cdr:x>0.42473</cdr:x>
      <cdr:y>0.3395</cdr:y>
    </cdr:to>
    <cdr:cxnSp macro="">
      <cdr:nvCxnSpPr>
        <cdr:cNvPr id="6" name="Straight Arrow Connector 5"/>
        <cdr:cNvCxnSpPr/>
      </cdr:nvCxnSpPr>
      <cdr:spPr>
        <a:xfrm xmlns:a="http://schemas.openxmlformats.org/drawingml/2006/main" flipH="1">
          <a:off x="2890062" y="1141338"/>
          <a:ext cx="542261" cy="56352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41EA2E8-72E3-4BBC-98D5-C6E98177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56EA99D2</Template>
  <TotalTime>0</TotalTime>
  <Pages>25</Pages>
  <Words>8877</Words>
  <Characters>50599</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comber01</dc:creator>
  <cp:lastModifiedBy>Leeson, Patrick  - ELS Corporate Director</cp:lastModifiedBy>
  <cp:revision>2</cp:revision>
  <cp:lastPrinted>2015-10-21T15:19:00Z</cp:lastPrinted>
  <dcterms:created xsi:type="dcterms:W3CDTF">2015-11-09T16:12:00Z</dcterms:created>
  <dcterms:modified xsi:type="dcterms:W3CDTF">2015-11-09T16:12:00Z</dcterms:modified>
</cp:coreProperties>
</file>