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AB19" w14:textId="490A51C2" w:rsidR="0088056E" w:rsidRDefault="0088056E" w:rsidP="0088056E">
      <w:pPr>
        <w:jc w:val="center"/>
        <w:rPr>
          <w:rFonts w:ascii="Arial" w:hAnsi="Arial"/>
          <w:b/>
          <w:sz w:val="28"/>
        </w:rPr>
      </w:pPr>
      <w:bookmarkStart w:id="0" w:name="_GoBack"/>
      <w:bookmarkEnd w:id="0"/>
      <w:r>
        <w:rPr>
          <w:rFonts w:ascii="Arial" w:hAnsi="Arial"/>
          <w:b/>
          <w:color w:val="0070C0"/>
          <w:sz w:val="40"/>
          <w:szCs w:val="40"/>
          <w:u w:val="single"/>
        </w:rPr>
        <w:t>PRIMARY</w:t>
      </w:r>
      <w:r w:rsidR="00902431">
        <w:rPr>
          <w:rFonts w:ascii="Arial" w:hAnsi="Arial"/>
          <w:b/>
          <w:color w:val="0070C0"/>
          <w:sz w:val="40"/>
          <w:szCs w:val="40"/>
          <w:u w:val="single"/>
        </w:rPr>
        <w:t xml:space="preserve"> </w:t>
      </w:r>
      <w:r w:rsidR="00995902">
        <w:rPr>
          <w:rFonts w:ascii="Arial" w:hAnsi="Arial"/>
          <w:b/>
          <w:color w:val="0070C0"/>
          <w:sz w:val="40"/>
          <w:szCs w:val="40"/>
          <w:u w:val="single"/>
        </w:rPr>
        <w:t>AND SECONDARY</w:t>
      </w:r>
      <w:r>
        <w:rPr>
          <w:rFonts w:ascii="Arial" w:hAnsi="Arial"/>
          <w:b/>
          <w:color w:val="0070C0"/>
          <w:sz w:val="40"/>
          <w:szCs w:val="40"/>
          <w:u w:val="single"/>
        </w:rPr>
        <w:t xml:space="preserve"> SCHOOLS</w:t>
      </w:r>
      <w:r w:rsidR="00D217BB">
        <w:rPr>
          <w:rFonts w:ascii="Arial" w:hAnsi="Arial"/>
          <w:b/>
          <w:color w:val="0070C0"/>
          <w:sz w:val="40"/>
          <w:szCs w:val="40"/>
          <w:u w:val="single"/>
        </w:rPr>
        <w:t xml:space="preserve"> FUNDING GUIDANCE </w:t>
      </w:r>
      <w:r w:rsidR="00DB3140">
        <w:rPr>
          <w:rFonts w:ascii="Arial" w:hAnsi="Arial"/>
          <w:b/>
          <w:color w:val="0070C0"/>
          <w:sz w:val="40"/>
          <w:szCs w:val="40"/>
          <w:u w:val="single"/>
        </w:rPr>
        <w:t>20</w:t>
      </w:r>
      <w:r w:rsidR="00DE353E">
        <w:rPr>
          <w:rFonts w:ascii="Arial" w:hAnsi="Arial"/>
          <w:b/>
          <w:color w:val="0070C0"/>
          <w:sz w:val="40"/>
          <w:szCs w:val="40"/>
          <w:u w:val="single"/>
        </w:rPr>
        <w:t>20</w:t>
      </w:r>
      <w:r w:rsidR="00DB3140">
        <w:rPr>
          <w:rFonts w:ascii="Arial" w:hAnsi="Arial"/>
          <w:b/>
          <w:color w:val="0070C0"/>
          <w:sz w:val="40"/>
          <w:szCs w:val="40"/>
          <w:u w:val="single"/>
        </w:rPr>
        <w:t>-2</w:t>
      </w:r>
      <w:r w:rsidR="00DE353E">
        <w:rPr>
          <w:rFonts w:ascii="Arial" w:hAnsi="Arial"/>
          <w:b/>
          <w:color w:val="0070C0"/>
          <w:sz w:val="40"/>
          <w:szCs w:val="40"/>
          <w:u w:val="single"/>
        </w:rPr>
        <w:t>1</w:t>
      </w:r>
    </w:p>
    <w:p w14:paraId="0B6A86EC" w14:textId="77777777" w:rsidR="0088056E" w:rsidRDefault="0088056E" w:rsidP="0088056E">
      <w:pPr>
        <w:jc w:val="center"/>
        <w:rPr>
          <w:rFonts w:ascii="Arial" w:hAnsi="Arial"/>
          <w:b/>
          <w:sz w:val="28"/>
        </w:rPr>
      </w:pPr>
    </w:p>
    <w:p w14:paraId="10C6BEFD" w14:textId="77777777" w:rsidR="0088056E" w:rsidRDefault="0088056E" w:rsidP="00FC1DA1">
      <w:pPr>
        <w:jc w:val="center"/>
        <w:rPr>
          <w:rFonts w:ascii="Arial" w:hAnsi="Arial" w:cs="Arial"/>
          <w:b/>
        </w:rPr>
      </w:pPr>
    </w:p>
    <w:p w14:paraId="29824E9A" w14:textId="77777777" w:rsidR="00DF5B5A" w:rsidRDefault="00DF5B5A" w:rsidP="00FC1DA1">
      <w:pPr>
        <w:jc w:val="center"/>
        <w:rPr>
          <w:rFonts w:ascii="Arial" w:hAnsi="Arial" w:cs="Arial"/>
          <w:b/>
        </w:rPr>
      </w:pPr>
    </w:p>
    <w:p w14:paraId="070E370D" w14:textId="77777777" w:rsidR="003C1DE1" w:rsidRPr="00FF2968" w:rsidRDefault="00EE02C7" w:rsidP="00FC1DA1">
      <w:pPr>
        <w:jc w:val="center"/>
        <w:rPr>
          <w:rFonts w:ascii="Arial" w:hAnsi="Arial" w:cs="Arial"/>
          <w:b/>
          <w:sz w:val="40"/>
          <w:szCs w:val="40"/>
        </w:rPr>
      </w:pPr>
      <w:bookmarkStart w:id="1" w:name="Contents"/>
      <w:r w:rsidRPr="00FF2968">
        <w:rPr>
          <w:rFonts w:ascii="Arial" w:hAnsi="Arial" w:cs="Arial"/>
          <w:b/>
          <w:sz w:val="40"/>
          <w:szCs w:val="40"/>
        </w:rPr>
        <w:t>CONTENTS</w:t>
      </w:r>
    </w:p>
    <w:bookmarkEnd w:id="1"/>
    <w:p w14:paraId="47629DAD" w14:textId="77777777" w:rsidR="00F102C8" w:rsidRDefault="00F102C8" w:rsidP="00FC1DA1">
      <w:pPr>
        <w:jc w:val="center"/>
        <w:rPr>
          <w:rFonts w:ascii="Arial" w:hAnsi="Arial" w:cs="Arial"/>
          <w:b/>
        </w:rPr>
      </w:pPr>
    </w:p>
    <w:tbl>
      <w:tblPr>
        <w:tblW w:w="0" w:type="auto"/>
        <w:tblLook w:val="04A0" w:firstRow="1" w:lastRow="0" w:firstColumn="1" w:lastColumn="0" w:noHBand="0" w:noVBand="1"/>
      </w:tblPr>
      <w:tblGrid>
        <w:gridCol w:w="1748"/>
        <w:gridCol w:w="94"/>
        <w:gridCol w:w="6063"/>
        <w:gridCol w:w="1842"/>
      </w:tblGrid>
      <w:tr w:rsidR="00F102C8" w:rsidRPr="00E710C5" w14:paraId="670DE3FD" w14:textId="77777777" w:rsidTr="00DA301B">
        <w:tc>
          <w:tcPr>
            <w:tcW w:w="1748" w:type="dxa"/>
          </w:tcPr>
          <w:p w14:paraId="2D47D947" w14:textId="77777777" w:rsidR="00F102C8" w:rsidRPr="00E710C5" w:rsidRDefault="00F102C8" w:rsidP="00ED6020">
            <w:pPr>
              <w:ind w:left="360"/>
              <w:rPr>
                <w:rFonts w:ascii="Arial" w:hAnsi="Arial" w:cs="Arial"/>
              </w:rPr>
            </w:pPr>
          </w:p>
        </w:tc>
        <w:tc>
          <w:tcPr>
            <w:tcW w:w="6157" w:type="dxa"/>
            <w:gridSpan w:val="2"/>
          </w:tcPr>
          <w:p w14:paraId="3867540E" w14:textId="77777777" w:rsidR="00F102C8" w:rsidRPr="00E710C5" w:rsidRDefault="00F102C8" w:rsidP="00ED6020">
            <w:pPr>
              <w:rPr>
                <w:rFonts w:ascii="Arial" w:hAnsi="Arial" w:cs="Arial"/>
              </w:rPr>
            </w:pPr>
          </w:p>
        </w:tc>
        <w:tc>
          <w:tcPr>
            <w:tcW w:w="1842" w:type="dxa"/>
          </w:tcPr>
          <w:p w14:paraId="6F108010" w14:textId="77777777" w:rsidR="00FF2968" w:rsidRPr="00E710C5" w:rsidRDefault="00F102C8" w:rsidP="00DA301B">
            <w:pPr>
              <w:jc w:val="center"/>
              <w:rPr>
                <w:rFonts w:ascii="Arial" w:hAnsi="Arial" w:cs="Arial"/>
              </w:rPr>
            </w:pPr>
            <w:r w:rsidRPr="00E710C5">
              <w:rPr>
                <w:rFonts w:ascii="Arial" w:hAnsi="Arial" w:cs="Arial"/>
              </w:rPr>
              <w:t>Page</w:t>
            </w:r>
          </w:p>
        </w:tc>
      </w:tr>
      <w:tr w:rsidR="00F102C8" w:rsidRPr="00E710C5" w14:paraId="49C1FD00" w14:textId="77777777" w:rsidTr="00DA301B">
        <w:tc>
          <w:tcPr>
            <w:tcW w:w="1748" w:type="dxa"/>
          </w:tcPr>
          <w:p w14:paraId="1AF05C9F" w14:textId="77777777" w:rsidR="006503D8" w:rsidRPr="00E710C5" w:rsidRDefault="006503D8" w:rsidP="00ED6020">
            <w:pPr>
              <w:spacing w:after="360"/>
              <w:rPr>
                <w:rFonts w:ascii="Arial" w:hAnsi="Arial" w:cs="Arial"/>
              </w:rPr>
            </w:pPr>
          </w:p>
        </w:tc>
        <w:tc>
          <w:tcPr>
            <w:tcW w:w="6157" w:type="dxa"/>
            <w:gridSpan w:val="2"/>
          </w:tcPr>
          <w:p w14:paraId="121DEEF8" w14:textId="77777777" w:rsidR="00F102C8" w:rsidRPr="00E710C5" w:rsidRDefault="004A3F5D" w:rsidP="00ED6020">
            <w:pPr>
              <w:spacing w:before="120" w:after="240"/>
              <w:rPr>
                <w:rFonts w:ascii="Arial" w:hAnsi="Arial" w:cs="Arial"/>
              </w:rPr>
            </w:pPr>
            <w:hyperlink w:anchor="Introduction" w:history="1">
              <w:r w:rsidR="00F102C8" w:rsidRPr="00E710C5">
                <w:rPr>
                  <w:rStyle w:val="Hyperlink"/>
                  <w:rFonts w:ascii="Arial" w:hAnsi="Arial" w:cs="Arial"/>
                </w:rPr>
                <w:t>Introduction</w:t>
              </w:r>
            </w:hyperlink>
          </w:p>
        </w:tc>
        <w:tc>
          <w:tcPr>
            <w:tcW w:w="1842" w:type="dxa"/>
          </w:tcPr>
          <w:p w14:paraId="21656435" w14:textId="77777777" w:rsidR="005805CE" w:rsidRPr="00E710C5" w:rsidRDefault="00ED6020" w:rsidP="00DA301B">
            <w:pPr>
              <w:spacing w:before="120" w:after="240"/>
              <w:jc w:val="center"/>
              <w:rPr>
                <w:rFonts w:ascii="Arial" w:hAnsi="Arial" w:cs="Arial"/>
              </w:rPr>
            </w:pPr>
            <w:r>
              <w:rPr>
                <w:rFonts w:ascii="Arial" w:hAnsi="Arial" w:cs="Arial"/>
              </w:rPr>
              <w:t>2</w:t>
            </w:r>
          </w:p>
        </w:tc>
      </w:tr>
      <w:tr w:rsidR="00F102C8" w:rsidRPr="00E710C5" w14:paraId="59739066" w14:textId="77777777" w:rsidTr="00DA301B">
        <w:tc>
          <w:tcPr>
            <w:tcW w:w="1748" w:type="dxa"/>
          </w:tcPr>
          <w:p w14:paraId="3213C83C" w14:textId="77777777" w:rsidR="00F102C8" w:rsidRPr="00E710C5" w:rsidRDefault="004A3F5D" w:rsidP="00ED6020">
            <w:pPr>
              <w:spacing w:after="360"/>
              <w:rPr>
                <w:rFonts w:ascii="Arial" w:hAnsi="Arial" w:cs="Arial"/>
              </w:rPr>
            </w:pPr>
            <w:hyperlink w:anchor="section1" w:history="1">
              <w:r w:rsidR="00F102C8" w:rsidRPr="00ED6020">
                <w:rPr>
                  <w:rStyle w:val="Hyperlink"/>
                  <w:rFonts w:ascii="Arial" w:hAnsi="Arial" w:cs="Arial"/>
                </w:rPr>
                <w:t>Section 1</w:t>
              </w:r>
            </w:hyperlink>
          </w:p>
        </w:tc>
        <w:tc>
          <w:tcPr>
            <w:tcW w:w="6157" w:type="dxa"/>
            <w:gridSpan w:val="2"/>
          </w:tcPr>
          <w:p w14:paraId="3BF57A77" w14:textId="77777777" w:rsidR="00F102C8" w:rsidRPr="00E710C5" w:rsidRDefault="004A3F5D" w:rsidP="00ED6020">
            <w:pPr>
              <w:spacing w:after="360"/>
              <w:rPr>
                <w:rFonts w:ascii="Arial" w:hAnsi="Arial" w:cs="Arial"/>
              </w:rPr>
            </w:pPr>
            <w:hyperlink w:anchor="_Section_1_-_1" w:history="1">
              <w:r w:rsidR="00124A49" w:rsidRPr="00BA2AE4">
                <w:rPr>
                  <w:rStyle w:val="Hyperlink"/>
                  <w:rFonts w:ascii="Arial" w:hAnsi="Arial" w:cs="Arial"/>
                </w:rPr>
                <w:t>Formula Factors</w:t>
              </w:r>
            </w:hyperlink>
          </w:p>
        </w:tc>
        <w:tc>
          <w:tcPr>
            <w:tcW w:w="1842" w:type="dxa"/>
          </w:tcPr>
          <w:p w14:paraId="53680ACF" w14:textId="77777777" w:rsidR="00F102C8" w:rsidRPr="00E710C5" w:rsidRDefault="00ED6020" w:rsidP="00DA301B">
            <w:pPr>
              <w:spacing w:before="120" w:after="240"/>
              <w:jc w:val="center"/>
              <w:rPr>
                <w:rFonts w:ascii="Arial" w:hAnsi="Arial" w:cs="Arial"/>
              </w:rPr>
            </w:pPr>
            <w:r>
              <w:rPr>
                <w:rFonts w:ascii="Arial" w:hAnsi="Arial" w:cs="Arial"/>
              </w:rPr>
              <w:t>4</w:t>
            </w:r>
          </w:p>
        </w:tc>
      </w:tr>
      <w:tr w:rsidR="00F102C8" w:rsidRPr="00E710C5" w14:paraId="05982483" w14:textId="77777777" w:rsidTr="00DA301B">
        <w:tc>
          <w:tcPr>
            <w:tcW w:w="1748" w:type="dxa"/>
          </w:tcPr>
          <w:p w14:paraId="417773CB" w14:textId="77777777" w:rsidR="00F102C8" w:rsidRPr="00E710C5" w:rsidRDefault="004A3F5D" w:rsidP="00ED6020">
            <w:pPr>
              <w:spacing w:after="360"/>
              <w:rPr>
                <w:rFonts w:ascii="Arial" w:hAnsi="Arial" w:cs="Arial"/>
              </w:rPr>
            </w:pPr>
            <w:hyperlink w:anchor="_Section_2_-" w:history="1">
              <w:r w:rsidR="00F102C8" w:rsidRPr="00ED6020">
                <w:rPr>
                  <w:rStyle w:val="Hyperlink"/>
                  <w:rFonts w:ascii="Arial" w:hAnsi="Arial" w:cs="Arial"/>
                </w:rPr>
                <w:t>Section 2</w:t>
              </w:r>
            </w:hyperlink>
          </w:p>
        </w:tc>
        <w:tc>
          <w:tcPr>
            <w:tcW w:w="6157" w:type="dxa"/>
            <w:gridSpan w:val="2"/>
          </w:tcPr>
          <w:p w14:paraId="1EA20B50" w14:textId="77777777" w:rsidR="00F102C8" w:rsidRPr="00E710C5" w:rsidRDefault="004A3F5D" w:rsidP="00ED6020">
            <w:pPr>
              <w:spacing w:after="360"/>
              <w:rPr>
                <w:rFonts w:ascii="Arial" w:hAnsi="Arial" w:cs="Arial"/>
              </w:rPr>
            </w:pPr>
            <w:hyperlink w:anchor="_Section_2_-" w:history="1">
              <w:r w:rsidR="00124A49" w:rsidRPr="00D502C4">
                <w:rPr>
                  <w:rStyle w:val="Hyperlink"/>
                  <w:rFonts w:ascii="Arial" w:hAnsi="Arial" w:cs="Arial"/>
                </w:rPr>
                <w:t>Minimum Funding Guarantee (MFG)</w:t>
              </w:r>
            </w:hyperlink>
          </w:p>
        </w:tc>
        <w:tc>
          <w:tcPr>
            <w:tcW w:w="1842" w:type="dxa"/>
          </w:tcPr>
          <w:p w14:paraId="4998CA5D" w14:textId="2BEF60E3" w:rsidR="00F102C8" w:rsidRPr="00E710C5" w:rsidRDefault="00007F3D" w:rsidP="00DA301B">
            <w:pPr>
              <w:spacing w:before="120" w:after="240"/>
              <w:jc w:val="center"/>
              <w:rPr>
                <w:rFonts w:ascii="Arial" w:hAnsi="Arial" w:cs="Arial"/>
              </w:rPr>
            </w:pPr>
            <w:r>
              <w:rPr>
                <w:rFonts w:ascii="Arial" w:hAnsi="Arial" w:cs="Arial"/>
              </w:rPr>
              <w:t>13</w:t>
            </w:r>
          </w:p>
        </w:tc>
      </w:tr>
      <w:tr w:rsidR="00F102C8" w:rsidRPr="00E710C5" w14:paraId="396D6045" w14:textId="77777777" w:rsidTr="00DA301B">
        <w:tc>
          <w:tcPr>
            <w:tcW w:w="1748" w:type="dxa"/>
          </w:tcPr>
          <w:p w14:paraId="38BD5715" w14:textId="77777777" w:rsidR="00F102C8" w:rsidRPr="00DB6D06" w:rsidRDefault="004A3F5D" w:rsidP="00ED6020">
            <w:pPr>
              <w:spacing w:after="360"/>
              <w:rPr>
                <w:rFonts w:ascii="Arial" w:hAnsi="Arial" w:cs="Arial"/>
                <w:color w:val="0000CC"/>
                <w:u w:val="single"/>
              </w:rPr>
            </w:pPr>
            <w:hyperlink w:anchor="_Section_3_-" w:history="1">
              <w:r w:rsidR="00F102C8" w:rsidRPr="00ED6020">
                <w:rPr>
                  <w:rStyle w:val="Hyperlink"/>
                  <w:rFonts w:ascii="Arial" w:hAnsi="Arial" w:cs="Arial"/>
                </w:rPr>
                <w:t xml:space="preserve">Section </w:t>
              </w:r>
              <w:r w:rsidR="00382DD0" w:rsidRPr="00ED6020">
                <w:rPr>
                  <w:rStyle w:val="Hyperlink"/>
                  <w:rFonts w:ascii="Arial" w:hAnsi="Arial" w:cs="Arial"/>
                </w:rPr>
                <w:t>3</w:t>
              </w:r>
            </w:hyperlink>
          </w:p>
        </w:tc>
        <w:tc>
          <w:tcPr>
            <w:tcW w:w="6157" w:type="dxa"/>
            <w:gridSpan w:val="2"/>
          </w:tcPr>
          <w:p w14:paraId="52C2A1E3" w14:textId="77777777" w:rsidR="00F102C8" w:rsidRPr="00AF2559" w:rsidRDefault="004A3F5D" w:rsidP="00ED6020">
            <w:pPr>
              <w:spacing w:after="360"/>
              <w:rPr>
                <w:rFonts w:ascii="Arial" w:hAnsi="Arial" w:cs="Arial"/>
                <w:color w:val="0000CC"/>
                <w:u w:val="single"/>
              </w:rPr>
            </w:pPr>
            <w:hyperlink w:anchor="_Section_3_-" w:history="1">
              <w:r w:rsidR="00AF2559" w:rsidRPr="00B60160">
                <w:rPr>
                  <w:rStyle w:val="Hyperlink"/>
                  <w:rFonts w:ascii="Arial" w:hAnsi="Arial" w:cs="Arial"/>
                </w:rPr>
                <w:t>High Needs Funding</w:t>
              </w:r>
            </w:hyperlink>
          </w:p>
        </w:tc>
        <w:tc>
          <w:tcPr>
            <w:tcW w:w="1842" w:type="dxa"/>
          </w:tcPr>
          <w:p w14:paraId="0FC95277" w14:textId="19649D0A" w:rsidR="00F102C8" w:rsidRPr="00E710C5" w:rsidRDefault="00007F3D" w:rsidP="00DA301B">
            <w:pPr>
              <w:spacing w:before="120" w:after="240"/>
              <w:jc w:val="center"/>
              <w:rPr>
                <w:rFonts w:ascii="Arial" w:hAnsi="Arial" w:cs="Arial"/>
              </w:rPr>
            </w:pPr>
            <w:r>
              <w:rPr>
                <w:rFonts w:ascii="Arial" w:hAnsi="Arial" w:cs="Arial"/>
              </w:rPr>
              <w:t>14</w:t>
            </w:r>
          </w:p>
        </w:tc>
      </w:tr>
      <w:tr w:rsidR="00F102C8" w:rsidRPr="00E710C5" w14:paraId="57B3ED41" w14:textId="77777777" w:rsidTr="00DA301B">
        <w:tc>
          <w:tcPr>
            <w:tcW w:w="1748" w:type="dxa"/>
          </w:tcPr>
          <w:p w14:paraId="34130405" w14:textId="77777777" w:rsidR="00F102C8" w:rsidRPr="004A261F" w:rsidRDefault="004A3F5D" w:rsidP="00ED6020">
            <w:pPr>
              <w:spacing w:after="360"/>
              <w:rPr>
                <w:rFonts w:ascii="Arial" w:hAnsi="Arial" w:cs="Arial"/>
                <w:u w:val="single"/>
              </w:rPr>
            </w:pPr>
            <w:hyperlink w:anchor="_Section_4_-" w:history="1">
              <w:r w:rsidR="00382DD0" w:rsidRPr="00ED6020">
                <w:rPr>
                  <w:rStyle w:val="Hyperlink"/>
                  <w:rFonts w:ascii="Arial" w:hAnsi="Arial" w:cs="Arial"/>
                </w:rPr>
                <w:t>Section 4</w:t>
              </w:r>
            </w:hyperlink>
          </w:p>
        </w:tc>
        <w:tc>
          <w:tcPr>
            <w:tcW w:w="6157" w:type="dxa"/>
            <w:gridSpan w:val="2"/>
          </w:tcPr>
          <w:p w14:paraId="588DFC32" w14:textId="77777777" w:rsidR="00F102C8" w:rsidRPr="00E710C5" w:rsidRDefault="004A3F5D" w:rsidP="00ED6020">
            <w:pPr>
              <w:spacing w:after="360"/>
              <w:rPr>
                <w:rFonts w:ascii="Arial" w:hAnsi="Arial" w:cs="Arial"/>
              </w:rPr>
            </w:pPr>
            <w:hyperlink w:anchor="_Section_4_-" w:history="1">
              <w:r w:rsidR="00C04AA5" w:rsidRPr="00216057">
                <w:rPr>
                  <w:rStyle w:val="Hyperlink"/>
                  <w:rFonts w:ascii="Arial" w:hAnsi="Arial" w:cs="Arial"/>
                </w:rPr>
                <w:t>Early Years</w:t>
              </w:r>
              <w:r w:rsidR="009823A2" w:rsidRPr="00216057">
                <w:rPr>
                  <w:rStyle w:val="Hyperlink"/>
                  <w:rFonts w:ascii="Arial" w:hAnsi="Arial" w:cs="Arial"/>
                </w:rPr>
                <w:t xml:space="preserve"> </w:t>
              </w:r>
            </w:hyperlink>
          </w:p>
        </w:tc>
        <w:tc>
          <w:tcPr>
            <w:tcW w:w="1842" w:type="dxa"/>
          </w:tcPr>
          <w:p w14:paraId="5A10F5D6" w14:textId="43E9416E" w:rsidR="0044686B" w:rsidRPr="00E710C5" w:rsidRDefault="00007F3D" w:rsidP="00DA301B">
            <w:pPr>
              <w:spacing w:before="120" w:after="240"/>
              <w:jc w:val="center"/>
              <w:rPr>
                <w:rFonts w:ascii="Arial" w:hAnsi="Arial" w:cs="Arial"/>
              </w:rPr>
            </w:pPr>
            <w:r>
              <w:rPr>
                <w:rFonts w:ascii="Arial" w:hAnsi="Arial" w:cs="Arial"/>
              </w:rPr>
              <w:t>21</w:t>
            </w:r>
          </w:p>
        </w:tc>
      </w:tr>
      <w:tr w:rsidR="00ED6020" w:rsidRPr="00E710C5" w14:paraId="2F2FF9AA" w14:textId="77777777" w:rsidTr="00DA301B">
        <w:trPr>
          <w:trHeight w:val="584"/>
        </w:trPr>
        <w:tc>
          <w:tcPr>
            <w:tcW w:w="1748" w:type="dxa"/>
          </w:tcPr>
          <w:p w14:paraId="2CA1C0A3" w14:textId="77777777" w:rsidR="00ED6020" w:rsidRDefault="004A3F5D" w:rsidP="00ED6020">
            <w:pPr>
              <w:spacing w:after="360"/>
              <w:rPr>
                <w:rFonts w:ascii="Arial" w:hAnsi="Arial" w:cs="Arial"/>
              </w:rPr>
            </w:pPr>
            <w:hyperlink w:anchor="_Section_5_-" w:history="1">
              <w:r w:rsidR="00ED6020" w:rsidRPr="00ED6020">
                <w:rPr>
                  <w:rStyle w:val="Hyperlink"/>
                  <w:rFonts w:ascii="Arial" w:hAnsi="Arial" w:cs="Arial"/>
                </w:rPr>
                <w:t>Section 5</w:t>
              </w:r>
            </w:hyperlink>
          </w:p>
        </w:tc>
        <w:tc>
          <w:tcPr>
            <w:tcW w:w="6157" w:type="dxa"/>
            <w:gridSpan w:val="2"/>
          </w:tcPr>
          <w:p w14:paraId="546807E1" w14:textId="77777777" w:rsidR="00ED6020" w:rsidRDefault="004A3F5D" w:rsidP="00ED6020">
            <w:pPr>
              <w:spacing w:after="360"/>
            </w:pPr>
            <w:hyperlink w:anchor="_Section_5_-" w:history="1">
              <w:r w:rsidR="00ED6020" w:rsidRPr="00216057">
                <w:rPr>
                  <w:rStyle w:val="Hyperlink"/>
                  <w:rFonts w:ascii="Arial" w:hAnsi="Arial" w:cs="Arial"/>
                </w:rPr>
                <w:t>Pupil Growth</w:t>
              </w:r>
            </w:hyperlink>
          </w:p>
        </w:tc>
        <w:tc>
          <w:tcPr>
            <w:tcW w:w="1842" w:type="dxa"/>
          </w:tcPr>
          <w:p w14:paraId="36031456" w14:textId="667FE6A9" w:rsidR="00ED6020" w:rsidRPr="00ED6020" w:rsidRDefault="00007F3D" w:rsidP="00DA301B">
            <w:pPr>
              <w:spacing w:before="120" w:after="240"/>
              <w:jc w:val="center"/>
              <w:rPr>
                <w:rFonts w:ascii="Arial" w:hAnsi="Arial" w:cs="Arial"/>
              </w:rPr>
            </w:pPr>
            <w:r>
              <w:rPr>
                <w:rFonts w:ascii="Arial" w:hAnsi="Arial" w:cs="Arial"/>
              </w:rPr>
              <w:t>24</w:t>
            </w:r>
          </w:p>
        </w:tc>
      </w:tr>
      <w:tr w:rsidR="00220327" w:rsidRPr="00E710C5" w14:paraId="0BE15A51" w14:textId="77777777" w:rsidTr="00DA301B">
        <w:trPr>
          <w:trHeight w:val="584"/>
        </w:trPr>
        <w:tc>
          <w:tcPr>
            <w:tcW w:w="1748" w:type="dxa"/>
          </w:tcPr>
          <w:p w14:paraId="5E89C11A" w14:textId="77777777" w:rsidR="00220327" w:rsidRDefault="004A3F5D" w:rsidP="00ED6020">
            <w:pPr>
              <w:spacing w:after="360"/>
              <w:rPr>
                <w:rFonts w:ascii="Arial" w:hAnsi="Arial" w:cs="Arial"/>
                <w:u w:val="single"/>
              </w:rPr>
            </w:pPr>
            <w:hyperlink w:anchor="_Section_6_-" w:history="1">
              <w:r w:rsidR="00220327" w:rsidRPr="00ED6020">
                <w:rPr>
                  <w:rStyle w:val="Hyperlink"/>
                  <w:rFonts w:ascii="Arial" w:hAnsi="Arial" w:cs="Arial"/>
                </w:rPr>
                <w:t>Section 6</w:t>
              </w:r>
            </w:hyperlink>
          </w:p>
        </w:tc>
        <w:tc>
          <w:tcPr>
            <w:tcW w:w="6157" w:type="dxa"/>
            <w:gridSpan w:val="2"/>
          </w:tcPr>
          <w:p w14:paraId="65C1F42F" w14:textId="77777777" w:rsidR="00220327" w:rsidRPr="00220327" w:rsidRDefault="004A3F5D" w:rsidP="00ED6020">
            <w:pPr>
              <w:spacing w:after="360"/>
              <w:rPr>
                <w:rFonts w:ascii="Arial" w:hAnsi="Arial" w:cs="Arial"/>
              </w:rPr>
            </w:pPr>
            <w:hyperlink w:anchor="_Section_6_-" w:history="1">
              <w:r w:rsidR="00220327" w:rsidRPr="00216057">
                <w:rPr>
                  <w:rStyle w:val="Hyperlink"/>
                  <w:rFonts w:ascii="Arial" w:hAnsi="Arial" w:cs="Arial"/>
                </w:rPr>
                <w:t>Schools’ Funding Forum</w:t>
              </w:r>
            </w:hyperlink>
          </w:p>
        </w:tc>
        <w:tc>
          <w:tcPr>
            <w:tcW w:w="1842" w:type="dxa"/>
          </w:tcPr>
          <w:p w14:paraId="5CC1A4EF" w14:textId="53C0C918" w:rsidR="00220327" w:rsidRPr="00ED6020" w:rsidRDefault="00007F3D" w:rsidP="00DA301B">
            <w:pPr>
              <w:spacing w:before="120" w:after="240"/>
              <w:jc w:val="center"/>
              <w:rPr>
                <w:rFonts w:ascii="Arial" w:hAnsi="Arial" w:cs="Arial"/>
              </w:rPr>
            </w:pPr>
            <w:r>
              <w:rPr>
                <w:rFonts w:ascii="Arial" w:hAnsi="Arial" w:cs="Arial"/>
              </w:rPr>
              <w:t>25</w:t>
            </w:r>
          </w:p>
        </w:tc>
      </w:tr>
      <w:tr w:rsidR="00220327" w:rsidRPr="00E710C5" w14:paraId="1B854CB9" w14:textId="77777777" w:rsidTr="00DA301B">
        <w:trPr>
          <w:trHeight w:val="584"/>
        </w:trPr>
        <w:tc>
          <w:tcPr>
            <w:tcW w:w="1748" w:type="dxa"/>
          </w:tcPr>
          <w:p w14:paraId="5F5281B5" w14:textId="77777777" w:rsidR="00220327" w:rsidRDefault="004A3F5D" w:rsidP="00ED6020">
            <w:pPr>
              <w:spacing w:after="360"/>
              <w:rPr>
                <w:rFonts w:ascii="Arial" w:hAnsi="Arial" w:cs="Arial"/>
                <w:u w:val="single"/>
              </w:rPr>
            </w:pPr>
            <w:hyperlink w:anchor="_Section_7_-" w:history="1">
              <w:r w:rsidR="00220327" w:rsidRPr="00ED6020">
                <w:rPr>
                  <w:rStyle w:val="Hyperlink"/>
                  <w:rFonts w:ascii="Arial" w:hAnsi="Arial" w:cs="Arial"/>
                </w:rPr>
                <w:t>Section 7</w:t>
              </w:r>
            </w:hyperlink>
          </w:p>
        </w:tc>
        <w:tc>
          <w:tcPr>
            <w:tcW w:w="6157" w:type="dxa"/>
            <w:gridSpan w:val="2"/>
          </w:tcPr>
          <w:p w14:paraId="7B46E400" w14:textId="77777777" w:rsidR="00220327" w:rsidRPr="004A261F" w:rsidRDefault="004A3F5D" w:rsidP="00ED6020">
            <w:pPr>
              <w:spacing w:after="360"/>
              <w:rPr>
                <w:rFonts w:ascii="Arial" w:hAnsi="Arial" w:cs="Arial"/>
                <w:u w:val="single"/>
              </w:rPr>
            </w:pPr>
            <w:hyperlink w:anchor="_Section_7_-" w:history="1">
              <w:r w:rsidR="00220327" w:rsidRPr="00216057">
                <w:rPr>
                  <w:rStyle w:val="Hyperlink"/>
                  <w:rFonts w:ascii="Arial" w:hAnsi="Arial" w:cs="Arial"/>
                </w:rPr>
                <w:t>Other DSG related items</w:t>
              </w:r>
            </w:hyperlink>
          </w:p>
        </w:tc>
        <w:tc>
          <w:tcPr>
            <w:tcW w:w="1842" w:type="dxa"/>
          </w:tcPr>
          <w:p w14:paraId="69A5DFBD" w14:textId="25EF868C" w:rsidR="00220327" w:rsidRPr="00ED6020" w:rsidRDefault="00007F3D" w:rsidP="00DA301B">
            <w:pPr>
              <w:spacing w:before="120" w:after="240"/>
              <w:jc w:val="center"/>
              <w:rPr>
                <w:rFonts w:ascii="Arial" w:hAnsi="Arial" w:cs="Arial"/>
              </w:rPr>
            </w:pPr>
            <w:r>
              <w:rPr>
                <w:rFonts w:ascii="Arial" w:hAnsi="Arial" w:cs="Arial"/>
              </w:rPr>
              <w:t>26</w:t>
            </w:r>
          </w:p>
        </w:tc>
      </w:tr>
      <w:tr w:rsidR="00220327" w:rsidRPr="00E710C5" w14:paraId="7734B01A" w14:textId="77777777" w:rsidTr="00DA301B">
        <w:trPr>
          <w:trHeight w:val="584"/>
        </w:trPr>
        <w:tc>
          <w:tcPr>
            <w:tcW w:w="1748" w:type="dxa"/>
          </w:tcPr>
          <w:p w14:paraId="63DD20BC" w14:textId="77777777" w:rsidR="00220327" w:rsidRDefault="004A3F5D" w:rsidP="00ED6020">
            <w:pPr>
              <w:spacing w:after="360"/>
              <w:rPr>
                <w:rFonts w:ascii="Arial" w:hAnsi="Arial" w:cs="Arial"/>
                <w:u w:val="single"/>
              </w:rPr>
            </w:pPr>
            <w:hyperlink w:anchor="_Section_8_-" w:history="1">
              <w:r w:rsidR="00220327" w:rsidRPr="00ED6020">
                <w:rPr>
                  <w:rStyle w:val="Hyperlink"/>
                  <w:rFonts w:ascii="Arial" w:hAnsi="Arial" w:cs="Arial"/>
                </w:rPr>
                <w:t>Section 8</w:t>
              </w:r>
            </w:hyperlink>
          </w:p>
        </w:tc>
        <w:tc>
          <w:tcPr>
            <w:tcW w:w="6157" w:type="dxa"/>
            <w:gridSpan w:val="2"/>
          </w:tcPr>
          <w:p w14:paraId="353DA9BC" w14:textId="1F008E86" w:rsidR="00220327" w:rsidRPr="00567516" w:rsidRDefault="001270CA" w:rsidP="00ED6020">
            <w:pPr>
              <w:spacing w:after="360"/>
              <w:rPr>
                <w:rFonts w:ascii="Arial" w:hAnsi="Arial" w:cs="Arial"/>
                <w:u w:val="single"/>
              </w:rPr>
            </w:pPr>
            <w:hyperlink w:anchor="AcronymBuster" w:history="1">
              <w:r w:rsidR="00A15059" w:rsidRPr="001270CA">
                <w:rPr>
                  <w:rStyle w:val="Hyperlink"/>
                  <w:rFonts w:ascii="Arial" w:hAnsi="Arial" w:cs="Arial"/>
                </w:rPr>
                <w:t>Acronym</w:t>
              </w:r>
              <w:r w:rsidR="00A15059" w:rsidRPr="001270CA">
                <w:rPr>
                  <w:rStyle w:val="Hyperlink"/>
                  <w:rFonts w:ascii="Arial" w:hAnsi="Arial" w:cs="Arial"/>
                </w:rPr>
                <w:t xml:space="preserve"> </w:t>
              </w:r>
              <w:r w:rsidR="00A15059" w:rsidRPr="001270CA">
                <w:rPr>
                  <w:rStyle w:val="Hyperlink"/>
                  <w:rFonts w:ascii="Arial" w:hAnsi="Arial" w:cs="Arial"/>
                </w:rPr>
                <w:t>Buster</w:t>
              </w:r>
            </w:hyperlink>
          </w:p>
        </w:tc>
        <w:tc>
          <w:tcPr>
            <w:tcW w:w="1842" w:type="dxa"/>
          </w:tcPr>
          <w:p w14:paraId="19A5582F" w14:textId="7BBDF205" w:rsidR="00220327" w:rsidRPr="00ED6020" w:rsidRDefault="00007F3D" w:rsidP="00DA301B">
            <w:pPr>
              <w:spacing w:before="120" w:after="240"/>
              <w:jc w:val="center"/>
              <w:rPr>
                <w:rFonts w:ascii="Arial" w:hAnsi="Arial" w:cs="Arial"/>
              </w:rPr>
            </w:pPr>
            <w:r>
              <w:rPr>
                <w:rFonts w:ascii="Arial" w:hAnsi="Arial" w:cs="Arial"/>
              </w:rPr>
              <w:t>28</w:t>
            </w:r>
          </w:p>
        </w:tc>
      </w:tr>
      <w:tr w:rsidR="003B7126" w:rsidRPr="00E710C5" w14:paraId="67430096" w14:textId="77777777" w:rsidTr="00ED6020">
        <w:trPr>
          <w:trHeight w:val="700"/>
        </w:trPr>
        <w:tc>
          <w:tcPr>
            <w:tcW w:w="1748" w:type="dxa"/>
          </w:tcPr>
          <w:p w14:paraId="3880C866" w14:textId="77777777" w:rsidR="003B7126" w:rsidRPr="00E710C5" w:rsidRDefault="003B7126" w:rsidP="006503D8">
            <w:pPr>
              <w:spacing w:after="240"/>
              <w:rPr>
                <w:rFonts w:ascii="Arial" w:hAnsi="Arial" w:cs="Arial"/>
              </w:rPr>
            </w:pPr>
          </w:p>
        </w:tc>
        <w:tc>
          <w:tcPr>
            <w:tcW w:w="6157" w:type="dxa"/>
            <w:gridSpan w:val="2"/>
          </w:tcPr>
          <w:p w14:paraId="3F94D53C" w14:textId="77777777" w:rsidR="003B7126" w:rsidRDefault="003B7126" w:rsidP="00911828">
            <w:pPr>
              <w:spacing w:after="240"/>
              <w:rPr>
                <w:rFonts w:ascii="Arial" w:hAnsi="Arial" w:cs="Arial"/>
              </w:rPr>
            </w:pPr>
          </w:p>
        </w:tc>
        <w:tc>
          <w:tcPr>
            <w:tcW w:w="1842" w:type="dxa"/>
          </w:tcPr>
          <w:p w14:paraId="4BC53304" w14:textId="77777777" w:rsidR="003B7126" w:rsidRDefault="003B7126" w:rsidP="00DB6D06">
            <w:pPr>
              <w:spacing w:after="240"/>
              <w:jc w:val="center"/>
              <w:rPr>
                <w:rFonts w:ascii="Arial" w:hAnsi="Arial" w:cs="Arial"/>
              </w:rPr>
            </w:pPr>
          </w:p>
        </w:tc>
      </w:tr>
      <w:tr w:rsidR="004D1117" w:rsidRPr="00E710C5" w14:paraId="40442F94" w14:textId="77777777" w:rsidTr="004A261F">
        <w:trPr>
          <w:gridAfter w:val="2"/>
          <w:wAfter w:w="7905" w:type="dxa"/>
          <w:trHeight w:val="699"/>
        </w:trPr>
        <w:tc>
          <w:tcPr>
            <w:tcW w:w="1842" w:type="dxa"/>
            <w:gridSpan w:val="2"/>
          </w:tcPr>
          <w:p w14:paraId="107A560F" w14:textId="77777777" w:rsidR="004D1117" w:rsidRDefault="004D1117" w:rsidP="006503D8">
            <w:pPr>
              <w:spacing w:after="240"/>
              <w:jc w:val="center"/>
              <w:rPr>
                <w:rFonts w:ascii="Arial" w:hAnsi="Arial" w:cs="Arial"/>
              </w:rPr>
            </w:pPr>
          </w:p>
        </w:tc>
      </w:tr>
    </w:tbl>
    <w:p w14:paraId="12E2081A" w14:textId="77777777" w:rsidR="004F39AE" w:rsidRDefault="004F39AE" w:rsidP="004F39AE">
      <w:pPr>
        <w:rPr>
          <w:rFonts w:ascii="Arial" w:hAnsi="Arial" w:cs="Arial"/>
        </w:rPr>
      </w:pPr>
      <w:bookmarkStart w:id="2" w:name="Introduction"/>
    </w:p>
    <w:p w14:paraId="045D7DEE" w14:textId="77777777" w:rsidR="004F39AE" w:rsidRDefault="004F39AE" w:rsidP="004F39AE">
      <w:pPr>
        <w:rPr>
          <w:rFonts w:ascii="Arial" w:hAnsi="Arial" w:cs="Arial"/>
        </w:rPr>
      </w:pPr>
    </w:p>
    <w:p w14:paraId="11B4B495" w14:textId="77777777" w:rsidR="004F39AE" w:rsidRDefault="004F39AE" w:rsidP="004F39AE">
      <w:pPr>
        <w:rPr>
          <w:rFonts w:ascii="Arial" w:hAnsi="Arial" w:cs="Arial"/>
        </w:rPr>
      </w:pPr>
    </w:p>
    <w:p w14:paraId="5C80768B" w14:textId="77777777" w:rsidR="004F39AE" w:rsidRDefault="004F39AE" w:rsidP="004F39AE">
      <w:pPr>
        <w:rPr>
          <w:rFonts w:ascii="Arial" w:hAnsi="Arial" w:cs="Arial"/>
        </w:rPr>
      </w:pPr>
    </w:p>
    <w:p w14:paraId="47509819" w14:textId="77777777" w:rsidR="004F39AE" w:rsidRDefault="004F39AE" w:rsidP="004F39AE">
      <w:pPr>
        <w:rPr>
          <w:rFonts w:ascii="Arial" w:hAnsi="Arial" w:cs="Arial"/>
        </w:rPr>
      </w:pPr>
    </w:p>
    <w:p w14:paraId="79E7DC9B" w14:textId="77777777" w:rsidR="004F39AE" w:rsidRDefault="004F39AE" w:rsidP="004F39AE">
      <w:pPr>
        <w:rPr>
          <w:rFonts w:ascii="Arial" w:hAnsi="Arial" w:cs="Arial"/>
        </w:rPr>
      </w:pPr>
    </w:p>
    <w:p w14:paraId="4F072B3B" w14:textId="77777777" w:rsidR="004F39AE" w:rsidRDefault="004F39AE" w:rsidP="004F39AE">
      <w:pPr>
        <w:rPr>
          <w:rFonts w:ascii="Arial" w:hAnsi="Arial" w:cs="Arial"/>
        </w:rPr>
      </w:pPr>
    </w:p>
    <w:p w14:paraId="61125943" w14:textId="77777777" w:rsidR="004F39AE" w:rsidRDefault="004F39AE" w:rsidP="004F39AE">
      <w:pPr>
        <w:rPr>
          <w:rFonts w:ascii="Arial" w:hAnsi="Arial" w:cs="Arial"/>
        </w:rPr>
      </w:pPr>
    </w:p>
    <w:p w14:paraId="17F74F96" w14:textId="6F736E2C" w:rsidR="004F39AE" w:rsidRDefault="004F39AE" w:rsidP="004F39AE">
      <w:pPr>
        <w:rPr>
          <w:rFonts w:ascii="Arial" w:hAnsi="Arial" w:cs="Arial"/>
        </w:rPr>
      </w:pPr>
    </w:p>
    <w:p w14:paraId="3A5692AF" w14:textId="2646116D" w:rsidR="00567516" w:rsidRDefault="00567516" w:rsidP="004F39AE">
      <w:pPr>
        <w:rPr>
          <w:rFonts w:ascii="Arial" w:hAnsi="Arial" w:cs="Arial"/>
        </w:rPr>
      </w:pPr>
    </w:p>
    <w:p w14:paraId="691751DF" w14:textId="3EACB898" w:rsidR="00567516" w:rsidRDefault="00567516" w:rsidP="004F39AE">
      <w:pPr>
        <w:rPr>
          <w:rFonts w:ascii="Arial" w:hAnsi="Arial" w:cs="Arial"/>
        </w:rPr>
      </w:pPr>
    </w:p>
    <w:p w14:paraId="03327E3B" w14:textId="43215D33" w:rsidR="00567516" w:rsidRDefault="00567516" w:rsidP="004F39AE">
      <w:pPr>
        <w:rPr>
          <w:rFonts w:ascii="Arial" w:hAnsi="Arial" w:cs="Arial"/>
        </w:rPr>
      </w:pPr>
    </w:p>
    <w:p w14:paraId="7201371B" w14:textId="77777777" w:rsidR="00567516" w:rsidRDefault="00567516" w:rsidP="004F39AE">
      <w:pPr>
        <w:rPr>
          <w:rFonts w:ascii="Arial" w:hAnsi="Arial" w:cs="Arial"/>
        </w:rPr>
      </w:pPr>
    </w:p>
    <w:p w14:paraId="05B4E4B8" w14:textId="77777777" w:rsidR="004F39AE" w:rsidRDefault="004F39AE" w:rsidP="004F39AE">
      <w:pPr>
        <w:rPr>
          <w:rFonts w:ascii="Arial" w:hAnsi="Arial" w:cs="Arial"/>
        </w:rPr>
      </w:pPr>
    </w:p>
    <w:p w14:paraId="07B7154E" w14:textId="77777777" w:rsidR="00E5757B" w:rsidRPr="004F39AE" w:rsidRDefault="001A4748" w:rsidP="004F39AE">
      <w:pPr>
        <w:pStyle w:val="Heading1"/>
        <w:rPr>
          <w:rFonts w:ascii="Arial" w:hAnsi="Arial" w:cs="Arial"/>
          <w:sz w:val="18"/>
          <w:szCs w:val="20"/>
        </w:rPr>
      </w:pPr>
      <w:r w:rsidRPr="004F39AE">
        <w:rPr>
          <w:rFonts w:ascii="Arial" w:hAnsi="Arial" w:cs="Arial"/>
          <w:sz w:val="28"/>
        </w:rPr>
        <w:lastRenderedPageBreak/>
        <w:t>Introduction</w:t>
      </w:r>
      <w:bookmarkEnd w:id="2"/>
      <w:r w:rsidR="00BB09E1" w:rsidRPr="004F39AE">
        <w:rPr>
          <w:rFonts w:ascii="Arial" w:hAnsi="Arial" w:cs="Arial"/>
          <w:sz w:val="28"/>
        </w:rPr>
        <w:t xml:space="preserve"> </w:t>
      </w:r>
    </w:p>
    <w:p w14:paraId="15B8F621" w14:textId="77777777" w:rsidR="004727A5" w:rsidRDefault="004727A5" w:rsidP="00E5757B">
      <w:pPr>
        <w:rPr>
          <w:rFonts w:ascii="Arial" w:hAnsi="Arial" w:cs="Arial"/>
          <w:color w:val="000000"/>
        </w:rPr>
      </w:pPr>
    </w:p>
    <w:p w14:paraId="73C70A94" w14:textId="1C8A3BE6" w:rsidR="00E5757B" w:rsidRPr="00D60BF1" w:rsidRDefault="00AF2559" w:rsidP="00E5757B">
      <w:pPr>
        <w:rPr>
          <w:rFonts w:ascii="Arial" w:hAnsi="Arial" w:cs="Arial"/>
          <w:color w:val="000000"/>
        </w:rPr>
      </w:pPr>
      <w:r>
        <w:rPr>
          <w:rFonts w:ascii="Arial" w:hAnsi="Arial" w:cs="Arial"/>
          <w:color w:val="000000"/>
        </w:rPr>
        <w:t>The</w:t>
      </w:r>
      <w:r w:rsidR="002A2227">
        <w:rPr>
          <w:rFonts w:ascii="Arial" w:hAnsi="Arial" w:cs="Arial"/>
          <w:color w:val="000000"/>
        </w:rPr>
        <w:t xml:space="preserve"> purpose</w:t>
      </w:r>
      <w:r>
        <w:rPr>
          <w:rFonts w:ascii="Arial" w:hAnsi="Arial" w:cs="Arial"/>
          <w:color w:val="000000"/>
        </w:rPr>
        <w:t xml:space="preserve"> of this document is to provide schools with a comprehensive guide on how </w:t>
      </w:r>
      <w:r w:rsidR="00372813">
        <w:rPr>
          <w:rFonts w:ascii="Arial" w:hAnsi="Arial" w:cs="Arial"/>
          <w:color w:val="000000"/>
        </w:rPr>
        <w:t xml:space="preserve">its </w:t>
      </w:r>
      <w:r w:rsidR="00567516">
        <w:rPr>
          <w:rFonts w:ascii="Arial" w:hAnsi="Arial" w:cs="Arial"/>
          <w:color w:val="000000"/>
        </w:rPr>
        <w:t xml:space="preserve">core </w:t>
      </w:r>
      <w:r w:rsidR="00372813">
        <w:rPr>
          <w:rFonts w:ascii="Arial" w:hAnsi="Arial" w:cs="Arial"/>
          <w:color w:val="000000"/>
        </w:rPr>
        <w:t>funding</w:t>
      </w:r>
      <w:r>
        <w:rPr>
          <w:rFonts w:ascii="Arial" w:hAnsi="Arial" w:cs="Arial"/>
          <w:color w:val="000000"/>
        </w:rPr>
        <w:t xml:space="preserve"> </w:t>
      </w:r>
      <w:r w:rsidR="00567516">
        <w:rPr>
          <w:rFonts w:ascii="Arial" w:hAnsi="Arial" w:cs="Arial"/>
          <w:color w:val="000000"/>
        </w:rPr>
        <w:t xml:space="preserve">budget </w:t>
      </w:r>
      <w:r>
        <w:rPr>
          <w:rFonts w:ascii="Arial" w:hAnsi="Arial" w:cs="Arial"/>
          <w:color w:val="000000"/>
        </w:rPr>
        <w:t xml:space="preserve">is calculated and allocated, with the </w:t>
      </w:r>
      <w:proofErr w:type="gramStart"/>
      <w:r>
        <w:rPr>
          <w:rFonts w:ascii="Arial" w:hAnsi="Arial" w:cs="Arial"/>
          <w:color w:val="000000"/>
        </w:rPr>
        <w:t>main focus</w:t>
      </w:r>
      <w:proofErr w:type="gramEnd"/>
      <w:r>
        <w:rPr>
          <w:rFonts w:ascii="Arial" w:hAnsi="Arial" w:cs="Arial"/>
          <w:color w:val="000000"/>
        </w:rPr>
        <w:t xml:space="preserve"> of the document being the Dedicated Schools Grant (DSG) Funding. </w:t>
      </w:r>
      <w:r w:rsidR="00E5757B" w:rsidRPr="00D60BF1">
        <w:rPr>
          <w:rFonts w:ascii="Arial" w:hAnsi="Arial" w:cs="Arial"/>
          <w:color w:val="000000"/>
        </w:rPr>
        <w:t xml:space="preserve"> </w:t>
      </w:r>
      <w:r w:rsidR="00A97534">
        <w:rPr>
          <w:rFonts w:ascii="Arial" w:hAnsi="Arial" w:cs="Arial"/>
          <w:color w:val="000000"/>
        </w:rPr>
        <w:t>When reading this</w:t>
      </w:r>
      <w:r w:rsidR="00D732DD">
        <w:rPr>
          <w:rFonts w:ascii="Arial" w:hAnsi="Arial" w:cs="Arial"/>
          <w:color w:val="000000"/>
        </w:rPr>
        <w:t xml:space="preserve"> document</w:t>
      </w:r>
      <w:r>
        <w:rPr>
          <w:rFonts w:ascii="Arial" w:hAnsi="Arial" w:cs="Arial"/>
          <w:color w:val="000000"/>
        </w:rPr>
        <w:t>,</w:t>
      </w:r>
      <w:r w:rsidR="00D732DD">
        <w:rPr>
          <w:rFonts w:ascii="Arial" w:hAnsi="Arial" w:cs="Arial"/>
          <w:color w:val="000000"/>
        </w:rPr>
        <w:t xml:space="preserve"> the term School relates </w:t>
      </w:r>
      <w:r w:rsidR="00372813">
        <w:rPr>
          <w:rFonts w:ascii="Arial" w:hAnsi="Arial" w:cs="Arial"/>
          <w:color w:val="000000"/>
        </w:rPr>
        <w:t>to Local Authority (LA) School</w:t>
      </w:r>
      <w:r w:rsidR="000B0476">
        <w:rPr>
          <w:rFonts w:ascii="Arial" w:hAnsi="Arial" w:cs="Arial"/>
          <w:color w:val="000000"/>
        </w:rPr>
        <w:t xml:space="preserve">, </w:t>
      </w:r>
      <w:r w:rsidR="00D732DD">
        <w:rPr>
          <w:rFonts w:ascii="Arial" w:hAnsi="Arial" w:cs="Arial"/>
          <w:color w:val="000000"/>
        </w:rPr>
        <w:t>Academy</w:t>
      </w:r>
      <w:r w:rsidR="001A0D2C">
        <w:rPr>
          <w:rFonts w:ascii="Arial" w:hAnsi="Arial" w:cs="Arial"/>
          <w:color w:val="000000"/>
        </w:rPr>
        <w:t xml:space="preserve"> and </w:t>
      </w:r>
      <w:r w:rsidR="002B2C19">
        <w:rPr>
          <w:rFonts w:ascii="Arial" w:hAnsi="Arial" w:cs="Arial"/>
          <w:color w:val="000000"/>
        </w:rPr>
        <w:t xml:space="preserve">Free School unless </w:t>
      </w:r>
      <w:r w:rsidR="003872B8">
        <w:rPr>
          <w:rFonts w:ascii="Arial" w:hAnsi="Arial" w:cs="Arial"/>
          <w:color w:val="000000"/>
        </w:rPr>
        <w:t>referred to individually</w:t>
      </w:r>
      <w:r w:rsidR="002B2C19">
        <w:rPr>
          <w:rFonts w:ascii="Arial" w:hAnsi="Arial" w:cs="Arial"/>
          <w:color w:val="000000"/>
        </w:rPr>
        <w:t>.</w:t>
      </w:r>
      <w:r w:rsidR="00D732DD">
        <w:rPr>
          <w:rFonts w:ascii="Arial" w:hAnsi="Arial" w:cs="Arial"/>
          <w:color w:val="000000"/>
        </w:rPr>
        <w:t xml:space="preserve"> </w:t>
      </w:r>
    </w:p>
    <w:p w14:paraId="35EDD19E" w14:textId="77777777" w:rsidR="00E5757B" w:rsidRPr="00D60BF1" w:rsidRDefault="00E5757B" w:rsidP="00E5757B">
      <w:pPr>
        <w:rPr>
          <w:rFonts w:ascii="Arial" w:hAnsi="Arial" w:cs="Arial"/>
          <w:color w:val="000000"/>
        </w:rPr>
      </w:pPr>
    </w:p>
    <w:p w14:paraId="7F8F6BFE" w14:textId="53B6F56D" w:rsidR="00006EAC" w:rsidRDefault="00006EAC" w:rsidP="00E5757B">
      <w:pPr>
        <w:rPr>
          <w:rFonts w:ascii="Arial" w:hAnsi="Arial" w:cs="Arial"/>
          <w:color w:val="000000"/>
        </w:rPr>
      </w:pPr>
      <w:r w:rsidRPr="00006EAC">
        <w:rPr>
          <w:rFonts w:ascii="Arial" w:hAnsi="Arial" w:cs="Arial"/>
          <w:color w:val="000000"/>
        </w:rPr>
        <w:t>The Dedicated Schools Grant</w:t>
      </w:r>
      <w:r>
        <w:rPr>
          <w:rFonts w:ascii="Arial" w:hAnsi="Arial" w:cs="Arial"/>
          <w:color w:val="000000"/>
        </w:rPr>
        <w:t xml:space="preserve"> (DSG) </w:t>
      </w:r>
      <w:r w:rsidRPr="00006EAC">
        <w:rPr>
          <w:rFonts w:ascii="Arial" w:hAnsi="Arial" w:cs="Arial"/>
          <w:color w:val="000000"/>
        </w:rPr>
        <w:t xml:space="preserve">is payable to local authorities under section 14 of the Education Act 2002. The </w:t>
      </w:r>
      <w:r>
        <w:rPr>
          <w:rFonts w:ascii="Arial" w:hAnsi="Arial" w:cs="Arial"/>
          <w:color w:val="000000"/>
        </w:rPr>
        <w:t>DSG is split into four blocks</w:t>
      </w:r>
      <w:r w:rsidR="00CD2AC6">
        <w:rPr>
          <w:rFonts w:ascii="Arial" w:hAnsi="Arial" w:cs="Arial"/>
          <w:color w:val="000000"/>
        </w:rPr>
        <w:t xml:space="preserve">; </w:t>
      </w:r>
      <w:r>
        <w:rPr>
          <w:rFonts w:ascii="Arial" w:hAnsi="Arial" w:cs="Arial"/>
          <w:color w:val="000000"/>
        </w:rPr>
        <w:t xml:space="preserve">The Schools Block (SB), High Needs Block (HNB), Early Years Block (EYB) and Central Schools Services Block (CSSB). </w:t>
      </w:r>
    </w:p>
    <w:p w14:paraId="3C2EE80F" w14:textId="77777777" w:rsidR="00AD4DBD" w:rsidRDefault="00AD4DBD" w:rsidP="00E5757B">
      <w:pPr>
        <w:rPr>
          <w:rFonts w:ascii="Arial" w:hAnsi="Arial" w:cs="Arial"/>
          <w:color w:val="000000"/>
        </w:rPr>
      </w:pPr>
    </w:p>
    <w:p w14:paraId="6E8959CB" w14:textId="6B91C90E" w:rsidR="00AD4DBD" w:rsidRDefault="00AD4DBD" w:rsidP="00E5757B">
      <w:pPr>
        <w:rPr>
          <w:rFonts w:ascii="Arial" w:hAnsi="Arial" w:cs="Arial"/>
          <w:color w:val="000000"/>
        </w:rPr>
      </w:pPr>
      <w:r>
        <w:rPr>
          <w:rFonts w:ascii="Arial" w:hAnsi="Arial" w:cs="Arial"/>
          <w:color w:val="000000"/>
        </w:rPr>
        <w:t>In 20</w:t>
      </w:r>
      <w:r w:rsidR="001B3FDF">
        <w:rPr>
          <w:rFonts w:ascii="Arial" w:hAnsi="Arial" w:cs="Arial"/>
          <w:color w:val="000000"/>
        </w:rPr>
        <w:t>20</w:t>
      </w:r>
      <w:r>
        <w:rPr>
          <w:rFonts w:ascii="Arial" w:hAnsi="Arial" w:cs="Arial"/>
          <w:color w:val="000000"/>
        </w:rPr>
        <w:t>-2</w:t>
      </w:r>
      <w:r w:rsidR="001B3FDF">
        <w:rPr>
          <w:rFonts w:ascii="Arial" w:hAnsi="Arial" w:cs="Arial"/>
          <w:color w:val="000000"/>
        </w:rPr>
        <w:t>1</w:t>
      </w:r>
      <w:r>
        <w:rPr>
          <w:rFonts w:ascii="Arial" w:hAnsi="Arial" w:cs="Arial"/>
          <w:color w:val="000000"/>
        </w:rPr>
        <w:t xml:space="preserve"> Kent’s DSG for the four blocks is £1.</w:t>
      </w:r>
      <w:r w:rsidR="001B3FDF">
        <w:rPr>
          <w:rFonts w:ascii="Arial" w:hAnsi="Arial" w:cs="Arial"/>
          <w:color w:val="000000"/>
        </w:rPr>
        <w:t xml:space="preserve">308 </w:t>
      </w:r>
      <w:r>
        <w:rPr>
          <w:rFonts w:ascii="Arial" w:hAnsi="Arial" w:cs="Arial"/>
          <w:color w:val="000000"/>
        </w:rPr>
        <w:t>billion which is the largest DSG in the country</w:t>
      </w:r>
      <w:r w:rsidR="00A703A1">
        <w:rPr>
          <w:rFonts w:ascii="Arial" w:hAnsi="Arial" w:cs="Arial"/>
          <w:color w:val="000000"/>
        </w:rPr>
        <w:t>.</w:t>
      </w:r>
    </w:p>
    <w:p w14:paraId="2646B27D" w14:textId="77777777" w:rsidR="00AD4DBD" w:rsidRDefault="00AD4DBD" w:rsidP="00E5757B">
      <w:pPr>
        <w:rPr>
          <w:rFonts w:ascii="Arial" w:hAnsi="Arial" w:cs="Arial"/>
          <w:color w:val="000000"/>
        </w:rPr>
      </w:pPr>
    </w:p>
    <w:p w14:paraId="013A3510" w14:textId="77777777" w:rsidR="00AD4DBD" w:rsidRDefault="0085394E" w:rsidP="00E5757B">
      <w:pPr>
        <w:rPr>
          <w:rFonts w:ascii="Arial" w:hAnsi="Arial" w:cs="Arial"/>
          <w:color w:val="000000"/>
        </w:rPr>
      </w:pPr>
      <w:r>
        <w:rPr>
          <w:rFonts w:ascii="Arial" w:hAnsi="Arial" w:cs="Arial"/>
          <w:color w:val="000000"/>
        </w:rPr>
        <w:t>For all four blocks there is a National Funding Formula (NFF) that allocates funding from central government to LA. For the SB, HNB and EYB funding is then allocated to education institutions using a Local Funding Formula (LFF) that sits within a</w:t>
      </w:r>
      <w:r w:rsidR="00B35AEF">
        <w:rPr>
          <w:rFonts w:ascii="Arial" w:hAnsi="Arial" w:cs="Arial"/>
          <w:color w:val="000000"/>
        </w:rPr>
        <w:t>n</w:t>
      </w:r>
      <w:r>
        <w:rPr>
          <w:rFonts w:ascii="Arial" w:hAnsi="Arial" w:cs="Arial"/>
          <w:color w:val="000000"/>
        </w:rPr>
        <w:t xml:space="preserve"> Education Skills Fund</w:t>
      </w:r>
      <w:r w:rsidR="00B35AEF">
        <w:rPr>
          <w:rFonts w:ascii="Arial" w:hAnsi="Arial" w:cs="Arial"/>
          <w:color w:val="000000"/>
        </w:rPr>
        <w:t>ing Agency (ESFA) framework, which allows a level of local discretion when allocating funding. This document looks at the funding allocated to Primary, Secondary and All-through Schools from the SB, HNB and EYB.</w:t>
      </w:r>
    </w:p>
    <w:p w14:paraId="31125D83" w14:textId="77777777" w:rsidR="00B35AEF" w:rsidRDefault="00B35AEF" w:rsidP="00E5757B">
      <w:pPr>
        <w:rPr>
          <w:rFonts w:ascii="Arial" w:hAnsi="Arial" w:cs="Arial"/>
          <w:color w:val="000000"/>
        </w:rPr>
      </w:pPr>
    </w:p>
    <w:p w14:paraId="289A34FF" w14:textId="148EAD67" w:rsidR="00B35AEF" w:rsidRPr="00B35AEF" w:rsidRDefault="008563A3" w:rsidP="00E5757B">
      <w:pPr>
        <w:rPr>
          <w:rFonts w:ascii="Arial" w:hAnsi="Arial" w:cs="Arial"/>
          <w:b/>
          <w:color w:val="000000"/>
        </w:rPr>
      </w:pPr>
      <w:r>
        <w:rPr>
          <w:rFonts w:ascii="Arial" w:hAnsi="Arial" w:cs="Arial"/>
          <w:b/>
          <w:color w:val="000000"/>
        </w:rPr>
        <w:t>Schools Block</w:t>
      </w:r>
      <w:r w:rsidR="00750231">
        <w:rPr>
          <w:rFonts w:ascii="Arial" w:hAnsi="Arial" w:cs="Arial"/>
          <w:b/>
          <w:color w:val="000000"/>
        </w:rPr>
        <w:t xml:space="preserve"> (SB)</w:t>
      </w:r>
    </w:p>
    <w:p w14:paraId="3EEFE7C7" w14:textId="77777777" w:rsidR="00AD4DBD" w:rsidRDefault="00AD4DBD" w:rsidP="00E5757B">
      <w:pPr>
        <w:rPr>
          <w:rFonts w:ascii="Arial" w:hAnsi="Arial" w:cs="Arial"/>
          <w:color w:val="000000"/>
        </w:rPr>
      </w:pPr>
    </w:p>
    <w:p w14:paraId="08C7BE46" w14:textId="3771394F" w:rsidR="00D14981" w:rsidRDefault="00B35AEF" w:rsidP="00E5757B">
      <w:pPr>
        <w:rPr>
          <w:rFonts w:ascii="Arial" w:hAnsi="Arial" w:cs="Arial"/>
          <w:color w:val="000000"/>
        </w:rPr>
      </w:pPr>
      <w:r>
        <w:rPr>
          <w:rFonts w:ascii="Arial" w:hAnsi="Arial" w:cs="Arial"/>
          <w:color w:val="000000"/>
        </w:rPr>
        <w:t xml:space="preserve">For some </w:t>
      </w:r>
      <w:r w:rsidR="001A0D2C">
        <w:rPr>
          <w:rFonts w:ascii="Arial" w:hAnsi="Arial" w:cs="Arial"/>
          <w:color w:val="000000"/>
        </w:rPr>
        <w:t>time,</w:t>
      </w:r>
      <w:r>
        <w:rPr>
          <w:rFonts w:ascii="Arial" w:hAnsi="Arial" w:cs="Arial"/>
          <w:color w:val="000000"/>
        </w:rPr>
        <w:t xml:space="preserve"> the </w:t>
      </w:r>
      <w:r w:rsidR="001A0D2C">
        <w:rPr>
          <w:rFonts w:ascii="Arial" w:hAnsi="Arial" w:cs="Arial"/>
          <w:color w:val="000000"/>
        </w:rPr>
        <w:t>Government’s</w:t>
      </w:r>
      <w:r>
        <w:rPr>
          <w:rFonts w:ascii="Arial" w:hAnsi="Arial" w:cs="Arial"/>
          <w:color w:val="000000"/>
        </w:rPr>
        <w:t xml:space="preserve"> aim has been to move </w:t>
      </w:r>
      <w:r w:rsidR="00DC5C4E">
        <w:rPr>
          <w:rFonts w:ascii="Arial" w:hAnsi="Arial" w:cs="Arial"/>
          <w:color w:val="000000"/>
        </w:rPr>
        <w:t xml:space="preserve">to </w:t>
      </w:r>
      <w:r>
        <w:rPr>
          <w:rFonts w:ascii="Arial" w:hAnsi="Arial" w:cs="Arial"/>
          <w:color w:val="000000"/>
        </w:rPr>
        <w:t xml:space="preserve">a Hard NFF for schools. A Hard NFF is where </w:t>
      </w:r>
      <w:r w:rsidR="00DC5C4E">
        <w:rPr>
          <w:rFonts w:ascii="Arial" w:hAnsi="Arial" w:cs="Arial"/>
          <w:color w:val="000000"/>
        </w:rPr>
        <w:t>f</w:t>
      </w:r>
      <w:r>
        <w:rPr>
          <w:rFonts w:ascii="Arial" w:hAnsi="Arial" w:cs="Arial"/>
          <w:color w:val="000000"/>
        </w:rPr>
        <w:t xml:space="preserve">unding for </w:t>
      </w:r>
      <w:r w:rsidR="00DC5C4E">
        <w:rPr>
          <w:rFonts w:ascii="Arial" w:hAnsi="Arial" w:cs="Arial"/>
          <w:color w:val="000000"/>
        </w:rPr>
        <w:t>s</w:t>
      </w:r>
      <w:r>
        <w:rPr>
          <w:rFonts w:ascii="Arial" w:hAnsi="Arial" w:cs="Arial"/>
          <w:color w:val="000000"/>
        </w:rPr>
        <w:t xml:space="preserve">chools is passed direct from Government </w:t>
      </w:r>
      <w:r w:rsidR="00DC5C4E">
        <w:rPr>
          <w:rFonts w:ascii="Arial" w:hAnsi="Arial" w:cs="Arial"/>
          <w:color w:val="000000"/>
        </w:rPr>
        <w:t xml:space="preserve">to School using the same funding rates and factors for all schools in the country thus removing discretion on how funding is allocated at </w:t>
      </w:r>
      <w:r w:rsidR="001A0D2C">
        <w:rPr>
          <w:rFonts w:ascii="Arial" w:hAnsi="Arial" w:cs="Arial"/>
          <w:color w:val="000000"/>
        </w:rPr>
        <w:t xml:space="preserve">a </w:t>
      </w:r>
      <w:r w:rsidR="00DC5C4E">
        <w:rPr>
          <w:rFonts w:ascii="Arial" w:hAnsi="Arial" w:cs="Arial"/>
          <w:color w:val="000000"/>
        </w:rPr>
        <w:t xml:space="preserve">local level. Currently funding is allocated to schools using a </w:t>
      </w:r>
      <w:r w:rsidR="001B3FDF">
        <w:rPr>
          <w:rFonts w:ascii="Arial" w:hAnsi="Arial" w:cs="Arial"/>
          <w:color w:val="000000"/>
        </w:rPr>
        <w:t>“</w:t>
      </w:r>
      <w:r w:rsidR="00DC5C4E">
        <w:rPr>
          <w:rFonts w:ascii="Arial" w:hAnsi="Arial" w:cs="Arial"/>
          <w:color w:val="000000"/>
        </w:rPr>
        <w:t>Soft</w:t>
      </w:r>
      <w:r w:rsidR="001B3FDF">
        <w:rPr>
          <w:rFonts w:ascii="Arial" w:hAnsi="Arial" w:cs="Arial"/>
          <w:color w:val="000000"/>
        </w:rPr>
        <w:t>”</w:t>
      </w:r>
      <w:r w:rsidR="00DC5C4E">
        <w:rPr>
          <w:rFonts w:ascii="Arial" w:hAnsi="Arial" w:cs="Arial"/>
          <w:color w:val="000000"/>
        </w:rPr>
        <w:t xml:space="preserve"> funding formula</w:t>
      </w:r>
      <w:r w:rsidR="00D14981">
        <w:rPr>
          <w:rFonts w:ascii="Arial" w:hAnsi="Arial" w:cs="Arial"/>
          <w:color w:val="000000"/>
        </w:rPr>
        <w:t>, in the</w:t>
      </w:r>
      <w:r w:rsidR="00DC5C4E">
        <w:rPr>
          <w:rFonts w:ascii="Arial" w:hAnsi="Arial" w:cs="Arial"/>
          <w:color w:val="000000"/>
        </w:rPr>
        <w:t xml:space="preserve"> </w:t>
      </w:r>
      <w:r w:rsidR="004727A5">
        <w:rPr>
          <w:rFonts w:ascii="Arial" w:hAnsi="Arial" w:cs="Arial"/>
          <w:color w:val="000000"/>
        </w:rPr>
        <w:t>first</w:t>
      </w:r>
      <w:r w:rsidR="00D14981">
        <w:rPr>
          <w:rFonts w:ascii="Arial" w:hAnsi="Arial" w:cs="Arial"/>
          <w:color w:val="000000"/>
        </w:rPr>
        <w:t xml:space="preserve"> instance</w:t>
      </w:r>
      <w:r w:rsidR="00CD2AC6">
        <w:rPr>
          <w:rFonts w:ascii="Arial" w:hAnsi="Arial" w:cs="Arial"/>
          <w:color w:val="000000"/>
        </w:rPr>
        <w:t>,</w:t>
      </w:r>
      <w:r w:rsidR="00D14981">
        <w:rPr>
          <w:rFonts w:ascii="Arial" w:hAnsi="Arial" w:cs="Arial"/>
          <w:color w:val="000000"/>
        </w:rPr>
        <w:t xml:space="preserve"> central government </w:t>
      </w:r>
      <w:r w:rsidR="00DC5C4E">
        <w:rPr>
          <w:rFonts w:ascii="Arial" w:hAnsi="Arial" w:cs="Arial"/>
          <w:color w:val="000000"/>
        </w:rPr>
        <w:t>allocate</w:t>
      </w:r>
      <w:r w:rsidR="00D14981">
        <w:rPr>
          <w:rFonts w:ascii="Arial" w:hAnsi="Arial" w:cs="Arial"/>
          <w:color w:val="000000"/>
        </w:rPr>
        <w:t xml:space="preserve"> funding</w:t>
      </w:r>
      <w:r w:rsidR="00DC5C4E">
        <w:rPr>
          <w:rFonts w:ascii="Arial" w:hAnsi="Arial" w:cs="Arial"/>
          <w:color w:val="000000"/>
        </w:rPr>
        <w:t xml:space="preserve"> to LAs using </w:t>
      </w:r>
      <w:r w:rsidR="001A0D2C">
        <w:rPr>
          <w:rFonts w:ascii="Arial" w:hAnsi="Arial" w:cs="Arial"/>
          <w:color w:val="000000"/>
        </w:rPr>
        <w:t>a</w:t>
      </w:r>
      <w:r w:rsidR="005F1570">
        <w:rPr>
          <w:rFonts w:ascii="Arial" w:hAnsi="Arial" w:cs="Arial"/>
          <w:color w:val="000000"/>
        </w:rPr>
        <w:t>n</w:t>
      </w:r>
      <w:r w:rsidR="00DC5C4E">
        <w:rPr>
          <w:rFonts w:ascii="Arial" w:hAnsi="Arial" w:cs="Arial"/>
          <w:color w:val="000000"/>
        </w:rPr>
        <w:t xml:space="preserve"> NFF and </w:t>
      </w:r>
      <w:r w:rsidR="00B05036">
        <w:rPr>
          <w:rFonts w:ascii="Arial" w:hAnsi="Arial" w:cs="Arial"/>
          <w:color w:val="000000"/>
        </w:rPr>
        <w:t xml:space="preserve">it </w:t>
      </w:r>
      <w:r w:rsidR="00D14981">
        <w:rPr>
          <w:rFonts w:ascii="Arial" w:hAnsi="Arial" w:cs="Arial"/>
          <w:color w:val="000000"/>
        </w:rPr>
        <w:t>is then distributed to schools at local level which is known as a Local Funding Formula (LFF). The Schools’ Funding Forum (SFF) advises the LA on the targeted distribution</w:t>
      </w:r>
      <w:r w:rsidR="006E3494">
        <w:rPr>
          <w:rFonts w:ascii="Arial" w:hAnsi="Arial" w:cs="Arial"/>
          <w:color w:val="000000"/>
        </w:rPr>
        <w:t xml:space="preserve"> to schools</w:t>
      </w:r>
      <w:r w:rsidR="00D14981">
        <w:rPr>
          <w:rFonts w:ascii="Arial" w:hAnsi="Arial" w:cs="Arial"/>
          <w:color w:val="000000"/>
        </w:rPr>
        <w:t xml:space="preserve"> which is determined by a combination of </w:t>
      </w:r>
      <w:r w:rsidR="00B05036">
        <w:rPr>
          <w:rFonts w:ascii="Arial" w:hAnsi="Arial" w:cs="Arial"/>
          <w:color w:val="000000"/>
        </w:rPr>
        <w:t>different factors within a framework of 14 factors set by the</w:t>
      </w:r>
      <w:r w:rsidR="006E3494">
        <w:rPr>
          <w:rFonts w:ascii="Arial" w:hAnsi="Arial" w:cs="Arial"/>
          <w:color w:val="000000"/>
        </w:rPr>
        <w:t xml:space="preserve"> ESFA</w:t>
      </w:r>
      <w:r w:rsidR="00B05036">
        <w:rPr>
          <w:rFonts w:ascii="Arial" w:hAnsi="Arial" w:cs="Arial"/>
          <w:color w:val="000000"/>
        </w:rPr>
        <w:t>. The final decision on the composition of the LFF rests</w:t>
      </w:r>
      <w:r w:rsidR="006E3494">
        <w:rPr>
          <w:rFonts w:ascii="Arial" w:hAnsi="Arial" w:cs="Arial"/>
          <w:color w:val="000000"/>
        </w:rPr>
        <w:t xml:space="preserve"> with</w:t>
      </w:r>
      <w:r w:rsidR="00B05036">
        <w:rPr>
          <w:rFonts w:ascii="Arial" w:hAnsi="Arial" w:cs="Arial"/>
          <w:color w:val="000000"/>
        </w:rPr>
        <w:t xml:space="preserve"> the LAs Cabinet Member for Education. </w:t>
      </w:r>
      <w:r w:rsidR="00D14981">
        <w:rPr>
          <w:rFonts w:ascii="Arial" w:hAnsi="Arial" w:cs="Arial"/>
          <w:color w:val="000000"/>
        </w:rPr>
        <w:t xml:space="preserve"> </w:t>
      </w:r>
      <w:r w:rsidR="00D07372">
        <w:rPr>
          <w:rFonts w:ascii="Arial" w:hAnsi="Arial" w:cs="Arial"/>
          <w:color w:val="000000"/>
        </w:rPr>
        <w:t xml:space="preserve">Section 1 of this document provides details of Kent’s LFF for </w:t>
      </w:r>
      <w:r w:rsidR="001B3FDF">
        <w:rPr>
          <w:rFonts w:ascii="Arial" w:hAnsi="Arial" w:cs="Arial"/>
          <w:color w:val="000000"/>
        </w:rPr>
        <w:t>2020</w:t>
      </w:r>
      <w:r w:rsidR="00D07372">
        <w:rPr>
          <w:rFonts w:ascii="Arial" w:hAnsi="Arial" w:cs="Arial"/>
          <w:color w:val="000000"/>
        </w:rPr>
        <w:t>-2</w:t>
      </w:r>
      <w:r w:rsidR="001B3FDF">
        <w:rPr>
          <w:rFonts w:ascii="Arial" w:hAnsi="Arial" w:cs="Arial"/>
          <w:color w:val="000000"/>
        </w:rPr>
        <w:t>1</w:t>
      </w:r>
      <w:r w:rsidR="00D07372">
        <w:rPr>
          <w:rFonts w:ascii="Arial" w:hAnsi="Arial" w:cs="Arial"/>
          <w:color w:val="000000"/>
        </w:rPr>
        <w:t>.</w:t>
      </w:r>
    </w:p>
    <w:p w14:paraId="187EAA39" w14:textId="4E551E88" w:rsidR="00D07372" w:rsidRDefault="00D07372" w:rsidP="00E5757B">
      <w:pPr>
        <w:rPr>
          <w:rFonts w:ascii="Arial" w:hAnsi="Arial" w:cs="Arial"/>
          <w:color w:val="000000"/>
        </w:rPr>
      </w:pPr>
    </w:p>
    <w:p w14:paraId="328113DF" w14:textId="3FD93CD1" w:rsidR="00D07372" w:rsidRDefault="00EB0E67" w:rsidP="00E5757B">
      <w:pPr>
        <w:rPr>
          <w:rFonts w:ascii="Arial" w:hAnsi="Arial" w:cs="Arial"/>
          <w:color w:val="000000"/>
        </w:rPr>
      </w:pPr>
      <w:r>
        <w:rPr>
          <w:rFonts w:ascii="Arial" w:hAnsi="Arial" w:cs="Arial"/>
          <w:color w:val="000000"/>
        </w:rPr>
        <w:t>In the Autumn of 201</w:t>
      </w:r>
      <w:r w:rsidR="001B3FDF">
        <w:rPr>
          <w:rFonts w:ascii="Arial" w:hAnsi="Arial" w:cs="Arial"/>
          <w:color w:val="000000"/>
        </w:rPr>
        <w:t>9</w:t>
      </w:r>
      <w:r>
        <w:rPr>
          <w:rFonts w:ascii="Arial" w:hAnsi="Arial" w:cs="Arial"/>
          <w:color w:val="000000"/>
        </w:rPr>
        <w:t>, Central Government/ ESFA provided a funding settlement for the financial year</w:t>
      </w:r>
      <w:r w:rsidR="00981E50">
        <w:rPr>
          <w:rFonts w:ascii="Arial" w:hAnsi="Arial" w:cs="Arial"/>
          <w:color w:val="000000"/>
        </w:rPr>
        <w:t xml:space="preserve"> (FY)</w:t>
      </w:r>
      <w:r>
        <w:rPr>
          <w:rFonts w:ascii="Arial" w:hAnsi="Arial" w:cs="Arial"/>
          <w:color w:val="000000"/>
        </w:rPr>
        <w:t xml:space="preserve"> 20</w:t>
      </w:r>
      <w:r w:rsidR="001B3FDF">
        <w:rPr>
          <w:rFonts w:ascii="Arial" w:hAnsi="Arial" w:cs="Arial"/>
          <w:color w:val="000000"/>
        </w:rPr>
        <w:t>20</w:t>
      </w:r>
      <w:r>
        <w:rPr>
          <w:rFonts w:ascii="Arial" w:hAnsi="Arial" w:cs="Arial"/>
          <w:color w:val="000000"/>
        </w:rPr>
        <w:t>-</w:t>
      </w:r>
      <w:r w:rsidR="001B3FDF">
        <w:rPr>
          <w:rFonts w:ascii="Arial" w:hAnsi="Arial" w:cs="Arial"/>
          <w:color w:val="000000"/>
        </w:rPr>
        <w:t>21</w:t>
      </w:r>
      <w:r>
        <w:rPr>
          <w:rFonts w:ascii="Arial" w:hAnsi="Arial" w:cs="Arial"/>
          <w:color w:val="000000"/>
        </w:rPr>
        <w:t xml:space="preserve"> (April to March). Kent’s LFF for the period 20</w:t>
      </w:r>
      <w:r w:rsidR="001B3FDF">
        <w:rPr>
          <w:rFonts w:ascii="Arial" w:hAnsi="Arial" w:cs="Arial"/>
          <w:color w:val="000000"/>
        </w:rPr>
        <w:t>20</w:t>
      </w:r>
      <w:r>
        <w:rPr>
          <w:rFonts w:ascii="Arial" w:hAnsi="Arial" w:cs="Arial"/>
          <w:color w:val="000000"/>
        </w:rPr>
        <w:t>-</w:t>
      </w:r>
      <w:r w:rsidR="001B3FDF">
        <w:rPr>
          <w:rFonts w:ascii="Arial" w:hAnsi="Arial" w:cs="Arial"/>
          <w:color w:val="000000"/>
        </w:rPr>
        <w:t>21</w:t>
      </w:r>
      <w:r>
        <w:rPr>
          <w:rFonts w:ascii="Arial" w:hAnsi="Arial" w:cs="Arial"/>
          <w:color w:val="000000"/>
        </w:rPr>
        <w:t xml:space="preserve"> </w:t>
      </w:r>
      <w:r w:rsidR="001B3FDF">
        <w:rPr>
          <w:rFonts w:ascii="Arial" w:hAnsi="Arial" w:cs="Arial"/>
          <w:color w:val="000000"/>
        </w:rPr>
        <w:t>was</w:t>
      </w:r>
      <w:r>
        <w:rPr>
          <w:rFonts w:ascii="Arial" w:hAnsi="Arial" w:cs="Arial"/>
          <w:color w:val="000000"/>
        </w:rPr>
        <w:t xml:space="preserve"> recommended by the SFF </w:t>
      </w:r>
      <w:r w:rsidR="00EA2A67">
        <w:rPr>
          <w:rFonts w:ascii="Arial" w:hAnsi="Arial" w:cs="Arial"/>
          <w:color w:val="000000"/>
        </w:rPr>
        <w:t>at the</w:t>
      </w:r>
      <w:r>
        <w:rPr>
          <w:rFonts w:ascii="Arial" w:hAnsi="Arial" w:cs="Arial"/>
          <w:color w:val="000000"/>
        </w:rPr>
        <w:t xml:space="preserve"> meetings held on the </w:t>
      </w:r>
      <w:r w:rsidR="001B3FDF">
        <w:rPr>
          <w:rFonts w:ascii="Arial" w:hAnsi="Arial" w:cs="Arial"/>
          <w:color w:val="000000"/>
        </w:rPr>
        <w:t>29</w:t>
      </w:r>
      <w:r w:rsidR="00981E50">
        <w:rPr>
          <w:rFonts w:ascii="Arial" w:hAnsi="Arial" w:cs="Arial"/>
          <w:color w:val="000000"/>
        </w:rPr>
        <w:t xml:space="preserve"> </w:t>
      </w:r>
      <w:r w:rsidR="001B3FDF">
        <w:rPr>
          <w:rFonts w:ascii="Arial" w:hAnsi="Arial" w:cs="Arial"/>
          <w:color w:val="000000"/>
        </w:rPr>
        <w:t xml:space="preserve">November </w:t>
      </w:r>
      <w:r>
        <w:rPr>
          <w:rFonts w:ascii="Arial" w:hAnsi="Arial" w:cs="Arial"/>
          <w:color w:val="000000"/>
        </w:rPr>
        <w:t>201</w:t>
      </w:r>
      <w:r w:rsidR="001B3FDF">
        <w:rPr>
          <w:rFonts w:ascii="Arial" w:hAnsi="Arial" w:cs="Arial"/>
          <w:color w:val="000000"/>
        </w:rPr>
        <w:t>9</w:t>
      </w:r>
      <w:r>
        <w:rPr>
          <w:rFonts w:ascii="Arial" w:hAnsi="Arial" w:cs="Arial"/>
          <w:color w:val="000000"/>
        </w:rPr>
        <w:t xml:space="preserve"> and</w:t>
      </w:r>
      <w:r w:rsidR="00981E50">
        <w:rPr>
          <w:rFonts w:ascii="Arial" w:hAnsi="Arial" w:cs="Arial"/>
          <w:color w:val="000000"/>
        </w:rPr>
        <w:t xml:space="preserve"> the </w:t>
      </w:r>
      <w:r w:rsidR="001B3FDF">
        <w:rPr>
          <w:rFonts w:ascii="Arial" w:hAnsi="Arial" w:cs="Arial"/>
          <w:color w:val="000000"/>
        </w:rPr>
        <w:t>26 February 2020</w:t>
      </w:r>
      <w:r w:rsidR="00981E50">
        <w:rPr>
          <w:rFonts w:ascii="Arial" w:hAnsi="Arial" w:cs="Arial"/>
          <w:color w:val="000000"/>
        </w:rPr>
        <w:t xml:space="preserve">. </w:t>
      </w:r>
      <w:r w:rsidR="00EA2A67">
        <w:rPr>
          <w:rFonts w:ascii="Arial" w:hAnsi="Arial" w:cs="Arial"/>
          <w:color w:val="000000"/>
        </w:rPr>
        <w:t xml:space="preserve">Final ratification was provided by the Cabinet Member for Education following the respective SFF meetings. </w:t>
      </w:r>
      <w:r w:rsidR="00981E50">
        <w:rPr>
          <w:rFonts w:ascii="Arial" w:hAnsi="Arial" w:cs="Arial"/>
          <w:color w:val="000000"/>
        </w:rPr>
        <w:t xml:space="preserve">To access further information and the papers to these meeting click on the </w:t>
      </w:r>
      <w:r>
        <w:rPr>
          <w:rFonts w:ascii="Arial" w:hAnsi="Arial" w:cs="Arial"/>
          <w:color w:val="000000"/>
        </w:rPr>
        <w:t xml:space="preserve">following meetings </w:t>
      </w:r>
      <w:hyperlink r:id="rId8" w:history="1">
        <w:r w:rsidR="00981E50" w:rsidRPr="001270CA">
          <w:rPr>
            <w:rStyle w:val="Hyperlink"/>
            <w:rFonts w:ascii="Arial" w:hAnsi="Arial" w:cs="Arial"/>
          </w:rPr>
          <w:t xml:space="preserve">SFF </w:t>
        </w:r>
        <w:r w:rsidR="001B3FDF" w:rsidRPr="001270CA">
          <w:rPr>
            <w:rStyle w:val="Hyperlink"/>
            <w:rFonts w:ascii="Arial" w:hAnsi="Arial" w:cs="Arial"/>
          </w:rPr>
          <w:t>29</w:t>
        </w:r>
        <w:r w:rsidR="00981E50" w:rsidRPr="004A3F5D">
          <w:rPr>
            <w:rStyle w:val="Hyperlink"/>
            <w:rFonts w:ascii="Arial" w:hAnsi="Arial" w:cs="Arial"/>
          </w:rPr>
          <w:t xml:space="preserve"> </w:t>
        </w:r>
        <w:r w:rsidR="001B3FDF" w:rsidRPr="004A3F5D">
          <w:rPr>
            <w:rStyle w:val="Hyperlink"/>
            <w:rFonts w:ascii="Arial" w:hAnsi="Arial" w:cs="Arial"/>
          </w:rPr>
          <w:t>November</w:t>
        </w:r>
        <w:r w:rsidR="001B3FDF" w:rsidRPr="001270CA">
          <w:rPr>
            <w:rStyle w:val="Hyperlink"/>
            <w:rFonts w:ascii="Arial" w:hAnsi="Arial" w:cs="Arial"/>
          </w:rPr>
          <w:t xml:space="preserve"> 2019</w:t>
        </w:r>
      </w:hyperlink>
      <w:r w:rsidR="00981E50">
        <w:rPr>
          <w:rFonts w:ascii="Arial" w:hAnsi="Arial" w:cs="Arial"/>
          <w:color w:val="000000"/>
        </w:rPr>
        <w:t xml:space="preserve"> and </w:t>
      </w:r>
      <w:hyperlink r:id="rId9" w:history="1">
        <w:r w:rsidR="00981E50" w:rsidRPr="004A3F5D">
          <w:rPr>
            <w:rStyle w:val="Hyperlink"/>
            <w:rFonts w:ascii="Arial" w:hAnsi="Arial" w:cs="Arial"/>
          </w:rPr>
          <w:t xml:space="preserve">SFF </w:t>
        </w:r>
        <w:r w:rsidR="001B3FDF" w:rsidRPr="004A3F5D">
          <w:rPr>
            <w:rStyle w:val="Hyperlink"/>
            <w:rFonts w:ascii="Arial" w:hAnsi="Arial" w:cs="Arial"/>
          </w:rPr>
          <w:t>26 February 2020</w:t>
        </w:r>
      </w:hyperlink>
      <w:r w:rsidR="001B3FDF">
        <w:rPr>
          <w:rStyle w:val="Hyperlink"/>
          <w:rFonts w:ascii="Arial" w:hAnsi="Arial" w:cs="Arial"/>
        </w:rPr>
        <w:t>.</w:t>
      </w:r>
    </w:p>
    <w:p w14:paraId="21098286" w14:textId="04E11B2F" w:rsidR="00EA2A67" w:rsidRDefault="00EA2A67" w:rsidP="00E5757B">
      <w:pPr>
        <w:rPr>
          <w:rFonts w:ascii="Arial" w:hAnsi="Arial" w:cs="Arial"/>
          <w:color w:val="000000"/>
        </w:rPr>
      </w:pPr>
    </w:p>
    <w:p w14:paraId="4ADC9F02" w14:textId="27027BC0" w:rsidR="00EA2A67" w:rsidRDefault="008E6C6B" w:rsidP="00E5757B">
      <w:pPr>
        <w:rPr>
          <w:rFonts w:ascii="Arial" w:hAnsi="Arial" w:cs="Arial"/>
          <w:color w:val="000000"/>
        </w:rPr>
      </w:pPr>
      <w:r>
        <w:rPr>
          <w:rFonts w:ascii="Arial" w:hAnsi="Arial" w:cs="Arial"/>
          <w:color w:val="000000"/>
        </w:rPr>
        <w:t>Typically</w:t>
      </w:r>
      <w:r w:rsidR="005F1570">
        <w:rPr>
          <w:rFonts w:ascii="Arial" w:hAnsi="Arial" w:cs="Arial"/>
          <w:color w:val="000000"/>
        </w:rPr>
        <w:t>,</w:t>
      </w:r>
      <w:r>
        <w:rPr>
          <w:rFonts w:ascii="Arial" w:hAnsi="Arial" w:cs="Arial"/>
          <w:color w:val="000000"/>
        </w:rPr>
        <w:t xml:space="preserve"> the ESFA provide guidance annually on the DSG funding settlement in July/August for future funding periods. </w:t>
      </w:r>
      <w:r w:rsidR="006A7733">
        <w:rPr>
          <w:rFonts w:ascii="Arial" w:hAnsi="Arial" w:cs="Arial"/>
          <w:color w:val="000000"/>
        </w:rPr>
        <w:t>The Government has reiterated its intention to move to a Hard National Funding Formula however, at the</w:t>
      </w:r>
      <w:r>
        <w:rPr>
          <w:rFonts w:ascii="Arial" w:hAnsi="Arial" w:cs="Arial"/>
          <w:color w:val="000000"/>
        </w:rPr>
        <w:t xml:space="preserve"> time of writing this document no details have been provided in respect of the </w:t>
      </w:r>
      <w:r w:rsidR="006A7733">
        <w:rPr>
          <w:rFonts w:ascii="Arial" w:hAnsi="Arial" w:cs="Arial"/>
          <w:color w:val="000000"/>
        </w:rPr>
        <w:t xml:space="preserve">when this will happen or the </w:t>
      </w:r>
      <w:r>
        <w:rPr>
          <w:rFonts w:ascii="Arial" w:hAnsi="Arial" w:cs="Arial"/>
          <w:color w:val="000000"/>
        </w:rPr>
        <w:t>monetary value of the funding settlement for 202</w:t>
      </w:r>
      <w:r w:rsidR="006A7733">
        <w:rPr>
          <w:rFonts w:ascii="Arial" w:hAnsi="Arial" w:cs="Arial"/>
          <w:color w:val="000000"/>
        </w:rPr>
        <w:t>1</w:t>
      </w:r>
      <w:r>
        <w:rPr>
          <w:rFonts w:ascii="Arial" w:hAnsi="Arial" w:cs="Arial"/>
          <w:color w:val="000000"/>
        </w:rPr>
        <w:t>-2</w:t>
      </w:r>
      <w:r w:rsidR="006A7733">
        <w:rPr>
          <w:rFonts w:ascii="Arial" w:hAnsi="Arial" w:cs="Arial"/>
          <w:color w:val="000000"/>
        </w:rPr>
        <w:t>2 onwards</w:t>
      </w:r>
      <w:r>
        <w:rPr>
          <w:rFonts w:ascii="Arial" w:hAnsi="Arial" w:cs="Arial"/>
          <w:color w:val="000000"/>
        </w:rPr>
        <w:t>.</w:t>
      </w:r>
    </w:p>
    <w:p w14:paraId="75D86269" w14:textId="09445D52" w:rsidR="00DE353E" w:rsidRDefault="00DE353E" w:rsidP="00E5757B">
      <w:pPr>
        <w:rPr>
          <w:rFonts w:ascii="Arial" w:hAnsi="Arial" w:cs="Arial"/>
          <w:color w:val="000000"/>
        </w:rPr>
      </w:pPr>
    </w:p>
    <w:p w14:paraId="1EBCB9FB" w14:textId="3C192BCA" w:rsidR="00DE353E" w:rsidRDefault="00DE353E" w:rsidP="00E5757B">
      <w:pPr>
        <w:rPr>
          <w:rFonts w:ascii="Arial" w:hAnsi="Arial" w:cs="Arial"/>
          <w:color w:val="000000"/>
        </w:rPr>
      </w:pPr>
      <w:r>
        <w:rPr>
          <w:rFonts w:ascii="Arial" w:hAnsi="Arial" w:cs="Arial"/>
          <w:color w:val="000000"/>
        </w:rPr>
        <w:t>Following confirmation from the Secretary of State and support from both schools (through the consultation) and the Schools Funding Forum (SFF), a 1% transfer of the Schools Block will be made to the High Needs block, a total of £9.8m. This will be ring-fenced to support greater inclusion of children with an Education health and Care Plan in all primary and secondary schools. Work is underway as to how best to target this money.</w:t>
      </w:r>
    </w:p>
    <w:p w14:paraId="7F918E13" w14:textId="77777777" w:rsidR="00D14981" w:rsidRDefault="00D14981" w:rsidP="00E5757B">
      <w:pPr>
        <w:rPr>
          <w:rFonts w:ascii="Arial" w:hAnsi="Arial" w:cs="Arial"/>
          <w:color w:val="000000"/>
        </w:rPr>
      </w:pPr>
    </w:p>
    <w:p w14:paraId="4ECB5E01" w14:textId="77777777" w:rsidR="008E6C6B" w:rsidRDefault="008E6C6B" w:rsidP="00E5757B">
      <w:pPr>
        <w:rPr>
          <w:rFonts w:ascii="Arial" w:hAnsi="Arial" w:cs="Arial"/>
          <w:color w:val="000000"/>
        </w:rPr>
      </w:pPr>
    </w:p>
    <w:p w14:paraId="418D82C4" w14:textId="2B9F4E3D" w:rsidR="00AD4DBD" w:rsidRPr="008563A3" w:rsidRDefault="008563A3" w:rsidP="00E5757B">
      <w:pPr>
        <w:rPr>
          <w:rFonts w:ascii="Arial" w:hAnsi="Arial" w:cs="Arial"/>
          <w:b/>
          <w:color w:val="000000"/>
        </w:rPr>
      </w:pPr>
      <w:r w:rsidRPr="008563A3">
        <w:rPr>
          <w:rFonts w:ascii="Arial" w:hAnsi="Arial" w:cs="Arial"/>
          <w:b/>
          <w:color w:val="000000"/>
        </w:rPr>
        <w:lastRenderedPageBreak/>
        <w:t>High Needs Block</w:t>
      </w:r>
      <w:r w:rsidR="00750231">
        <w:rPr>
          <w:rFonts w:ascii="Arial" w:hAnsi="Arial" w:cs="Arial"/>
          <w:b/>
          <w:color w:val="000000"/>
        </w:rPr>
        <w:t xml:space="preserve"> (HNB)</w:t>
      </w:r>
    </w:p>
    <w:p w14:paraId="6CDE6A20" w14:textId="77777777" w:rsidR="008563A3" w:rsidRDefault="008563A3" w:rsidP="00E5757B">
      <w:pPr>
        <w:rPr>
          <w:rFonts w:ascii="Arial" w:hAnsi="Arial" w:cs="Arial"/>
          <w:color w:val="000000"/>
        </w:rPr>
      </w:pPr>
    </w:p>
    <w:p w14:paraId="2B9A2E0F" w14:textId="4E66C0CA" w:rsidR="00BB7DF9" w:rsidRDefault="00BB7DF9" w:rsidP="00E5757B">
      <w:pPr>
        <w:rPr>
          <w:rFonts w:ascii="Arial" w:hAnsi="Arial" w:cs="Arial"/>
          <w:color w:val="000000"/>
        </w:rPr>
      </w:pPr>
      <w:r>
        <w:rPr>
          <w:rFonts w:ascii="Arial" w:hAnsi="Arial" w:cs="Arial"/>
          <w:color w:val="000000"/>
        </w:rPr>
        <w:t>The HNB is allocated to LAs via a</w:t>
      </w:r>
      <w:r w:rsidR="00A17E86">
        <w:rPr>
          <w:rFonts w:ascii="Arial" w:hAnsi="Arial" w:cs="Arial"/>
          <w:color w:val="000000"/>
        </w:rPr>
        <w:t>n</w:t>
      </w:r>
      <w:r>
        <w:rPr>
          <w:rFonts w:ascii="Arial" w:hAnsi="Arial" w:cs="Arial"/>
          <w:color w:val="000000"/>
        </w:rPr>
        <w:t xml:space="preserve"> NFF introduced </w:t>
      </w:r>
      <w:r w:rsidR="00823FDA">
        <w:rPr>
          <w:rFonts w:ascii="Arial" w:hAnsi="Arial" w:cs="Arial"/>
          <w:color w:val="000000"/>
        </w:rPr>
        <w:t>in 2018-19</w:t>
      </w:r>
      <w:r w:rsidR="00750231">
        <w:rPr>
          <w:rFonts w:ascii="Arial" w:hAnsi="Arial" w:cs="Arial"/>
          <w:color w:val="000000"/>
        </w:rPr>
        <w:t xml:space="preserve"> (annually updated)</w:t>
      </w:r>
      <w:r w:rsidR="00823FDA">
        <w:rPr>
          <w:rFonts w:ascii="Arial" w:hAnsi="Arial" w:cs="Arial"/>
          <w:color w:val="000000"/>
        </w:rPr>
        <w:t xml:space="preserve">, details of the makeup of the HNB NFF are explained in the DSG technical grant note. Funding is allocated to schools for Mainstream High Needs pupils and pupils placed in Specialist Resource Provisions. LAs have a level of discretion in determining funding rates but this must be within the ESFAs Place Plus funding methodology. </w:t>
      </w:r>
    </w:p>
    <w:p w14:paraId="54E5C698" w14:textId="77777777" w:rsidR="004727A5" w:rsidRDefault="004727A5" w:rsidP="00E5757B">
      <w:pPr>
        <w:rPr>
          <w:rFonts w:ascii="Arial" w:hAnsi="Arial" w:cs="Arial"/>
          <w:color w:val="000000"/>
        </w:rPr>
      </w:pPr>
    </w:p>
    <w:p w14:paraId="0E00AA8F" w14:textId="77777777" w:rsidR="004727A5" w:rsidRDefault="004727A5" w:rsidP="00E5757B">
      <w:pPr>
        <w:rPr>
          <w:rFonts w:ascii="Arial" w:hAnsi="Arial" w:cs="Arial"/>
          <w:color w:val="000000"/>
        </w:rPr>
      </w:pPr>
    </w:p>
    <w:p w14:paraId="4A9BF4A8" w14:textId="28DC90BE" w:rsidR="008563A3" w:rsidRPr="008563A3" w:rsidRDefault="008563A3" w:rsidP="00E5757B">
      <w:pPr>
        <w:rPr>
          <w:rFonts w:ascii="Arial" w:hAnsi="Arial" w:cs="Arial"/>
          <w:b/>
          <w:color w:val="000000"/>
        </w:rPr>
      </w:pPr>
      <w:r w:rsidRPr="008563A3">
        <w:rPr>
          <w:rFonts w:ascii="Arial" w:hAnsi="Arial" w:cs="Arial"/>
          <w:b/>
          <w:color w:val="000000"/>
        </w:rPr>
        <w:t>Early Years Block</w:t>
      </w:r>
      <w:r w:rsidR="00750231">
        <w:rPr>
          <w:rFonts w:ascii="Arial" w:hAnsi="Arial" w:cs="Arial"/>
          <w:b/>
          <w:color w:val="000000"/>
        </w:rPr>
        <w:t xml:space="preserve"> (EYB)</w:t>
      </w:r>
    </w:p>
    <w:p w14:paraId="5C05C086" w14:textId="77777777" w:rsidR="00164D00" w:rsidRDefault="00164D00" w:rsidP="00E5757B">
      <w:pPr>
        <w:rPr>
          <w:rFonts w:ascii="Arial" w:hAnsi="Arial" w:cs="Arial"/>
          <w:color w:val="000000"/>
        </w:rPr>
      </w:pPr>
    </w:p>
    <w:p w14:paraId="12BB548F" w14:textId="4DA4F45A" w:rsidR="00BB7DF9" w:rsidRDefault="00A17E86" w:rsidP="00E5757B">
      <w:pPr>
        <w:rPr>
          <w:rFonts w:ascii="Arial" w:hAnsi="Arial" w:cs="Arial"/>
          <w:color w:val="000000"/>
        </w:rPr>
      </w:pPr>
      <w:r>
        <w:rPr>
          <w:rFonts w:ascii="Arial" w:hAnsi="Arial" w:cs="Arial"/>
          <w:color w:val="000000"/>
        </w:rPr>
        <w:t xml:space="preserve">The EYB is allocated to LAs via an NFF for 2 Year Olds and </w:t>
      </w:r>
      <w:proofErr w:type="gramStart"/>
      <w:r>
        <w:rPr>
          <w:rFonts w:ascii="Arial" w:hAnsi="Arial" w:cs="Arial"/>
          <w:color w:val="000000"/>
        </w:rPr>
        <w:t>3 and 4 Year</w:t>
      </w:r>
      <w:proofErr w:type="gramEnd"/>
      <w:r>
        <w:rPr>
          <w:rFonts w:ascii="Arial" w:hAnsi="Arial" w:cs="Arial"/>
          <w:color w:val="000000"/>
        </w:rPr>
        <w:t xml:space="preserve"> Olds</w:t>
      </w:r>
      <w:r w:rsidR="00750231">
        <w:rPr>
          <w:rFonts w:ascii="Arial" w:hAnsi="Arial" w:cs="Arial"/>
          <w:color w:val="000000"/>
        </w:rPr>
        <w:t xml:space="preserve"> and is then distributed to Northfleet Nursery School and Schools with Early Years class via a</w:t>
      </w:r>
      <w:r w:rsidR="00B414B1">
        <w:rPr>
          <w:rFonts w:ascii="Arial" w:hAnsi="Arial" w:cs="Arial"/>
          <w:color w:val="000000"/>
        </w:rPr>
        <w:t>n</w:t>
      </w:r>
      <w:r w:rsidR="00750231">
        <w:rPr>
          <w:rFonts w:ascii="Arial" w:hAnsi="Arial" w:cs="Arial"/>
          <w:color w:val="000000"/>
        </w:rPr>
        <w:t xml:space="preserve"> LFF</w:t>
      </w:r>
      <w:r>
        <w:rPr>
          <w:rFonts w:ascii="Arial" w:hAnsi="Arial" w:cs="Arial"/>
          <w:color w:val="000000"/>
        </w:rPr>
        <w:t xml:space="preserve">. </w:t>
      </w:r>
      <w:r w:rsidR="00750231">
        <w:rPr>
          <w:rFonts w:ascii="Arial" w:hAnsi="Arial" w:cs="Arial"/>
          <w:color w:val="000000"/>
        </w:rPr>
        <w:t xml:space="preserve">The NFF was introduced for the financial year 2017-18 and rates </w:t>
      </w:r>
      <w:r w:rsidR="006A7733">
        <w:rPr>
          <w:rFonts w:ascii="Arial" w:hAnsi="Arial" w:cs="Arial"/>
          <w:color w:val="000000"/>
        </w:rPr>
        <w:t>have been increased by 8p per hour in 2020-21</w:t>
      </w:r>
      <w:r w:rsidR="00750231">
        <w:rPr>
          <w:rFonts w:ascii="Arial" w:hAnsi="Arial" w:cs="Arial"/>
          <w:color w:val="000000"/>
        </w:rPr>
        <w:t>. Guidance provided by the ESFA as per SB</w:t>
      </w:r>
      <w:r w:rsidR="00CC3841">
        <w:rPr>
          <w:rFonts w:ascii="Arial" w:hAnsi="Arial" w:cs="Arial"/>
          <w:color w:val="000000"/>
        </w:rPr>
        <w:t>,</w:t>
      </w:r>
      <w:r w:rsidR="00750231">
        <w:rPr>
          <w:rFonts w:ascii="Arial" w:hAnsi="Arial" w:cs="Arial"/>
          <w:color w:val="000000"/>
        </w:rPr>
        <w:t xml:space="preserve"> detail that the amount allocated through the </w:t>
      </w:r>
      <w:r w:rsidR="00CC3841">
        <w:rPr>
          <w:rFonts w:ascii="Arial" w:hAnsi="Arial" w:cs="Arial"/>
          <w:color w:val="000000"/>
        </w:rPr>
        <w:t xml:space="preserve">NFF will </w:t>
      </w:r>
      <w:r w:rsidR="00750231">
        <w:rPr>
          <w:rFonts w:ascii="Arial" w:hAnsi="Arial" w:cs="Arial"/>
          <w:color w:val="000000"/>
        </w:rPr>
        <w:t>be reviewed as part the 20</w:t>
      </w:r>
      <w:r w:rsidR="0063641D">
        <w:rPr>
          <w:rFonts w:ascii="Arial" w:hAnsi="Arial" w:cs="Arial"/>
          <w:color w:val="000000"/>
        </w:rPr>
        <w:t>20</w:t>
      </w:r>
      <w:r w:rsidR="00750231">
        <w:rPr>
          <w:rFonts w:ascii="Arial" w:hAnsi="Arial" w:cs="Arial"/>
          <w:color w:val="000000"/>
        </w:rPr>
        <w:t xml:space="preserve"> CSR. </w:t>
      </w:r>
      <w:r w:rsidR="00CC3841">
        <w:rPr>
          <w:rFonts w:ascii="Arial" w:hAnsi="Arial" w:cs="Arial"/>
          <w:color w:val="000000"/>
        </w:rPr>
        <w:t xml:space="preserve">The Early Years LFF was reviewed in 2017-18 as part of government directive, to access more detail on the process and outcome of the review, click on this link </w:t>
      </w:r>
      <w:hyperlink r:id="rId10" w:history="1">
        <w:r w:rsidR="001B19CF" w:rsidRPr="001B19CF">
          <w:rPr>
            <w:rStyle w:val="Hyperlink"/>
            <w:rFonts w:ascii="Arial" w:hAnsi="Arial" w:cs="Arial"/>
          </w:rPr>
          <w:t>SFF Meeting 17 February 2017</w:t>
        </w:r>
      </w:hyperlink>
      <w:r w:rsidR="0063641D">
        <w:rPr>
          <w:rFonts w:ascii="Arial" w:hAnsi="Arial" w:cs="Arial"/>
          <w:color w:val="000000"/>
        </w:rPr>
        <w:t xml:space="preserve"> and the recommendation to pass the full 8p to providers is documented in the minutes of </w:t>
      </w:r>
      <w:hyperlink r:id="rId11" w:history="1">
        <w:r w:rsidR="004A3F5D" w:rsidRPr="001270CA">
          <w:rPr>
            <w:rStyle w:val="Hyperlink"/>
            <w:rFonts w:ascii="Arial" w:hAnsi="Arial" w:cs="Arial"/>
          </w:rPr>
          <w:t>SFF 29</w:t>
        </w:r>
        <w:r w:rsidR="004A3F5D" w:rsidRPr="004A3F5D">
          <w:rPr>
            <w:rStyle w:val="Hyperlink"/>
            <w:rFonts w:ascii="Arial" w:hAnsi="Arial" w:cs="Arial"/>
          </w:rPr>
          <w:t xml:space="preserve"> November</w:t>
        </w:r>
        <w:r w:rsidR="004A3F5D" w:rsidRPr="001270CA">
          <w:rPr>
            <w:rStyle w:val="Hyperlink"/>
            <w:rFonts w:ascii="Arial" w:hAnsi="Arial" w:cs="Arial"/>
          </w:rPr>
          <w:t xml:space="preserve"> 2019</w:t>
        </w:r>
      </w:hyperlink>
      <w:r w:rsidR="0063641D">
        <w:rPr>
          <w:rFonts w:ascii="Arial" w:hAnsi="Arial" w:cs="Arial"/>
          <w:color w:val="000000"/>
        </w:rPr>
        <w:t xml:space="preserve">. </w:t>
      </w:r>
    </w:p>
    <w:p w14:paraId="37A7A966" w14:textId="77777777" w:rsidR="00BB7DF9" w:rsidRDefault="00BB7DF9" w:rsidP="00E5757B">
      <w:pPr>
        <w:rPr>
          <w:rFonts w:ascii="Arial" w:hAnsi="Arial" w:cs="Arial"/>
          <w:color w:val="000000"/>
        </w:rPr>
      </w:pPr>
    </w:p>
    <w:p w14:paraId="361A716B" w14:textId="77C708DB" w:rsidR="00BB7DF9" w:rsidRDefault="00BB7DF9" w:rsidP="00E5757B">
      <w:pPr>
        <w:rPr>
          <w:rFonts w:ascii="Arial" w:hAnsi="Arial" w:cs="Arial"/>
          <w:color w:val="000000"/>
        </w:rPr>
      </w:pPr>
    </w:p>
    <w:p w14:paraId="29ABB2F2" w14:textId="77777777" w:rsidR="0063641D" w:rsidRDefault="0063641D" w:rsidP="00E5757B">
      <w:pPr>
        <w:rPr>
          <w:rFonts w:ascii="Arial" w:hAnsi="Arial" w:cs="Arial"/>
          <w:color w:val="000000"/>
        </w:rPr>
      </w:pPr>
    </w:p>
    <w:p w14:paraId="0954397B" w14:textId="7896AE44" w:rsidR="00BB7DF9" w:rsidRDefault="00BB7DF9" w:rsidP="00E5757B">
      <w:pPr>
        <w:rPr>
          <w:rFonts w:ascii="Arial" w:hAnsi="Arial" w:cs="Arial"/>
          <w:color w:val="000000"/>
        </w:rPr>
      </w:pPr>
    </w:p>
    <w:p w14:paraId="7F2DCE3D" w14:textId="77777777" w:rsidR="00BB7DF9" w:rsidRDefault="00BB7DF9" w:rsidP="00E5757B">
      <w:pPr>
        <w:rPr>
          <w:rFonts w:ascii="Arial" w:hAnsi="Arial" w:cs="Arial"/>
          <w:color w:val="000000"/>
        </w:rPr>
      </w:pPr>
    </w:p>
    <w:p w14:paraId="1B4E00F5" w14:textId="77777777" w:rsidR="00BB7DF9" w:rsidRDefault="00BB7DF9" w:rsidP="00E5757B">
      <w:pPr>
        <w:rPr>
          <w:rFonts w:ascii="Arial" w:hAnsi="Arial" w:cs="Arial"/>
          <w:color w:val="000000"/>
        </w:rPr>
      </w:pPr>
    </w:p>
    <w:p w14:paraId="1A878827" w14:textId="77777777" w:rsidR="00164D00" w:rsidRPr="00006EAC" w:rsidRDefault="00164D00" w:rsidP="00E5757B">
      <w:pPr>
        <w:rPr>
          <w:rFonts w:ascii="Arial" w:hAnsi="Arial" w:cs="Arial"/>
          <w:color w:val="000000"/>
        </w:rPr>
      </w:pPr>
    </w:p>
    <w:p w14:paraId="5C7F0F24" w14:textId="77777777" w:rsidR="00AD4DBD" w:rsidRDefault="00AD4DBD" w:rsidP="00E5757B">
      <w:pPr>
        <w:rPr>
          <w:rFonts w:ascii="Arial" w:hAnsi="Arial" w:cs="Arial"/>
          <w:color w:val="000000"/>
          <w:highlight w:val="green"/>
        </w:rPr>
      </w:pPr>
    </w:p>
    <w:p w14:paraId="34C642DA" w14:textId="77777777" w:rsidR="00BA2AE4" w:rsidRDefault="00BA2AE4" w:rsidP="00BA2AE4">
      <w:pPr>
        <w:pStyle w:val="NoSpacing"/>
      </w:pPr>
      <w:bookmarkStart w:id="3" w:name="section1"/>
      <w:bookmarkStart w:id="4" w:name="_Section_1_-"/>
      <w:bookmarkStart w:id="5" w:name="S1"/>
      <w:bookmarkEnd w:id="3"/>
      <w:bookmarkEnd w:id="4"/>
    </w:p>
    <w:p w14:paraId="11E5E7B7" w14:textId="77777777" w:rsidR="002A2227" w:rsidRDefault="002A2227" w:rsidP="000254F7">
      <w:pPr>
        <w:pStyle w:val="Heading1"/>
        <w:rPr>
          <w:rFonts w:ascii="Arial" w:hAnsi="Arial" w:cs="Arial"/>
          <w:sz w:val="28"/>
        </w:rPr>
      </w:pPr>
      <w:bookmarkStart w:id="6" w:name="_Section_1_-_1"/>
      <w:bookmarkEnd w:id="6"/>
    </w:p>
    <w:p w14:paraId="0E52775A" w14:textId="77777777" w:rsidR="002A2227" w:rsidRDefault="002A2227" w:rsidP="000254F7">
      <w:pPr>
        <w:pStyle w:val="Heading1"/>
        <w:rPr>
          <w:rFonts w:ascii="Arial" w:hAnsi="Arial" w:cs="Arial"/>
          <w:sz w:val="28"/>
        </w:rPr>
      </w:pPr>
    </w:p>
    <w:p w14:paraId="43482684" w14:textId="77777777" w:rsidR="002A2227" w:rsidRDefault="002A2227" w:rsidP="000254F7">
      <w:pPr>
        <w:pStyle w:val="Heading1"/>
        <w:rPr>
          <w:rFonts w:ascii="Arial" w:hAnsi="Arial" w:cs="Arial"/>
          <w:sz w:val="28"/>
        </w:rPr>
      </w:pPr>
    </w:p>
    <w:p w14:paraId="3D7D68FE" w14:textId="77777777" w:rsidR="002A2227" w:rsidRDefault="002A2227" w:rsidP="000254F7">
      <w:pPr>
        <w:pStyle w:val="Heading1"/>
        <w:rPr>
          <w:rFonts w:ascii="Arial" w:hAnsi="Arial" w:cs="Arial"/>
          <w:sz w:val="28"/>
        </w:rPr>
      </w:pPr>
    </w:p>
    <w:p w14:paraId="7D157C09" w14:textId="77777777" w:rsidR="002A2227" w:rsidRDefault="002A2227" w:rsidP="000254F7">
      <w:pPr>
        <w:pStyle w:val="Heading1"/>
        <w:rPr>
          <w:rFonts w:ascii="Arial" w:hAnsi="Arial" w:cs="Arial"/>
          <w:sz w:val="28"/>
        </w:rPr>
      </w:pPr>
    </w:p>
    <w:p w14:paraId="2762DFCB" w14:textId="77777777" w:rsidR="002A2227" w:rsidRDefault="002A2227" w:rsidP="000254F7">
      <w:pPr>
        <w:pStyle w:val="Heading1"/>
        <w:rPr>
          <w:rFonts w:ascii="Arial" w:hAnsi="Arial" w:cs="Arial"/>
          <w:sz w:val="28"/>
        </w:rPr>
      </w:pPr>
    </w:p>
    <w:p w14:paraId="2D1F1090" w14:textId="77777777" w:rsidR="002A2227" w:rsidRDefault="002A2227" w:rsidP="000254F7">
      <w:pPr>
        <w:pStyle w:val="Heading1"/>
        <w:rPr>
          <w:rFonts w:ascii="Arial" w:hAnsi="Arial" w:cs="Arial"/>
          <w:sz w:val="28"/>
        </w:rPr>
      </w:pPr>
    </w:p>
    <w:p w14:paraId="36C6D3E7" w14:textId="51B19315" w:rsidR="002A2227" w:rsidRDefault="002A2227" w:rsidP="000254F7">
      <w:pPr>
        <w:pStyle w:val="Heading1"/>
        <w:rPr>
          <w:rFonts w:ascii="Arial" w:hAnsi="Arial" w:cs="Arial"/>
          <w:sz w:val="28"/>
        </w:rPr>
      </w:pPr>
    </w:p>
    <w:p w14:paraId="246465CC" w14:textId="1F9C35EA" w:rsidR="00BF30D5" w:rsidRDefault="00BF30D5" w:rsidP="00BF30D5"/>
    <w:p w14:paraId="46CD0A5B" w14:textId="77777777" w:rsidR="001B3FDF" w:rsidRDefault="001B3FDF" w:rsidP="00BF30D5"/>
    <w:p w14:paraId="735DE013" w14:textId="736A2A1E" w:rsidR="00BF30D5" w:rsidRDefault="00BF30D5" w:rsidP="00BF30D5"/>
    <w:p w14:paraId="4ADEAC6C" w14:textId="1CCB7CCE" w:rsidR="00BF30D5" w:rsidRDefault="00BF30D5"/>
    <w:p w14:paraId="457FA488" w14:textId="4D8CF52A" w:rsidR="0063641D" w:rsidRDefault="0063641D"/>
    <w:p w14:paraId="33A63096" w14:textId="09A2CCA7" w:rsidR="00A15059" w:rsidRDefault="00A15059"/>
    <w:p w14:paraId="4591D432" w14:textId="6D137A9E" w:rsidR="00A15059" w:rsidRDefault="00A15059"/>
    <w:p w14:paraId="1F53E202" w14:textId="70121BB3" w:rsidR="00DE353E" w:rsidRDefault="00DE353E"/>
    <w:p w14:paraId="01BD8BFB" w14:textId="77777777" w:rsidR="00DE353E" w:rsidRDefault="00DE353E"/>
    <w:p w14:paraId="6BE33FC4" w14:textId="77777777" w:rsidR="00A15059" w:rsidRDefault="00A15059"/>
    <w:p w14:paraId="0D6D3E9D" w14:textId="77777777" w:rsidR="0063641D" w:rsidRPr="001270CA" w:rsidRDefault="0063641D" w:rsidP="001270CA"/>
    <w:p w14:paraId="34FF6BDB" w14:textId="254E910B" w:rsidR="001A4748" w:rsidRPr="000254F7" w:rsidRDefault="001A4748" w:rsidP="001270CA">
      <w:pPr>
        <w:pStyle w:val="Heading1"/>
        <w:tabs>
          <w:tab w:val="left" w:pos="567"/>
        </w:tabs>
        <w:rPr>
          <w:rFonts w:ascii="Arial" w:hAnsi="Arial" w:cs="Arial"/>
        </w:rPr>
      </w:pPr>
      <w:r w:rsidRPr="000254F7">
        <w:rPr>
          <w:rFonts w:ascii="Arial" w:hAnsi="Arial" w:cs="Arial"/>
          <w:sz w:val="28"/>
        </w:rPr>
        <w:t xml:space="preserve">Section 1 </w:t>
      </w:r>
      <w:r w:rsidR="000254F7">
        <w:rPr>
          <w:rFonts w:ascii="Arial" w:hAnsi="Arial" w:cs="Arial"/>
          <w:sz w:val="28"/>
        </w:rPr>
        <w:t xml:space="preserve">- </w:t>
      </w:r>
      <w:r w:rsidR="00124A49" w:rsidRPr="000254F7">
        <w:rPr>
          <w:rFonts w:ascii="Arial" w:hAnsi="Arial" w:cs="Arial"/>
          <w:sz w:val="28"/>
        </w:rPr>
        <w:t>Formula Factors</w:t>
      </w:r>
      <w:bookmarkEnd w:id="5"/>
      <w:r w:rsidR="00DC5C4E">
        <w:rPr>
          <w:rFonts w:ascii="Arial" w:hAnsi="Arial" w:cs="Arial"/>
          <w:sz w:val="28"/>
        </w:rPr>
        <w:t xml:space="preserve"> </w:t>
      </w:r>
      <w:r w:rsidR="00D15E04">
        <w:rPr>
          <w:rFonts w:ascii="Arial" w:hAnsi="Arial" w:cs="Arial"/>
          <w:sz w:val="28"/>
        </w:rPr>
        <w:t xml:space="preserve">- </w:t>
      </w:r>
      <w:r w:rsidR="00DC5C4E">
        <w:rPr>
          <w:rFonts w:ascii="Arial" w:hAnsi="Arial" w:cs="Arial"/>
          <w:sz w:val="28"/>
        </w:rPr>
        <w:t>Funded from the SB</w:t>
      </w:r>
    </w:p>
    <w:p w14:paraId="45D96F0C" w14:textId="1BB4C6F0" w:rsidR="00D66B60" w:rsidRDefault="00D66B60" w:rsidP="00124A49">
      <w:pPr>
        <w:rPr>
          <w:rFonts w:ascii="Arial" w:hAnsi="Arial" w:cs="Arial"/>
        </w:rPr>
      </w:pPr>
      <w:r w:rsidRPr="009823A2">
        <w:rPr>
          <w:rFonts w:ascii="Arial" w:hAnsi="Arial" w:cs="Arial"/>
        </w:rPr>
        <w:t>This part of the budget book relates to both LA schools and</w:t>
      </w:r>
      <w:r w:rsidR="00DB011B" w:rsidRPr="009823A2">
        <w:rPr>
          <w:rFonts w:ascii="Arial" w:hAnsi="Arial" w:cs="Arial"/>
        </w:rPr>
        <w:t xml:space="preserve"> academies, however the funding for academies will not be passed to them by the LA, instead it will be passed to them by the E</w:t>
      </w:r>
      <w:r w:rsidR="005E656E">
        <w:rPr>
          <w:rFonts w:ascii="Arial" w:hAnsi="Arial" w:cs="Arial"/>
        </w:rPr>
        <w:t>S</w:t>
      </w:r>
      <w:r w:rsidR="00DB011B" w:rsidRPr="009823A2">
        <w:rPr>
          <w:rFonts w:ascii="Arial" w:hAnsi="Arial" w:cs="Arial"/>
        </w:rPr>
        <w:t xml:space="preserve">FA through their General Annual Grant (GAG). </w:t>
      </w:r>
      <w:r w:rsidR="006E3494">
        <w:rPr>
          <w:rFonts w:ascii="Arial" w:hAnsi="Arial" w:cs="Arial"/>
        </w:rPr>
        <w:t xml:space="preserve">The DSG funding settlement is for the FY April to March, for LA schools funding will be aligned to the FY, however for Academies and Free Schools it will </w:t>
      </w:r>
      <w:r w:rsidR="005F1570">
        <w:rPr>
          <w:rFonts w:ascii="Arial" w:hAnsi="Arial" w:cs="Arial"/>
        </w:rPr>
        <w:t xml:space="preserve">be </w:t>
      </w:r>
      <w:r w:rsidR="006E3494">
        <w:rPr>
          <w:rFonts w:ascii="Arial" w:hAnsi="Arial" w:cs="Arial"/>
        </w:rPr>
        <w:t>allocated over the period September to August (5 months later)</w:t>
      </w:r>
      <w:r w:rsidR="00A703A1">
        <w:rPr>
          <w:rFonts w:ascii="Arial" w:hAnsi="Arial" w:cs="Arial"/>
        </w:rPr>
        <w:t>.</w:t>
      </w:r>
    </w:p>
    <w:p w14:paraId="41860BEE" w14:textId="77777777" w:rsidR="00600ED0" w:rsidRDefault="00600ED0" w:rsidP="00124A49">
      <w:pPr>
        <w:rPr>
          <w:rFonts w:ascii="Arial" w:hAnsi="Arial" w:cs="Arial"/>
        </w:rPr>
      </w:pPr>
    </w:p>
    <w:p w14:paraId="4DD04595" w14:textId="77777777" w:rsidR="00776F49" w:rsidRDefault="00776F49" w:rsidP="00124A49">
      <w:pPr>
        <w:rPr>
          <w:rFonts w:ascii="Arial" w:hAnsi="Arial" w:cs="Arial"/>
          <w:b/>
          <w:sz w:val="28"/>
        </w:rPr>
      </w:pPr>
    </w:p>
    <w:p w14:paraId="4A0A444A" w14:textId="1DEF44C8" w:rsidR="00124D99" w:rsidRPr="000254F7" w:rsidRDefault="00124D99" w:rsidP="00776F49">
      <w:pPr>
        <w:rPr>
          <w:rFonts w:ascii="Arial" w:hAnsi="Arial" w:cs="Arial"/>
          <w:b/>
        </w:rPr>
      </w:pPr>
      <w:r w:rsidRPr="000254F7">
        <w:rPr>
          <w:rFonts w:ascii="Arial" w:hAnsi="Arial" w:cs="Arial"/>
          <w:b/>
        </w:rPr>
        <w:t>AWPU</w:t>
      </w:r>
    </w:p>
    <w:p w14:paraId="06EA9896" w14:textId="77777777" w:rsidR="00124D99" w:rsidRPr="00124D99" w:rsidRDefault="00124D99" w:rsidP="00124D99">
      <w:pPr>
        <w:ind w:left="567" w:hanging="567"/>
        <w:rPr>
          <w:rFonts w:ascii="Arial" w:hAnsi="Arial" w:cs="Arial"/>
        </w:rPr>
      </w:pPr>
    </w:p>
    <w:p w14:paraId="70EC73D4" w14:textId="450C7C0E" w:rsidR="00124D99" w:rsidRDefault="00ED49F0" w:rsidP="00ED49F0">
      <w:pPr>
        <w:ind w:left="567" w:hanging="567"/>
        <w:rPr>
          <w:rFonts w:ascii="Arial" w:hAnsi="Arial" w:cs="Arial"/>
        </w:rPr>
      </w:pPr>
      <w:r>
        <w:rPr>
          <w:rFonts w:ascii="Arial" w:hAnsi="Arial" w:cs="Arial"/>
        </w:rPr>
        <w:t xml:space="preserve">1.1 </w:t>
      </w:r>
      <w:r>
        <w:rPr>
          <w:rFonts w:ascii="Arial" w:hAnsi="Arial" w:cs="Arial"/>
        </w:rPr>
        <w:tab/>
      </w:r>
      <w:r w:rsidR="00124D99" w:rsidRPr="00124D99">
        <w:rPr>
          <w:rFonts w:ascii="Arial" w:hAnsi="Arial" w:cs="Arial"/>
        </w:rPr>
        <w:t>AWPU (Age Weighted Pupil Unit</w:t>
      </w:r>
      <w:r w:rsidR="00464F96" w:rsidRPr="00124D99">
        <w:rPr>
          <w:rFonts w:ascii="Arial" w:hAnsi="Arial" w:cs="Arial"/>
        </w:rPr>
        <w:t>)</w:t>
      </w:r>
      <w:r w:rsidR="00124D99" w:rsidRPr="00124D99">
        <w:rPr>
          <w:rFonts w:ascii="Arial" w:hAnsi="Arial" w:cs="Arial"/>
        </w:rPr>
        <w:t xml:space="preserve"> is an amount of funding attributed to each pupil at the school. </w:t>
      </w:r>
      <w:r w:rsidR="00FA3BA7">
        <w:rPr>
          <w:rFonts w:ascii="Arial" w:hAnsi="Arial" w:cs="Arial"/>
        </w:rPr>
        <w:t xml:space="preserve"> </w:t>
      </w:r>
      <w:r w:rsidR="00124D99" w:rsidRPr="00124D99">
        <w:rPr>
          <w:rFonts w:ascii="Arial" w:hAnsi="Arial" w:cs="Arial"/>
        </w:rPr>
        <w:t xml:space="preserve">There are three rates payable, one each for </w:t>
      </w:r>
      <w:r w:rsidR="009547C8">
        <w:rPr>
          <w:rFonts w:ascii="Arial" w:hAnsi="Arial" w:cs="Arial"/>
        </w:rPr>
        <w:t>P</w:t>
      </w:r>
      <w:r w:rsidR="00124D99" w:rsidRPr="00124D99">
        <w:rPr>
          <w:rFonts w:ascii="Arial" w:hAnsi="Arial" w:cs="Arial"/>
        </w:rPr>
        <w:t xml:space="preserve">rimary, Key Stage 3 and Key Stage 4 pupils. Details of the rates </w:t>
      </w:r>
      <w:r w:rsidR="00E61F13">
        <w:rPr>
          <w:rFonts w:ascii="Arial" w:hAnsi="Arial" w:cs="Arial"/>
        </w:rPr>
        <w:t xml:space="preserve">can be found in </w:t>
      </w:r>
      <w:hyperlink w:anchor="app1" w:history="1">
        <w:r w:rsidR="00920AB2" w:rsidRPr="004A3F5D">
          <w:t>the</w:t>
        </w:r>
      </w:hyperlink>
      <w:r w:rsidR="00920AB2" w:rsidRPr="004A3F5D">
        <w:t xml:space="preserve"> </w:t>
      </w:r>
      <w:hyperlink r:id="rId12" w:history="1">
        <w:r w:rsidR="00920AB2" w:rsidRPr="004A3F5D">
          <w:rPr>
            <w:rStyle w:val="Hyperlink"/>
            <w:rFonts w:ascii="Arial" w:hAnsi="Arial" w:cs="Arial"/>
          </w:rPr>
          <w:t>Funding Rates Table</w:t>
        </w:r>
      </w:hyperlink>
      <w:r w:rsidR="00911828" w:rsidRPr="004A3F5D">
        <w:rPr>
          <w:rFonts w:ascii="Arial" w:hAnsi="Arial" w:cs="Arial"/>
        </w:rPr>
        <w:t>.</w:t>
      </w:r>
    </w:p>
    <w:p w14:paraId="3A2474D7" w14:textId="77777777" w:rsidR="007E21F0" w:rsidRPr="00124D99" w:rsidRDefault="007E21F0" w:rsidP="007E21F0">
      <w:pPr>
        <w:ind w:left="360"/>
        <w:rPr>
          <w:rFonts w:ascii="Arial" w:hAnsi="Arial" w:cs="Arial"/>
        </w:rPr>
      </w:pPr>
    </w:p>
    <w:p w14:paraId="23A33A71" w14:textId="283B0631" w:rsidR="00374977" w:rsidRDefault="00124D99" w:rsidP="005E656E">
      <w:pPr>
        <w:ind w:left="567" w:hanging="567"/>
        <w:rPr>
          <w:rFonts w:ascii="Arial" w:hAnsi="Arial" w:cs="Arial"/>
        </w:rPr>
      </w:pPr>
      <w:r>
        <w:rPr>
          <w:rFonts w:ascii="Arial" w:hAnsi="Arial" w:cs="Arial"/>
        </w:rPr>
        <w:t>1.2</w:t>
      </w:r>
      <w:r>
        <w:rPr>
          <w:rFonts w:ascii="Arial" w:hAnsi="Arial" w:cs="Arial"/>
        </w:rPr>
        <w:tab/>
      </w:r>
      <w:r w:rsidRPr="00124D99">
        <w:rPr>
          <w:rFonts w:ascii="Arial" w:hAnsi="Arial" w:cs="Arial"/>
        </w:rPr>
        <w:t xml:space="preserve">The pupil numbers used to calculate the AWPU allocation </w:t>
      </w:r>
      <w:r w:rsidR="003872B8">
        <w:rPr>
          <w:rFonts w:ascii="Arial" w:hAnsi="Arial" w:cs="Arial"/>
        </w:rPr>
        <w:t>is</w:t>
      </w:r>
      <w:r w:rsidRPr="00124D99">
        <w:rPr>
          <w:rFonts w:ascii="Arial" w:hAnsi="Arial" w:cs="Arial"/>
        </w:rPr>
        <w:t xml:space="preserve"> based on the </w:t>
      </w:r>
      <w:r w:rsidR="00804C91">
        <w:rPr>
          <w:rFonts w:ascii="Arial" w:hAnsi="Arial" w:cs="Arial"/>
        </w:rPr>
        <w:t xml:space="preserve">October </w:t>
      </w:r>
      <w:r w:rsidR="0063641D">
        <w:rPr>
          <w:rFonts w:ascii="Arial" w:hAnsi="Arial" w:cs="Arial"/>
        </w:rPr>
        <w:t xml:space="preserve">2019 </w:t>
      </w:r>
      <w:r w:rsidR="00804C91">
        <w:rPr>
          <w:rFonts w:ascii="Arial" w:hAnsi="Arial" w:cs="Arial"/>
        </w:rPr>
        <w:t xml:space="preserve">pupil </w:t>
      </w:r>
      <w:r w:rsidR="00494767">
        <w:rPr>
          <w:rFonts w:ascii="Arial" w:hAnsi="Arial" w:cs="Arial"/>
        </w:rPr>
        <w:t xml:space="preserve">census. </w:t>
      </w:r>
    </w:p>
    <w:p w14:paraId="4805CED4" w14:textId="77777777" w:rsidR="00494767" w:rsidRPr="00124D99" w:rsidRDefault="00494767" w:rsidP="00374977">
      <w:pPr>
        <w:rPr>
          <w:rFonts w:ascii="Arial" w:hAnsi="Arial" w:cs="Arial"/>
        </w:rPr>
      </w:pPr>
    </w:p>
    <w:p w14:paraId="21DC6353" w14:textId="77777777" w:rsidR="00124D99" w:rsidRPr="00124D99" w:rsidRDefault="00374977" w:rsidP="00374977">
      <w:pPr>
        <w:ind w:left="567" w:hanging="567"/>
        <w:rPr>
          <w:rFonts w:ascii="Arial" w:hAnsi="Arial" w:cs="Arial"/>
        </w:rPr>
      </w:pPr>
      <w:r>
        <w:rPr>
          <w:rFonts w:ascii="Arial" w:hAnsi="Arial" w:cs="Arial"/>
        </w:rPr>
        <w:t>1.</w:t>
      </w:r>
      <w:r w:rsidR="005E656E">
        <w:rPr>
          <w:rFonts w:ascii="Arial" w:hAnsi="Arial" w:cs="Arial"/>
        </w:rPr>
        <w:t>3</w:t>
      </w:r>
      <w:r w:rsidR="00124D99">
        <w:rPr>
          <w:rFonts w:ascii="Arial" w:hAnsi="Arial" w:cs="Arial"/>
        </w:rPr>
        <w:tab/>
      </w:r>
      <w:r w:rsidR="00124D99" w:rsidRPr="00124D99">
        <w:rPr>
          <w:rFonts w:ascii="Arial" w:hAnsi="Arial" w:cs="Arial"/>
        </w:rPr>
        <w:t xml:space="preserve">Pupils have been counted by headcount, irrespective of </w:t>
      </w:r>
      <w:proofErr w:type="gramStart"/>
      <w:r w:rsidR="00124D99" w:rsidRPr="00124D99">
        <w:rPr>
          <w:rFonts w:ascii="Arial" w:hAnsi="Arial" w:cs="Arial"/>
        </w:rPr>
        <w:t>whether or not</w:t>
      </w:r>
      <w:proofErr w:type="gramEnd"/>
      <w:r w:rsidR="00124D99" w:rsidRPr="00124D99">
        <w:rPr>
          <w:rFonts w:ascii="Arial" w:hAnsi="Arial" w:cs="Arial"/>
        </w:rPr>
        <w:t xml:space="preserve"> they are part time. </w:t>
      </w:r>
      <w:r w:rsidR="00FA3BA7">
        <w:rPr>
          <w:rFonts w:ascii="Arial" w:hAnsi="Arial" w:cs="Arial"/>
        </w:rPr>
        <w:t xml:space="preserve"> </w:t>
      </w:r>
      <w:r w:rsidR="00124D99" w:rsidRPr="00124D99">
        <w:rPr>
          <w:rFonts w:ascii="Arial" w:hAnsi="Arial" w:cs="Arial"/>
        </w:rPr>
        <w:t>Pupils recorded as being in National Curriculum year groups R</w:t>
      </w:r>
      <w:r w:rsidR="00FA3BA7">
        <w:rPr>
          <w:rFonts w:ascii="Arial" w:hAnsi="Arial" w:cs="Arial"/>
        </w:rPr>
        <w:t xml:space="preserve"> to </w:t>
      </w:r>
      <w:r w:rsidR="00124D99" w:rsidRPr="00124D99">
        <w:rPr>
          <w:rFonts w:ascii="Arial" w:hAnsi="Arial" w:cs="Arial"/>
        </w:rPr>
        <w:t>6 are classed as in the primary phase and those in 7</w:t>
      </w:r>
      <w:r w:rsidR="00FA3BA7">
        <w:rPr>
          <w:rFonts w:ascii="Arial" w:hAnsi="Arial" w:cs="Arial"/>
        </w:rPr>
        <w:t xml:space="preserve"> to </w:t>
      </w:r>
      <w:r w:rsidR="00124D99" w:rsidRPr="00124D99">
        <w:rPr>
          <w:rFonts w:ascii="Arial" w:hAnsi="Arial" w:cs="Arial"/>
        </w:rPr>
        <w:t>11 are classed as in the secondary phase. Secondary pupils are additionally split into key stage groups; KS3 (Y7-Y9) and KS4 (Y10-Y11).</w:t>
      </w:r>
    </w:p>
    <w:p w14:paraId="1EDB257F" w14:textId="77777777" w:rsidR="00124D99" w:rsidRPr="00124D99" w:rsidRDefault="00124D99" w:rsidP="00124D99">
      <w:pPr>
        <w:ind w:left="567" w:hanging="567"/>
        <w:rPr>
          <w:rFonts w:ascii="Arial" w:hAnsi="Arial" w:cs="Arial"/>
        </w:rPr>
      </w:pPr>
    </w:p>
    <w:p w14:paraId="583A3168" w14:textId="0140AC60" w:rsidR="00124D99" w:rsidRDefault="00124D99" w:rsidP="00EC5507">
      <w:pPr>
        <w:ind w:left="567" w:hanging="567"/>
        <w:rPr>
          <w:rFonts w:ascii="Arial" w:hAnsi="Arial" w:cs="Arial"/>
        </w:rPr>
      </w:pPr>
      <w:r>
        <w:rPr>
          <w:rFonts w:ascii="Arial" w:hAnsi="Arial" w:cs="Arial"/>
        </w:rPr>
        <w:t>1.</w:t>
      </w:r>
      <w:r w:rsidR="005E656E">
        <w:rPr>
          <w:rFonts w:ascii="Arial" w:hAnsi="Arial" w:cs="Arial"/>
        </w:rPr>
        <w:t>4</w:t>
      </w:r>
      <w:r>
        <w:rPr>
          <w:rFonts w:ascii="Arial" w:hAnsi="Arial" w:cs="Arial"/>
        </w:rPr>
        <w:tab/>
      </w:r>
      <w:r w:rsidR="00EC5507">
        <w:rPr>
          <w:rFonts w:ascii="Arial" w:hAnsi="Arial" w:cs="Arial"/>
        </w:rPr>
        <w:t xml:space="preserve">LAs can have a reception uplift factor in its formula. From April 2015 the LA have opted not </w:t>
      </w:r>
      <w:r w:rsidR="00374977">
        <w:rPr>
          <w:rFonts w:ascii="Arial" w:hAnsi="Arial" w:cs="Arial"/>
        </w:rPr>
        <w:t xml:space="preserve">to </w:t>
      </w:r>
      <w:r w:rsidR="00EC5507">
        <w:rPr>
          <w:rFonts w:ascii="Arial" w:hAnsi="Arial" w:cs="Arial"/>
        </w:rPr>
        <w:t>have this factor, this was agreed at the SFF meeting on the 20 November</w:t>
      </w:r>
      <w:r w:rsidR="00CC1A8D">
        <w:rPr>
          <w:rFonts w:ascii="Arial" w:hAnsi="Arial" w:cs="Arial"/>
        </w:rPr>
        <w:t xml:space="preserve"> 2015 for implementation in April 2016</w:t>
      </w:r>
      <w:r w:rsidR="00EC5507">
        <w:rPr>
          <w:rFonts w:ascii="Arial" w:hAnsi="Arial" w:cs="Arial"/>
        </w:rPr>
        <w:t>. For further details on the rational</w:t>
      </w:r>
      <w:r w:rsidR="005F1570">
        <w:rPr>
          <w:rFonts w:ascii="Arial" w:hAnsi="Arial" w:cs="Arial"/>
        </w:rPr>
        <w:t>e</w:t>
      </w:r>
      <w:r w:rsidR="00EC5507">
        <w:rPr>
          <w:rFonts w:ascii="Arial" w:hAnsi="Arial" w:cs="Arial"/>
        </w:rPr>
        <w:t xml:space="preserve"> for removing this factor click on </w:t>
      </w:r>
      <w:r w:rsidR="00EC5507" w:rsidRPr="003D39C9">
        <w:rPr>
          <w:rFonts w:ascii="Arial" w:hAnsi="Arial" w:cs="Arial"/>
        </w:rPr>
        <w:t xml:space="preserve">this link </w:t>
      </w:r>
      <w:hyperlink r:id="rId13" w:history="1">
        <w:r w:rsidR="00EC5507" w:rsidRPr="003D39C9">
          <w:rPr>
            <w:rStyle w:val="Hyperlink"/>
            <w:rFonts w:ascii="Arial" w:hAnsi="Arial" w:cs="Arial"/>
          </w:rPr>
          <w:t>S</w:t>
        </w:r>
        <w:r w:rsidR="0045077D" w:rsidRPr="003D39C9">
          <w:rPr>
            <w:rStyle w:val="Hyperlink"/>
            <w:rFonts w:ascii="Arial" w:hAnsi="Arial" w:cs="Arial"/>
          </w:rPr>
          <w:t>F</w:t>
        </w:r>
        <w:r w:rsidR="00EC5507" w:rsidRPr="003D39C9">
          <w:rPr>
            <w:rStyle w:val="Hyperlink"/>
            <w:rFonts w:ascii="Arial" w:hAnsi="Arial" w:cs="Arial"/>
          </w:rPr>
          <w:t>F paper item 9 Reception Uplift</w:t>
        </w:r>
      </w:hyperlink>
      <w:r w:rsidR="00A703A1" w:rsidRPr="003D39C9">
        <w:rPr>
          <w:rStyle w:val="Hyperlink"/>
          <w:rFonts w:ascii="Arial" w:hAnsi="Arial" w:cs="Arial"/>
        </w:rPr>
        <w:t>.</w:t>
      </w:r>
    </w:p>
    <w:p w14:paraId="4B864C6E" w14:textId="77777777" w:rsidR="000C1984" w:rsidRPr="00124D99" w:rsidRDefault="000C1984" w:rsidP="00124D99">
      <w:pPr>
        <w:ind w:left="567" w:hanging="567"/>
        <w:rPr>
          <w:rFonts w:ascii="Arial" w:hAnsi="Arial" w:cs="Arial"/>
        </w:rPr>
      </w:pPr>
    </w:p>
    <w:p w14:paraId="7A2EF624" w14:textId="325B7C51" w:rsidR="00124D99" w:rsidRPr="000254F7" w:rsidRDefault="00124D99" w:rsidP="00124D99">
      <w:pPr>
        <w:ind w:left="567" w:hanging="567"/>
        <w:rPr>
          <w:rFonts w:ascii="Arial" w:hAnsi="Arial" w:cs="Arial"/>
          <w:b/>
        </w:rPr>
      </w:pPr>
      <w:r w:rsidRPr="000254F7">
        <w:rPr>
          <w:rFonts w:ascii="Arial" w:hAnsi="Arial" w:cs="Arial"/>
          <w:b/>
        </w:rPr>
        <w:t>Deprivation</w:t>
      </w:r>
    </w:p>
    <w:p w14:paraId="76A5CFA4" w14:textId="77777777" w:rsidR="00124D99" w:rsidRDefault="00124D99" w:rsidP="00124D99">
      <w:pPr>
        <w:ind w:left="567" w:hanging="567"/>
        <w:rPr>
          <w:rFonts w:ascii="Arial" w:hAnsi="Arial" w:cs="Arial"/>
        </w:rPr>
      </w:pPr>
    </w:p>
    <w:p w14:paraId="521BBD7D" w14:textId="7ABCF9FA" w:rsidR="00124D99" w:rsidRDefault="00124D99" w:rsidP="00124D99">
      <w:pPr>
        <w:ind w:left="567" w:hanging="567"/>
        <w:rPr>
          <w:rFonts w:ascii="Arial" w:hAnsi="Arial" w:cs="Arial"/>
        </w:rPr>
      </w:pPr>
      <w:r>
        <w:rPr>
          <w:rFonts w:ascii="Arial" w:hAnsi="Arial" w:cs="Arial"/>
        </w:rPr>
        <w:t>1.</w:t>
      </w:r>
      <w:r w:rsidR="005F1570">
        <w:rPr>
          <w:rFonts w:ascii="Arial" w:hAnsi="Arial" w:cs="Arial"/>
        </w:rPr>
        <w:t>5</w:t>
      </w:r>
      <w:r>
        <w:rPr>
          <w:rFonts w:ascii="Arial" w:hAnsi="Arial" w:cs="Arial"/>
        </w:rPr>
        <w:tab/>
      </w:r>
      <w:r w:rsidR="007458F7">
        <w:rPr>
          <w:rFonts w:ascii="Arial" w:hAnsi="Arial" w:cs="Arial"/>
        </w:rPr>
        <w:t xml:space="preserve">The allowable indicators are </w:t>
      </w:r>
      <w:r w:rsidR="007458F7" w:rsidRPr="00124D99">
        <w:rPr>
          <w:rFonts w:ascii="Arial" w:hAnsi="Arial" w:cs="Arial"/>
        </w:rPr>
        <w:t>Income Depri</w:t>
      </w:r>
      <w:r w:rsidR="007458F7">
        <w:rPr>
          <w:rFonts w:ascii="Arial" w:hAnsi="Arial" w:cs="Arial"/>
        </w:rPr>
        <w:t>vation Affecting Children Index (IDACI), Free School Meals (FSM)</w:t>
      </w:r>
      <w:r w:rsidR="007458F7" w:rsidRPr="00124D99">
        <w:rPr>
          <w:rFonts w:ascii="Arial" w:hAnsi="Arial" w:cs="Arial"/>
        </w:rPr>
        <w:t xml:space="preserve"> </w:t>
      </w:r>
      <w:r w:rsidR="007458F7">
        <w:rPr>
          <w:rFonts w:ascii="Arial" w:hAnsi="Arial" w:cs="Arial"/>
        </w:rPr>
        <w:t xml:space="preserve">and </w:t>
      </w:r>
      <w:r w:rsidR="00BD4BCE">
        <w:rPr>
          <w:rFonts w:ascii="Arial" w:hAnsi="Arial" w:cs="Arial"/>
        </w:rPr>
        <w:t xml:space="preserve">Ever 6 </w:t>
      </w:r>
      <w:r w:rsidR="007458F7" w:rsidRPr="004F5F6F">
        <w:rPr>
          <w:rFonts w:ascii="Arial" w:hAnsi="Arial" w:cs="Arial"/>
        </w:rPr>
        <w:t>Free School Meals (</w:t>
      </w:r>
      <w:r w:rsidR="00BD4BCE">
        <w:rPr>
          <w:rFonts w:ascii="Arial" w:hAnsi="Arial" w:cs="Arial"/>
        </w:rPr>
        <w:t>E6FSM</w:t>
      </w:r>
      <w:r w:rsidR="007458F7" w:rsidRPr="004F5F6F">
        <w:rPr>
          <w:rFonts w:ascii="Arial" w:hAnsi="Arial" w:cs="Arial"/>
        </w:rPr>
        <w:t>)</w:t>
      </w:r>
      <w:r w:rsidR="004F5F6F" w:rsidRPr="004F5F6F">
        <w:rPr>
          <w:rFonts w:ascii="Arial" w:hAnsi="Arial" w:cs="Arial"/>
        </w:rPr>
        <w:t>.</w:t>
      </w:r>
      <w:r w:rsidR="004F5F6F">
        <w:rPr>
          <w:rFonts w:ascii="Arial" w:hAnsi="Arial" w:cs="Arial"/>
        </w:rPr>
        <w:t xml:space="preserve"> </w:t>
      </w:r>
      <w:r w:rsidR="00640533">
        <w:rPr>
          <w:rFonts w:ascii="Arial" w:hAnsi="Arial" w:cs="Arial"/>
        </w:rPr>
        <w:t>All three of these factors are included in Kent’s LFF</w:t>
      </w:r>
      <w:r w:rsidR="00A703A1">
        <w:rPr>
          <w:rFonts w:ascii="Arial" w:hAnsi="Arial" w:cs="Arial"/>
        </w:rPr>
        <w:t>.</w:t>
      </w:r>
    </w:p>
    <w:p w14:paraId="0D414871" w14:textId="77777777" w:rsidR="00124D99" w:rsidRDefault="00124D99" w:rsidP="009913DE">
      <w:pPr>
        <w:rPr>
          <w:rFonts w:ascii="Arial" w:hAnsi="Arial" w:cs="Arial"/>
        </w:rPr>
      </w:pPr>
    </w:p>
    <w:p w14:paraId="1C84DD56" w14:textId="77777777" w:rsidR="005A3E79" w:rsidRPr="000254F7" w:rsidRDefault="005A3E79" w:rsidP="005A3E79">
      <w:pPr>
        <w:ind w:left="567" w:hanging="567"/>
        <w:rPr>
          <w:rFonts w:ascii="Arial" w:hAnsi="Arial" w:cs="Arial"/>
          <w:b/>
        </w:rPr>
      </w:pPr>
      <w:r w:rsidRPr="000254F7">
        <w:rPr>
          <w:rFonts w:ascii="Arial" w:hAnsi="Arial" w:cs="Arial"/>
          <w:b/>
        </w:rPr>
        <w:t>FSM</w:t>
      </w:r>
    </w:p>
    <w:p w14:paraId="302BEE41" w14:textId="77777777" w:rsidR="005A3E79" w:rsidRPr="00124D99" w:rsidRDefault="005A3E79" w:rsidP="000C1984">
      <w:pPr>
        <w:ind w:left="567" w:hanging="567"/>
        <w:jc w:val="right"/>
        <w:rPr>
          <w:rFonts w:ascii="Arial" w:hAnsi="Arial" w:cs="Arial"/>
        </w:rPr>
      </w:pPr>
    </w:p>
    <w:p w14:paraId="20600E6E" w14:textId="42541745" w:rsidR="00124D99" w:rsidRDefault="00124D99" w:rsidP="000C1984">
      <w:pPr>
        <w:ind w:left="567" w:hanging="567"/>
        <w:rPr>
          <w:rFonts w:ascii="Arial" w:hAnsi="Arial" w:cs="Arial"/>
        </w:rPr>
      </w:pPr>
      <w:r>
        <w:rPr>
          <w:rFonts w:ascii="Arial" w:hAnsi="Arial" w:cs="Arial"/>
        </w:rPr>
        <w:t>1.</w:t>
      </w:r>
      <w:r w:rsidR="005F1570">
        <w:rPr>
          <w:rFonts w:ascii="Arial" w:hAnsi="Arial" w:cs="Arial"/>
        </w:rPr>
        <w:t>6</w:t>
      </w:r>
      <w:r>
        <w:rPr>
          <w:rFonts w:ascii="Arial" w:hAnsi="Arial" w:cs="Arial"/>
        </w:rPr>
        <w:tab/>
      </w:r>
      <w:r w:rsidRPr="00124D99">
        <w:rPr>
          <w:rFonts w:ascii="Arial" w:hAnsi="Arial" w:cs="Arial"/>
        </w:rPr>
        <w:t xml:space="preserve">The proportion of pupils eligible for </w:t>
      </w:r>
      <w:r w:rsidR="005A3E79">
        <w:rPr>
          <w:rFonts w:ascii="Arial" w:hAnsi="Arial" w:cs="Arial"/>
        </w:rPr>
        <w:t>FSM</w:t>
      </w:r>
      <w:r w:rsidRPr="00124D99">
        <w:rPr>
          <w:rFonts w:ascii="Arial" w:hAnsi="Arial" w:cs="Arial"/>
        </w:rPr>
        <w:t xml:space="preserve"> according to the </w:t>
      </w:r>
      <w:r w:rsidR="00374977">
        <w:rPr>
          <w:rFonts w:ascii="Arial" w:hAnsi="Arial" w:cs="Arial"/>
        </w:rPr>
        <w:t xml:space="preserve">October </w:t>
      </w:r>
      <w:r w:rsidR="0063641D">
        <w:rPr>
          <w:rFonts w:ascii="Arial" w:hAnsi="Arial" w:cs="Arial"/>
        </w:rPr>
        <w:t xml:space="preserve">2019 </w:t>
      </w:r>
      <w:r w:rsidR="00EE6B95">
        <w:rPr>
          <w:rFonts w:ascii="Arial" w:hAnsi="Arial" w:cs="Arial"/>
        </w:rPr>
        <w:t>c</w:t>
      </w:r>
      <w:r w:rsidRPr="00124D99">
        <w:rPr>
          <w:rFonts w:ascii="Arial" w:hAnsi="Arial" w:cs="Arial"/>
        </w:rPr>
        <w:t xml:space="preserve">ensus has been aggregated to school level, with separate indicators for primary and secondary phase pupils. This proportion is then multiplied by the total pupil count used for AWPU funding, to reach the number of eligible pupils. The school will then receive a rate per eligible pupil as detailed </w:t>
      </w:r>
      <w:r w:rsidR="004A3F5D">
        <w:rPr>
          <w:rFonts w:ascii="Arial" w:hAnsi="Arial" w:cs="Arial"/>
        </w:rPr>
        <w:t xml:space="preserve">in </w:t>
      </w:r>
      <w:hyperlink w:anchor="app1" w:history="1">
        <w:r w:rsidR="004A3F5D" w:rsidRPr="00FE4EF4">
          <w:t>the</w:t>
        </w:r>
      </w:hyperlink>
      <w:r w:rsidR="004A3F5D" w:rsidRPr="00FE4EF4">
        <w:t xml:space="preserve"> </w:t>
      </w:r>
      <w:hyperlink r:id="rId14" w:history="1">
        <w:r w:rsidR="004A3F5D" w:rsidRPr="00FE4EF4">
          <w:rPr>
            <w:rStyle w:val="Hyperlink"/>
            <w:rFonts w:ascii="Arial" w:hAnsi="Arial" w:cs="Arial"/>
          </w:rPr>
          <w:t>Funding Rates Table</w:t>
        </w:r>
      </w:hyperlink>
      <w:r w:rsidR="009A2EC7" w:rsidRPr="004A3F5D">
        <w:rPr>
          <w:rFonts w:ascii="Arial" w:hAnsi="Arial" w:cs="Arial"/>
        </w:rPr>
        <w:t>.</w:t>
      </w:r>
    </w:p>
    <w:p w14:paraId="20164B22" w14:textId="77777777" w:rsidR="00BD4BCE" w:rsidRDefault="00BD4BCE" w:rsidP="000C1984">
      <w:pPr>
        <w:ind w:left="567" w:hanging="567"/>
        <w:rPr>
          <w:rFonts w:ascii="Arial" w:hAnsi="Arial" w:cs="Arial"/>
        </w:rPr>
      </w:pPr>
    </w:p>
    <w:p w14:paraId="124D2189" w14:textId="77777777" w:rsidR="00BD4BCE" w:rsidRDefault="00BD4BCE" w:rsidP="000C1984">
      <w:pPr>
        <w:ind w:left="567" w:hanging="567"/>
        <w:rPr>
          <w:rFonts w:ascii="Arial" w:hAnsi="Arial" w:cs="Arial"/>
          <w:b/>
        </w:rPr>
      </w:pPr>
      <w:r w:rsidRPr="00BD4BCE">
        <w:rPr>
          <w:rFonts w:ascii="Arial" w:hAnsi="Arial" w:cs="Arial"/>
          <w:b/>
        </w:rPr>
        <w:t>E6FSM</w:t>
      </w:r>
    </w:p>
    <w:p w14:paraId="340C3181" w14:textId="77777777" w:rsidR="00557B83" w:rsidRPr="00BD4BCE" w:rsidRDefault="00557B83" w:rsidP="000C1984">
      <w:pPr>
        <w:ind w:left="567" w:hanging="567"/>
        <w:rPr>
          <w:rFonts w:ascii="Arial" w:hAnsi="Arial" w:cs="Arial"/>
          <w:b/>
        </w:rPr>
      </w:pPr>
    </w:p>
    <w:p w14:paraId="699119C1" w14:textId="59E5E74E" w:rsidR="004A3F5D" w:rsidRDefault="00557B83" w:rsidP="004A3F5D">
      <w:pPr>
        <w:ind w:left="567" w:hanging="567"/>
        <w:rPr>
          <w:rFonts w:ascii="Arial" w:hAnsi="Arial" w:cs="Arial"/>
        </w:rPr>
      </w:pPr>
      <w:r>
        <w:rPr>
          <w:rFonts w:ascii="Arial" w:hAnsi="Arial" w:cs="Arial"/>
        </w:rPr>
        <w:t>1.</w:t>
      </w:r>
      <w:r w:rsidR="00EA7292">
        <w:rPr>
          <w:rFonts w:ascii="Arial" w:hAnsi="Arial" w:cs="Arial"/>
        </w:rPr>
        <w:t xml:space="preserve">7   </w:t>
      </w:r>
      <w:r w:rsidRPr="00557B83">
        <w:rPr>
          <w:rFonts w:ascii="Arial" w:hAnsi="Arial" w:cs="Arial"/>
        </w:rPr>
        <w:t>This counts the proportion of pupils on roll on the spring 201</w:t>
      </w:r>
      <w:r w:rsidR="00920AB2">
        <w:rPr>
          <w:rFonts w:ascii="Arial" w:hAnsi="Arial" w:cs="Arial"/>
        </w:rPr>
        <w:t>9</w:t>
      </w:r>
      <w:r w:rsidRPr="00557B83">
        <w:rPr>
          <w:rFonts w:ascii="Arial" w:hAnsi="Arial" w:cs="Arial"/>
        </w:rPr>
        <w:t xml:space="preserve"> census that were recorded as eligible for FSM in any of the censuses (autumn, spring and summer, including the alternative provision (AP) and pupil referral unit (PRU) census) over the previous six years. This uses the same data as that used for allocating the pupil premium. </w:t>
      </w:r>
      <w:proofErr w:type="gramStart"/>
      <w:r w:rsidRPr="00557B83">
        <w:rPr>
          <w:rFonts w:ascii="Arial" w:hAnsi="Arial" w:cs="Arial"/>
        </w:rPr>
        <w:t>As a consequence</w:t>
      </w:r>
      <w:proofErr w:type="gramEnd"/>
      <w:r w:rsidRPr="00557B83">
        <w:rPr>
          <w:rFonts w:ascii="Arial" w:hAnsi="Arial" w:cs="Arial"/>
        </w:rPr>
        <w:t>, schools that have opened since the spring 201</w:t>
      </w:r>
      <w:r w:rsidR="00920AB2">
        <w:rPr>
          <w:rFonts w:ascii="Arial" w:hAnsi="Arial" w:cs="Arial"/>
        </w:rPr>
        <w:t>9</w:t>
      </w:r>
      <w:r w:rsidRPr="00557B83">
        <w:rPr>
          <w:rFonts w:ascii="Arial" w:hAnsi="Arial" w:cs="Arial"/>
        </w:rPr>
        <w:t xml:space="preserve"> census will not have FSM ever 6 data. More </w:t>
      </w:r>
      <w:r w:rsidRPr="00557B83">
        <w:rPr>
          <w:rFonts w:ascii="Arial" w:hAnsi="Arial" w:cs="Arial"/>
        </w:rPr>
        <w:lastRenderedPageBreak/>
        <w:t xml:space="preserve">information on this indicator and the pupil premium can be found in pupil premium funding and accountability for </w:t>
      </w:r>
      <w:r w:rsidR="00ED3C93" w:rsidRPr="00557B83">
        <w:rPr>
          <w:rFonts w:ascii="Arial" w:hAnsi="Arial" w:cs="Arial"/>
        </w:rPr>
        <w:t>schools’</w:t>
      </w:r>
      <w:r w:rsidRPr="00557B83">
        <w:rPr>
          <w:rFonts w:ascii="Arial" w:hAnsi="Arial" w:cs="Arial"/>
        </w:rPr>
        <w:t xml:space="preserve"> guidance. Where a school has an FSM ever 6 </w:t>
      </w:r>
      <w:r w:rsidR="00ED3C93" w:rsidRPr="00557B83">
        <w:rPr>
          <w:rFonts w:ascii="Arial" w:hAnsi="Arial" w:cs="Arial"/>
        </w:rPr>
        <w:t>ratios</w:t>
      </w:r>
      <w:r w:rsidRPr="00557B83">
        <w:rPr>
          <w:rFonts w:ascii="Arial" w:hAnsi="Arial" w:cs="Arial"/>
        </w:rPr>
        <w:t xml:space="preserve"> lower than their FSM ratio</w:t>
      </w:r>
      <w:r w:rsidR="005F1570">
        <w:rPr>
          <w:rFonts w:ascii="Arial" w:hAnsi="Arial" w:cs="Arial"/>
        </w:rPr>
        <w:t>,</w:t>
      </w:r>
      <w:r w:rsidRPr="00557B83">
        <w:rPr>
          <w:rFonts w:ascii="Arial" w:hAnsi="Arial" w:cs="Arial"/>
        </w:rPr>
        <w:t xml:space="preserve"> the FSM ever 6 </w:t>
      </w:r>
      <w:r w:rsidR="00ED3C93" w:rsidRPr="00557B83">
        <w:rPr>
          <w:rFonts w:ascii="Arial" w:hAnsi="Arial" w:cs="Arial"/>
        </w:rPr>
        <w:t>ratios</w:t>
      </w:r>
      <w:r w:rsidRPr="00557B83">
        <w:rPr>
          <w:rFonts w:ascii="Arial" w:hAnsi="Arial" w:cs="Arial"/>
        </w:rPr>
        <w:t xml:space="preserve"> will be increased to the level of the FSM ratio.</w:t>
      </w:r>
      <w:r w:rsidR="00017F85" w:rsidRPr="00017F85">
        <w:rPr>
          <w:rFonts w:ascii="Arial" w:hAnsi="Arial" w:cs="Arial"/>
        </w:rPr>
        <w:t xml:space="preserve"> </w:t>
      </w:r>
      <w:r w:rsidR="00017F85" w:rsidRPr="00124D99">
        <w:rPr>
          <w:rFonts w:ascii="Arial" w:hAnsi="Arial" w:cs="Arial"/>
        </w:rPr>
        <w:t xml:space="preserve">The school will then receive a rate per eligible pupil as detailed </w:t>
      </w:r>
      <w:r w:rsidR="004A3F5D">
        <w:rPr>
          <w:rFonts w:ascii="Arial" w:hAnsi="Arial" w:cs="Arial"/>
        </w:rPr>
        <w:t xml:space="preserve">in </w:t>
      </w:r>
      <w:hyperlink w:anchor="app1" w:history="1">
        <w:r w:rsidR="004A3F5D" w:rsidRPr="00FE4EF4">
          <w:t>the</w:t>
        </w:r>
      </w:hyperlink>
      <w:r w:rsidR="004A3F5D" w:rsidRPr="00FE4EF4">
        <w:t xml:space="preserve"> </w:t>
      </w:r>
      <w:hyperlink r:id="rId15" w:history="1">
        <w:r w:rsidR="004A3F5D" w:rsidRPr="00FE4EF4">
          <w:rPr>
            <w:rStyle w:val="Hyperlink"/>
            <w:rFonts w:ascii="Arial" w:hAnsi="Arial" w:cs="Arial"/>
          </w:rPr>
          <w:t>Funding Rates Table</w:t>
        </w:r>
      </w:hyperlink>
      <w:r w:rsidR="004A3F5D" w:rsidRPr="00FE4EF4">
        <w:rPr>
          <w:rFonts w:ascii="Arial" w:hAnsi="Arial" w:cs="Arial"/>
        </w:rPr>
        <w:t>.</w:t>
      </w:r>
    </w:p>
    <w:p w14:paraId="3807720C" w14:textId="634E1593" w:rsidR="00017F85" w:rsidRDefault="00017F85" w:rsidP="00017F85">
      <w:pPr>
        <w:ind w:left="567" w:hanging="567"/>
        <w:rPr>
          <w:rFonts w:ascii="Arial" w:hAnsi="Arial" w:cs="Arial"/>
        </w:rPr>
      </w:pPr>
    </w:p>
    <w:p w14:paraId="0D745A96" w14:textId="77777777" w:rsidR="00557B83" w:rsidRDefault="00557B83" w:rsidP="001270CA">
      <w:pPr>
        <w:rPr>
          <w:rFonts w:ascii="Arial" w:hAnsi="Arial" w:cs="Arial"/>
        </w:rPr>
      </w:pPr>
    </w:p>
    <w:p w14:paraId="43C3DBEC" w14:textId="77777777" w:rsidR="00557B83" w:rsidRDefault="00557B83" w:rsidP="00124D99">
      <w:pPr>
        <w:ind w:left="567" w:hanging="567"/>
        <w:rPr>
          <w:rFonts w:ascii="Arial" w:hAnsi="Arial" w:cs="Arial"/>
        </w:rPr>
      </w:pPr>
    </w:p>
    <w:p w14:paraId="4BD8C5C0" w14:textId="77777777" w:rsidR="005A3E79" w:rsidRPr="000254F7" w:rsidRDefault="00037220" w:rsidP="00124D99">
      <w:pPr>
        <w:ind w:left="567" w:hanging="567"/>
        <w:rPr>
          <w:rFonts w:ascii="Arial" w:hAnsi="Arial" w:cs="Arial"/>
          <w:b/>
        </w:rPr>
      </w:pPr>
      <w:r>
        <w:rPr>
          <w:rFonts w:ascii="Arial" w:hAnsi="Arial" w:cs="Arial"/>
          <w:b/>
        </w:rPr>
        <w:t>Income Deprivation Affecting Children Index (IDACI)</w:t>
      </w:r>
    </w:p>
    <w:p w14:paraId="5627287F" w14:textId="77777777" w:rsidR="005A3E79" w:rsidRPr="00124D99" w:rsidRDefault="005A3E79" w:rsidP="00124D99">
      <w:pPr>
        <w:ind w:left="567" w:hanging="567"/>
        <w:rPr>
          <w:rFonts w:ascii="Arial" w:hAnsi="Arial" w:cs="Arial"/>
        </w:rPr>
      </w:pPr>
    </w:p>
    <w:p w14:paraId="3749707F" w14:textId="34268212" w:rsidR="00124D99" w:rsidRDefault="00124D99" w:rsidP="001270CA">
      <w:pPr>
        <w:tabs>
          <w:tab w:val="left" w:pos="851"/>
        </w:tabs>
        <w:ind w:left="567" w:hanging="567"/>
        <w:rPr>
          <w:rFonts w:ascii="Arial" w:hAnsi="Arial" w:cs="Arial"/>
        </w:rPr>
      </w:pPr>
      <w:r>
        <w:rPr>
          <w:rFonts w:ascii="Arial" w:hAnsi="Arial" w:cs="Arial"/>
        </w:rPr>
        <w:t>1.</w:t>
      </w:r>
      <w:r w:rsidR="007723EA">
        <w:rPr>
          <w:rFonts w:ascii="Arial" w:hAnsi="Arial" w:cs="Arial"/>
        </w:rPr>
        <w:t>8</w:t>
      </w:r>
      <w:r>
        <w:rPr>
          <w:rFonts w:ascii="Arial" w:hAnsi="Arial" w:cs="Arial"/>
        </w:rPr>
        <w:tab/>
      </w:r>
      <w:r w:rsidR="00557B83" w:rsidRPr="00557B83">
        <w:rPr>
          <w:rFonts w:ascii="Arial" w:hAnsi="Arial" w:cs="Arial"/>
        </w:rPr>
        <w:t xml:space="preserve">The </w:t>
      </w:r>
      <w:r w:rsidR="00037220">
        <w:rPr>
          <w:rFonts w:ascii="Arial" w:hAnsi="Arial" w:cs="Arial"/>
        </w:rPr>
        <w:t>IDACI</w:t>
      </w:r>
      <w:r w:rsidR="00557B83" w:rsidRPr="00557B83">
        <w:rPr>
          <w:rFonts w:ascii="Arial" w:hAnsi="Arial" w:cs="Arial"/>
        </w:rPr>
        <w:t xml:space="preserve"> is a subset of the indices of multiple deprivation (IMD). It is an area-based measure defined at the level of lower super output area (LSOA) and is based on the data published in September 2015. It is a score between 0 and 1, which can be interpreted as the proportion of children aged under 16 in the LSOA which are in income deprived households. Further information on the updated IDACI figures can be found through the DCLG </w:t>
      </w:r>
      <w:hyperlink r:id="rId16" w:history="1">
        <w:r w:rsidR="00557B83" w:rsidRPr="00557B83">
          <w:rPr>
            <w:rStyle w:val="Hyperlink"/>
            <w:rFonts w:ascii="Arial" w:hAnsi="Arial" w:cs="Arial"/>
          </w:rPr>
          <w:t>statistical release</w:t>
        </w:r>
      </w:hyperlink>
      <w:r w:rsidR="00557B83" w:rsidRPr="00557B83">
        <w:rPr>
          <w:rFonts w:ascii="Arial" w:hAnsi="Arial" w:cs="Arial"/>
        </w:rPr>
        <w:t>.</w:t>
      </w:r>
    </w:p>
    <w:p w14:paraId="176D823E" w14:textId="77777777" w:rsidR="0005413C" w:rsidRPr="00124D99" w:rsidRDefault="0005413C" w:rsidP="00124D99">
      <w:pPr>
        <w:ind w:left="567" w:hanging="567"/>
        <w:rPr>
          <w:rFonts w:ascii="Arial" w:hAnsi="Arial" w:cs="Arial"/>
        </w:rPr>
      </w:pPr>
    </w:p>
    <w:p w14:paraId="5F2A50A6" w14:textId="4458C268" w:rsidR="00124D99" w:rsidRDefault="00124D99" w:rsidP="00124D99">
      <w:pPr>
        <w:ind w:left="567" w:hanging="567"/>
        <w:rPr>
          <w:rFonts w:ascii="Arial" w:hAnsi="Arial" w:cs="Arial"/>
        </w:rPr>
      </w:pPr>
      <w:r>
        <w:rPr>
          <w:rFonts w:ascii="Arial" w:hAnsi="Arial" w:cs="Arial"/>
        </w:rPr>
        <w:t>1.</w:t>
      </w:r>
      <w:r w:rsidR="00EA7292">
        <w:rPr>
          <w:rFonts w:ascii="Arial" w:hAnsi="Arial" w:cs="Arial"/>
        </w:rPr>
        <w:t>9</w:t>
      </w:r>
      <w:r>
        <w:rPr>
          <w:rFonts w:ascii="Arial" w:hAnsi="Arial" w:cs="Arial"/>
        </w:rPr>
        <w:tab/>
      </w:r>
      <w:r w:rsidR="00557B83" w:rsidRPr="00557B83">
        <w:rPr>
          <w:rFonts w:ascii="Arial" w:hAnsi="Arial" w:cs="Arial"/>
        </w:rPr>
        <w:t>Only pupils with an IDACI score above 0.2 can be assigned deprivation funding through this factor, meaning there are six bands which can be given different unit values each for primary and six for secondary phase pupils.</w:t>
      </w:r>
    </w:p>
    <w:p w14:paraId="7564DF1F" w14:textId="77777777" w:rsidR="00557B83" w:rsidRPr="00124D99" w:rsidRDefault="00557B83" w:rsidP="00124D99">
      <w:pPr>
        <w:ind w:left="567" w:hanging="567"/>
        <w:rPr>
          <w:rFonts w:ascii="Arial" w:hAnsi="Arial" w:cs="Arial"/>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457"/>
      </w:tblGrid>
      <w:tr w:rsidR="00124D99" w:rsidRPr="00124D99" w14:paraId="530E8ED7" w14:textId="77777777" w:rsidTr="006072FA">
        <w:tc>
          <w:tcPr>
            <w:tcW w:w="0" w:type="auto"/>
            <w:shd w:val="clear" w:color="auto" w:fill="auto"/>
          </w:tcPr>
          <w:p w14:paraId="39D09AE7" w14:textId="77777777" w:rsidR="00124D99" w:rsidRPr="00124D99" w:rsidRDefault="00124D99" w:rsidP="00124D99">
            <w:pPr>
              <w:ind w:left="567" w:hanging="567"/>
              <w:rPr>
                <w:rFonts w:ascii="Arial" w:hAnsi="Arial" w:cs="Arial"/>
              </w:rPr>
            </w:pPr>
            <w:r w:rsidRPr="00124D99">
              <w:rPr>
                <w:rFonts w:ascii="Arial" w:hAnsi="Arial" w:cs="Arial"/>
              </w:rPr>
              <w:t>IDACI Score</w:t>
            </w:r>
          </w:p>
        </w:tc>
        <w:tc>
          <w:tcPr>
            <w:tcW w:w="0" w:type="auto"/>
            <w:shd w:val="clear" w:color="auto" w:fill="auto"/>
          </w:tcPr>
          <w:p w14:paraId="12D36677" w14:textId="77777777" w:rsidR="00124D99" w:rsidRPr="00124D99" w:rsidRDefault="00124D99" w:rsidP="00124D99">
            <w:pPr>
              <w:ind w:left="567" w:hanging="567"/>
              <w:rPr>
                <w:rFonts w:ascii="Arial" w:hAnsi="Arial" w:cs="Arial"/>
              </w:rPr>
            </w:pPr>
            <w:r w:rsidRPr="00124D99">
              <w:rPr>
                <w:rFonts w:ascii="Arial" w:hAnsi="Arial" w:cs="Arial"/>
              </w:rPr>
              <w:t>IDACI band</w:t>
            </w:r>
          </w:p>
        </w:tc>
      </w:tr>
      <w:tr w:rsidR="00124D99" w:rsidRPr="00124D99" w14:paraId="3415AFD9" w14:textId="77777777" w:rsidTr="006072FA">
        <w:tc>
          <w:tcPr>
            <w:tcW w:w="0" w:type="auto"/>
            <w:shd w:val="clear" w:color="auto" w:fill="auto"/>
            <w:vAlign w:val="bottom"/>
          </w:tcPr>
          <w:p w14:paraId="708A9D01" w14:textId="77777777" w:rsidR="00124D99" w:rsidRPr="00124D99" w:rsidRDefault="00124D99" w:rsidP="00124D99">
            <w:pPr>
              <w:ind w:left="567" w:hanging="567"/>
              <w:rPr>
                <w:rFonts w:ascii="Arial" w:hAnsi="Arial" w:cs="Arial"/>
              </w:rPr>
            </w:pPr>
            <w:r w:rsidRPr="00124D99">
              <w:rPr>
                <w:rFonts w:ascii="Arial" w:hAnsi="Arial" w:cs="Arial"/>
              </w:rPr>
              <w:t>x &lt; 0.2</w:t>
            </w:r>
          </w:p>
        </w:tc>
        <w:tc>
          <w:tcPr>
            <w:tcW w:w="0" w:type="auto"/>
            <w:shd w:val="clear" w:color="auto" w:fill="auto"/>
          </w:tcPr>
          <w:p w14:paraId="10B61378" w14:textId="77777777" w:rsidR="00124D99" w:rsidRPr="00124D99" w:rsidRDefault="00557B83" w:rsidP="00124D99">
            <w:pPr>
              <w:ind w:left="567" w:hanging="567"/>
              <w:rPr>
                <w:rFonts w:ascii="Arial" w:hAnsi="Arial" w:cs="Arial"/>
              </w:rPr>
            </w:pPr>
            <w:r>
              <w:rPr>
                <w:rFonts w:ascii="Arial" w:hAnsi="Arial" w:cs="Arial"/>
              </w:rPr>
              <w:t>G</w:t>
            </w:r>
          </w:p>
        </w:tc>
      </w:tr>
      <w:tr w:rsidR="00124D99" w:rsidRPr="00124D99" w14:paraId="2F38FFB4" w14:textId="77777777" w:rsidTr="006072FA">
        <w:tc>
          <w:tcPr>
            <w:tcW w:w="0" w:type="auto"/>
            <w:shd w:val="clear" w:color="auto" w:fill="auto"/>
            <w:vAlign w:val="bottom"/>
          </w:tcPr>
          <w:p w14:paraId="3F07D5B9" w14:textId="77777777" w:rsidR="00124D99" w:rsidRPr="00124D99" w:rsidRDefault="00124D99" w:rsidP="00124D99">
            <w:pPr>
              <w:ind w:left="567" w:hanging="567"/>
              <w:rPr>
                <w:rFonts w:ascii="Arial" w:hAnsi="Arial" w:cs="Arial"/>
              </w:rPr>
            </w:pPr>
            <w:r w:rsidRPr="00124D99">
              <w:rPr>
                <w:rFonts w:ascii="Arial" w:hAnsi="Arial" w:cs="Arial"/>
              </w:rPr>
              <w:t>0.2 ≤x&lt; 0.25</w:t>
            </w:r>
          </w:p>
        </w:tc>
        <w:tc>
          <w:tcPr>
            <w:tcW w:w="0" w:type="auto"/>
            <w:shd w:val="clear" w:color="auto" w:fill="auto"/>
          </w:tcPr>
          <w:p w14:paraId="2A9EF565" w14:textId="77777777" w:rsidR="00124D99" w:rsidRPr="00124D99" w:rsidRDefault="00557B83" w:rsidP="00124D99">
            <w:pPr>
              <w:ind w:left="567" w:hanging="567"/>
              <w:rPr>
                <w:rFonts w:ascii="Arial" w:hAnsi="Arial" w:cs="Arial"/>
              </w:rPr>
            </w:pPr>
            <w:r>
              <w:rPr>
                <w:rFonts w:ascii="Arial" w:hAnsi="Arial" w:cs="Arial"/>
              </w:rPr>
              <w:t>F</w:t>
            </w:r>
          </w:p>
        </w:tc>
      </w:tr>
      <w:tr w:rsidR="00124D99" w:rsidRPr="00124D99" w14:paraId="7F198522" w14:textId="77777777" w:rsidTr="006072FA">
        <w:tc>
          <w:tcPr>
            <w:tcW w:w="0" w:type="auto"/>
            <w:shd w:val="clear" w:color="auto" w:fill="auto"/>
            <w:vAlign w:val="bottom"/>
          </w:tcPr>
          <w:p w14:paraId="38B67854" w14:textId="77777777" w:rsidR="00124D99" w:rsidRPr="00124D99" w:rsidRDefault="00124D99" w:rsidP="00124D99">
            <w:pPr>
              <w:ind w:left="567" w:hanging="567"/>
              <w:rPr>
                <w:rFonts w:ascii="Arial" w:hAnsi="Arial" w:cs="Arial"/>
              </w:rPr>
            </w:pPr>
            <w:r w:rsidRPr="00124D99">
              <w:rPr>
                <w:rFonts w:ascii="Arial" w:hAnsi="Arial" w:cs="Arial"/>
              </w:rPr>
              <w:t>0.25 ≤x&lt; 0.3</w:t>
            </w:r>
          </w:p>
        </w:tc>
        <w:tc>
          <w:tcPr>
            <w:tcW w:w="0" w:type="auto"/>
            <w:shd w:val="clear" w:color="auto" w:fill="auto"/>
          </w:tcPr>
          <w:p w14:paraId="4B33037C" w14:textId="77777777" w:rsidR="00124D99" w:rsidRPr="00124D99" w:rsidRDefault="00557B83" w:rsidP="00124D99">
            <w:pPr>
              <w:ind w:left="567" w:hanging="567"/>
              <w:rPr>
                <w:rFonts w:ascii="Arial" w:hAnsi="Arial" w:cs="Arial"/>
              </w:rPr>
            </w:pPr>
            <w:r>
              <w:rPr>
                <w:rFonts w:ascii="Arial" w:hAnsi="Arial" w:cs="Arial"/>
              </w:rPr>
              <w:t>E</w:t>
            </w:r>
          </w:p>
        </w:tc>
      </w:tr>
      <w:tr w:rsidR="00124D99" w:rsidRPr="00124D99" w14:paraId="1F640F02" w14:textId="77777777" w:rsidTr="006072FA">
        <w:tc>
          <w:tcPr>
            <w:tcW w:w="0" w:type="auto"/>
            <w:shd w:val="clear" w:color="auto" w:fill="auto"/>
            <w:vAlign w:val="bottom"/>
          </w:tcPr>
          <w:p w14:paraId="1115686F" w14:textId="77777777" w:rsidR="00124D99" w:rsidRPr="00124D99" w:rsidRDefault="00124D99" w:rsidP="00124D99">
            <w:pPr>
              <w:ind w:left="567" w:hanging="567"/>
              <w:rPr>
                <w:rFonts w:ascii="Arial" w:hAnsi="Arial" w:cs="Arial"/>
              </w:rPr>
            </w:pPr>
            <w:r w:rsidRPr="00124D99">
              <w:rPr>
                <w:rFonts w:ascii="Arial" w:hAnsi="Arial" w:cs="Arial"/>
              </w:rPr>
              <w:t>0.3 ≤x&lt; 0.4</w:t>
            </w:r>
          </w:p>
        </w:tc>
        <w:tc>
          <w:tcPr>
            <w:tcW w:w="0" w:type="auto"/>
            <w:shd w:val="clear" w:color="auto" w:fill="auto"/>
          </w:tcPr>
          <w:p w14:paraId="7D542032" w14:textId="77777777" w:rsidR="00124D99" w:rsidRPr="00124D99" w:rsidRDefault="00557B83" w:rsidP="00124D99">
            <w:pPr>
              <w:ind w:left="567" w:hanging="567"/>
              <w:rPr>
                <w:rFonts w:ascii="Arial" w:hAnsi="Arial" w:cs="Arial"/>
              </w:rPr>
            </w:pPr>
            <w:r>
              <w:rPr>
                <w:rFonts w:ascii="Arial" w:hAnsi="Arial" w:cs="Arial"/>
              </w:rPr>
              <w:t>D</w:t>
            </w:r>
          </w:p>
        </w:tc>
      </w:tr>
      <w:tr w:rsidR="00124D99" w:rsidRPr="00124D99" w14:paraId="52C5DDA6" w14:textId="77777777" w:rsidTr="006072FA">
        <w:tc>
          <w:tcPr>
            <w:tcW w:w="0" w:type="auto"/>
            <w:shd w:val="clear" w:color="auto" w:fill="auto"/>
            <w:vAlign w:val="bottom"/>
          </w:tcPr>
          <w:p w14:paraId="5CA0887B" w14:textId="77777777" w:rsidR="00124D99" w:rsidRPr="00124D99" w:rsidRDefault="00124D99" w:rsidP="00124D99">
            <w:pPr>
              <w:ind w:left="567" w:hanging="567"/>
              <w:rPr>
                <w:rFonts w:ascii="Arial" w:hAnsi="Arial" w:cs="Arial"/>
              </w:rPr>
            </w:pPr>
            <w:r w:rsidRPr="00124D99">
              <w:rPr>
                <w:rFonts w:ascii="Arial" w:hAnsi="Arial" w:cs="Arial"/>
              </w:rPr>
              <w:t>0.4 ≤x&lt; 0.5</w:t>
            </w:r>
          </w:p>
        </w:tc>
        <w:tc>
          <w:tcPr>
            <w:tcW w:w="0" w:type="auto"/>
            <w:shd w:val="clear" w:color="auto" w:fill="auto"/>
          </w:tcPr>
          <w:p w14:paraId="15A0BED6" w14:textId="77777777" w:rsidR="00124D99" w:rsidRPr="00124D99" w:rsidRDefault="00557B83" w:rsidP="00124D99">
            <w:pPr>
              <w:ind w:left="567" w:hanging="567"/>
              <w:rPr>
                <w:rFonts w:ascii="Arial" w:hAnsi="Arial" w:cs="Arial"/>
              </w:rPr>
            </w:pPr>
            <w:r>
              <w:rPr>
                <w:rFonts w:ascii="Arial" w:hAnsi="Arial" w:cs="Arial"/>
              </w:rPr>
              <w:t>C</w:t>
            </w:r>
          </w:p>
        </w:tc>
      </w:tr>
      <w:tr w:rsidR="00124D99" w:rsidRPr="00124D99" w14:paraId="454B0593" w14:textId="77777777" w:rsidTr="006072FA">
        <w:tc>
          <w:tcPr>
            <w:tcW w:w="0" w:type="auto"/>
            <w:shd w:val="clear" w:color="auto" w:fill="auto"/>
            <w:vAlign w:val="bottom"/>
          </w:tcPr>
          <w:p w14:paraId="0BD51534" w14:textId="1C26EFC4" w:rsidR="00124D99" w:rsidRPr="00124D99" w:rsidRDefault="00124D99" w:rsidP="00124D99">
            <w:pPr>
              <w:ind w:left="567" w:hanging="567"/>
              <w:rPr>
                <w:rFonts w:ascii="Arial" w:hAnsi="Arial" w:cs="Arial"/>
              </w:rPr>
            </w:pPr>
            <w:r w:rsidRPr="00124D99">
              <w:rPr>
                <w:rFonts w:ascii="Arial" w:hAnsi="Arial" w:cs="Arial"/>
              </w:rPr>
              <w:t>0.5 ≤x&lt; 0.6</w:t>
            </w:r>
          </w:p>
        </w:tc>
        <w:tc>
          <w:tcPr>
            <w:tcW w:w="0" w:type="auto"/>
            <w:shd w:val="clear" w:color="auto" w:fill="auto"/>
          </w:tcPr>
          <w:p w14:paraId="089B34F3" w14:textId="77777777" w:rsidR="00124D99" w:rsidRPr="00124D99" w:rsidRDefault="00557B83" w:rsidP="00124D99">
            <w:pPr>
              <w:ind w:left="567" w:hanging="567"/>
              <w:rPr>
                <w:rFonts w:ascii="Arial" w:hAnsi="Arial" w:cs="Arial"/>
              </w:rPr>
            </w:pPr>
            <w:r>
              <w:rPr>
                <w:rFonts w:ascii="Arial" w:hAnsi="Arial" w:cs="Arial"/>
              </w:rPr>
              <w:t>B</w:t>
            </w:r>
          </w:p>
        </w:tc>
      </w:tr>
      <w:tr w:rsidR="00124D99" w:rsidRPr="00124D99" w14:paraId="704A06B5" w14:textId="77777777" w:rsidTr="006072FA">
        <w:tc>
          <w:tcPr>
            <w:tcW w:w="0" w:type="auto"/>
            <w:shd w:val="clear" w:color="auto" w:fill="auto"/>
            <w:vAlign w:val="bottom"/>
          </w:tcPr>
          <w:p w14:paraId="6A21B430" w14:textId="77777777" w:rsidR="00124D99" w:rsidRPr="00124D99" w:rsidRDefault="00124D99" w:rsidP="00124D99">
            <w:pPr>
              <w:ind w:left="567" w:hanging="567"/>
              <w:rPr>
                <w:rFonts w:ascii="Arial" w:hAnsi="Arial" w:cs="Arial"/>
              </w:rPr>
            </w:pPr>
            <w:r w:rsidRPr="00124D99">
              <w:rPr>
                <w:rFonts w:ascii="Arial" w:hAnsi="Arial" w:cs="Arial"/>
              </w:rPr>
              <w:t>0.6 ≤x≤   1</w:t>
            </w:r>
          </w:p>
        </w:tc>
        <w:tc>
          <w:tcPr>
            <w:tcW w:w="0" w:type="auto"/>
            <w:shd w:val="clear" w:color="auto" w:fill="auto"/>
          </w:tcPr>
          <w:p w14:paraId="2A0A82D6" w14:textId="77777777" w:rsidR="00124D99" w:rsidRPr="00124D99" w:rsidRDefault="00557B83" w:rsidP="00124D99">
            <w:pPr>
              <w:ind w:left="567" w:hanging="567"/>
              <w:rPr>
                <w:rFonts w:ascii="Arial" w:hAnsi="Arial" w:cs="Arial"/>
              </w:rPr>
            </w:pPr>
            <w:r>
              <w:rPr>
                <w:rFonts w:ascii="Arial" w:hAnsi="Arial" w:cs="Arial"/>
              </w:rPr>
              <w:t>A</w:t>
            </w:r>
          </w:p>
        </w:tc>
      </w:tr>
    </w:tbl>
    <w:p w14:paraId="62F04C15" w14:textId="77777777" w:rsidR="00124D99" w:rsidRPr="00124D99" w:rsidRDefault="00124D99" w:rsidP="00124D99">
      <w:pPr>
        <w:ind w:left="567" w:hanging="567"/>
        <w:rPr>
          <w:rFonts w:ascii="Arial" w:hAnsi="Arial" w:cs="Arial"/>
        </w:rPr>
      </w:pPr>
    </w:p>
    <w:p w14:paraId="0F188B5D" w14:textId="16335201" w:rsidR="004A3F5D" w:rsidRDefault="00124D99" w:rsidP="004A3F5D">
      <w:pPr>
        <w:ind w:left="567" w:hanging="567"/>
        <w:rPr>
          <w:rFonts w:ascii="Arial" w:hAnsi="Arial" w:cs="Arial"/>
        </w:rPr>
      </w:pPr>
      <w:r>
        <w:rPr>
          <w:rFonts w:ascii="Arial" w:hAnsi="Arial" w:cs="Arial"/>
        </w:rPr>
        <w:t>1.</w:t>
      </w:r>
      <w:r w:rsidR="00EA7292">
        <w:rPr>
          <w:rFonts w:ascii="Arial" w:hAnsi="Arial" w:cs="Arial"/>
        </w:rPr>
        <w:t>10</w:t>
      </w:r>
      <w:r>
        <w:rPr>
          <w:rFonts w:ascii="Arial" w:hAnsi="Arial" w:cs="Arial"/>
        </w:rPr>
        <w:tab/>
      </w:r>
      <w:r w:rsidR="00557B83" w:rsidRPr="00557B83">
        <w:rPr>
          <w:rFonts w:ascii="Arial" w:hAnsi="Arial" w:cs="Arial"/>
        </w:rPr>
        <w:t>For each of the bands, the proportion of pupils on the autumn 201</w:t>
      </w:r>
      <w:r w:rsidR="00920AB2">
        <w:rPr>
          <w:rFonts w:ascii="Arial" w:hAnsi="Arial" w:cs="Arial"/>
        </w:rPr>
        <w:t>9</w:t>
      </w:r>
      <w:r w:rsidR="00557B83" w:rsidRPr="00557B83">
        <w:rPr>
          <w:rFonts w:ascii="Arial" w:hAnsi="Arial" w:cs="Arial"/>
        </w:rPr>
        <w:t xml:space="preserve"> census with valid IDACI scores has been aggregated to school level, with separate indicators for primary and secondary phase pupils. </w:t>
      </w:r>
      <w:r w:rsidR="00374977" w:rsidRPr="00557B83">
        <w:rPr>
          <w:rFonts w:ascii="Arial" w:hAnsi="Arial" w:cs="Arial"/>
        </w:rPr>
        <w:t xml:space="preserve"> The school will then receive a rate per eligible pupil as detailed </w:t>
      </w:r>
      <w:r w:rsidR="004A3F5D">
        <w:rPr>
          <w:rFonts w:ascii="Arial" w:hAnsi="Arial" w:cs="Arial"/>
        </w:rPr>
        <w:t xml:space="preserve">in </w:t>
      </w:r>
      <w:hyperlink w:anchor="app1" w:history="1">
        <w:r w:rsidR="004A3F5D" w:rsidRPr="00FE4EF4">
          <w:t>the</w:t>
        </w:r>
      </w:hyperlink>
      <w:r w:rsidR="004A3F5D" w:rsidRPr="00FE4EF4">
        <w:t xml:space="preserve"> </w:t>
      </w:r>
      <w:hyperlink r:id="rId17" w:history="1">
        <w:r w:rsidR="004A3F5D" w:rsidRPr="00FE4EF4">
          <w:rPr>
            <w:rStyle w:val="Hyperlink"/>
            <w:rFonts w:ascii="Arial" w:hAnsi="Arial" w:cs="Arial"/>
          </w:rPr>
          <w:t>Funding Rates Table</w:t>
        </w:r>
      </w:hyperlink>
      <w:r w:rsidR="004A3F5D" w:rsidRPr="00FE4EF4">
        <w:rPr>
          <w:rFonts w:ascii="Arial" w:hAnsi="Arial" w:cs="Arial"/>
        </w:rPr>
        <w:t>.</w:t>
      </w:r>
    </w:p>
    <w:p w14:paraId="1C000BB7" w14:textId="77777777" w:rsidR="00124D99" w:rsidRDefault="00124D99" w:rsidP="00124D99">
      <w:pPr>
        <w:ind w:left="567" w:hanging="567"/>
        <w:rPr>
          <w:rFonts w:ascii="Arial" w:hAnsi="Arial" w:cs="Arial"/>
        </w:rPr>
      </w:pPr>
    </w:p>
    <w:p w14:paraId="48CE2819" w14:textId="09B19571" w:rsidR="00124D99" w:rsidRPr="000254F7" w:rsidRDefault="004D65ED" w:rsidP="00267E3F">
      <w:pPr>
        <w:rPr>
          <w:rFonts w:ascii="Arial" w:hAnsi="Arial" w:cs="Arial"/>
          <w:b/>
        </w:rPr>
      </w:pPr>
      <w:r w:rsidRPr="000254F7">
        <w:rPr>
          <w:rFonts w:ascii="Arial" w:hAnsi="Arial" w:cs="Arial"/>
          <w:b/>
        </w:rPr>
        <w:t>English a</w:t>
      </w:r>
      <w:r w:rsidR="00124D99" w:rsidRPr="000254F7">
        <w:rPr>
          <w:rFonts w:ascii="Arial" w:hAnsi="Arial" w:cs="Arial"/>
          <w:b/>
        </w:rPr>
        <w:t>s</w:t>
      </w:r>
      <w:r w:rsidRPr="000254F7">
        <w:rPr>
          <w:rFonts w:ascii="Arial" w:hAnsi="Arial" w:cs="Arial"/>
          <w:b/>
        </w:rPr>
        <w:t xml:space="preserve"> a</w:t>
      </w:r>
      <w:r w:rsidR="00124D99" w:rsidRPr="000254F7">
        <w:rPr>
          <w:rFonts w:ascii="Arial" w:hAnsi="Arial" w:cs="Arial"/>
          <w:b/>
        </w:rPr>
        <w:t>n Additional Language (EAL)</w:t>
      </w:r>
    </w:p>
    <w:p w14:paraId="27E51EE6" w14:textId="77777777" w:rsidR="00911828" w:rsidRDefault="00911828" w:rsidP="00124D99">
      <w:pPr>
        <w:ind w:left="567" w:hanging="567"/>
        <w:rPr>
          <w:rFonts w:ascii="Arial" w:hAnsi="Arial" w:cs="Arial"/>
          <w:u w:val="single"/>
        </w:rPr>
      </w:pPr>
    </w:p>
    <w:p w14:paraId="1BDF32E7" w14:textId="3EAA74D8" w:rsidR="000C1984" w:rsidRDefault="005A3E79" w:rsidP="0043615F">
      <w:pPr>
        <w:ind w:left="567" w:hanging="567"/>
        <w:rPr>
          <w:rFonts w:ascii="Arial" w:hAnsi="Arial" w:cs="Arial"/>
        </w:rPr>
      </w:pPr>
      <w:r>
        <w:rPr>
          <w:rFonts w:ascii="Arial" w:hAnsi="Arial" w:cs="Arial"/>
        </w:rPr>
        <w:t>1.</w:t>
      </w:r>
      <w:r w:rsidR="00EA7292">
        <w:rPr>
          <w:rFonts w:ascii="Arial" w:hAnsi="Arial" w:cs="Arial"/>
        </w:rPr>
        <w:t>11</w:t>
      </w:r>
      <w:r w:rsidR="00124D99">
        <w:rPr>
          <w:rFonts w:ascii="Arial" w:hAnsi="Arial" w:cs="Arial"/>
        </w:rPr>
        <w:tab/>
      </w:r>
      <w:r w:rsidR="00AD73F4" w:rsidRPr="00AD73F4">
        <w:rPr>
          <w:rFonts w:ascii="Arial" w:hAnsi="Arial" w:cs="Arial"/>
        </w:rPr>
        <w:t>There are three allowable indicators for EAL, all based on the Language Code given in the census. Both the short code set and the long code set are grouped so that pupils with an English code (including believed to be English) are “1_ENG”, pupils whose language is unknown or undeclared are “3_UNK” and all other pupils are “2_OTH”.</w:t>
      </w:r>
    </w:p>
    <w:p w14:paraId="5CB0771F" w14:textId="77777777" w:rsidR="000C1984" w:rsidRDefault="000C1984" w:rsidP="00124D99">
      <w:pPr>
        <w:ind w:left="567" w:hanging="567"/>
        <w:rPr>
          <w:rFonts w:ascii="Arial" w:hAnsi="Arial" w:cs="Arial"/>
        </w:rPr>
      </w:pPr>
    </w:p>
    <w:p w14:paraId="78D6CABB" w14:textId="46386C6D" w:rsidR="00652C33" w:rsidRDefault="005A3E79" w:rsidP="00420039">
      <w:pPr>
        <w:ind w:left="567" w:hanging="567"/>
        <w:rPr>
          <w:rFonts w:ascii="Arial" w:hAnsi="Arial" w:cs="Arial"/>
        </w:rPr>
      </w:pPr>
      <w:r>
        <w:rPr>
          <w:rFonts w:ascii="Arial" w:hAnsi="Arial" w:cs="Arial"/>
        </w:rPr>
        <w:t>1.</w:t>
      </w:r>
      <w:r w:rsidR="00EA7292">
        <w:rPr>
          <w:rFonts w:ascii="Arial" w:hAnsi="Arial" w:cs="Arial"/>
        </w:rPr>
        <w:t>12</w:t>
      </w:r>
      <w:r w:rsidR="00420039">
        <w:rPr>
          <w:rFonts w:ascii="Arial" w:hAnsi="Arial" w:cs="Arial"/>
        </w:rPr>
        <w:tab/>
      </w:r>
      <w:r w:rsidR="00267E3F" w:rsidRPr="00267E3F">
        <w:rPr>
          <w:rFonts w:ascii="Arial" w:hAnsi="Arial" w:cs="Arial"/>
        </w:rPr>
        <w:t>Pupils attract EAL funding if they are grouped as “2_OTH” from the Language Code on the autumn 201</w:t>
      </w:r>
      <w:r w:rsidR="00920AB2">
        <w:rPr>
          <w:rFonts w:ascii="Arial" w:hAnsi="Arial" w:cs="Arial"/>
        </w:rPr>
        <w:t>9</w:t>
      </w:r>
      <w:r w:rsidR="00267E3F" w:rsidRPr="00267E3F">
        <w:rPr>
          <w:rFonts w:ascii="Arial" w:hAnsi="Arial" w:cs="Arial"/>
        </w:rPr>
        <w:t xml:space="preserve"> census and can be shown to have been in the school system for less than </w:t>
      </w:r>
      <w:proofErr w:type="spellStart"/>
      <w:r w:rsidR="00267E3F" w:rsidRPr="00267E3F">
        <w:rPr>
          <w:rFonts w:ascii="Arial" w:hAnsi="Arial" w:cs="Arial"/>
        </w:rPr>
        <w:t>than</w:t>
      </w:r>
      <w:proofErr w:type="spellEnd"/>
      <w:r w:rsidR="00267E3F" w:rsidRPr="00267E3F">
        <w:rPr>
          <w:rFonts w:ascii="Arial" w:hAnsi="Arial" w:cs="Arial"/>
        </w:rPr>
        <w:t xml:space="preserve"> three years. This is achieved by deriving a pupil level “years in system” count based on the pupil’s presence in the autumn 2015, autumn 2016 and autumn 2017 censuses. Using the years in system indicator and the current national curriculum year, an estimated national curriculum start year can be derived.</w:t>
      </w:r>
    </w:p>
    <w:p w14:paraId="632C6C68" w14:textId="77777777" w:rsidR="00652C33" w:rsidRDefault="00652C33" w:rsidP="00420039">
      <w:pPr>
        <w:ind w:left="567" w:hanging="567"/>
        <w:rPr>
          <w:rFonts w:ascii="Arial" w:hAnsi="Arial" w:cs="Arial"/>
        </w:rPr>
      </w:pPr>
    </w:p>
    <w:p w14:paraId="3A47B104" w14:textId="77777777" w:rsidR="00AD73F4" w:rsidRDefault="00267E3F" w:rsidP="00267E3F">
      <w:pPr>
        <w:ind w:left="567"/>
        <w:rPr>
          <w:rFonts w:ascii="Arial" w:hAnsi="Arial" w:cs="Arial"/>
        </w:rPr>
      </w:pPr>
      <w:r w:rsidRPr="00267E3F">
        <w:rPr>
          <w:rFonts w:ascii="Arial" w:hAnsi="Arial" w:cs="Arial"/>
        </w:rPr>
        <w:t xml:space="preserve">This is important, as the indicator is offset for pupils who were in Year R, N1 or N2 for any of the interrogation years. This is done because language did not previously have to be declared in the census for pupils aged less than 5, causing the data for pupils when in year R </w:t>
      </w:r>
      <w:r w:rsidRPr="00267E3F">
        <w:rPr>
          <w:rFonts w:ascii="Arial" w:hAnsi="Arial" w:cs="Arial"/>
        </w:rPr>
        <w:lastRenderedPageBreak/>
        <w:t xml:space="preserve">to be partial and unrepresentative. </w:t>
      </w:r>
      <w:r w:rsidR="00ED3C93" w:rsidRPr="00267E3F">
        <w:rPr>
          <w:rFonts w:ascii="Arial" w:hAnsi="Arial" w:cs="Arial"/>
        </w:rPr>
        <w:t>Also,</w:t>
      </w:r>
      <w:r w:rsidRPr="00267E3F">
        <w:rPr>
          <w:rFonts w:ascii="Arial" w:hAnsi="Arial" w:cs="Arial"/>
        </w:rPr>
        <w:t xml:space="preserve"> for this reason, pupils in year R are excluded from the calculation of the ratios. Pupils grouped as “3_UNK” are also excluded.</w:t>
      </w:r>
    </w:p>
    <w:p w14:paraId="6B5EBB1F" w14:textId="77777777" w:rsidR="00267E3F" w:rsidRPr="00267E3F" w:rsidRDefault="00267E3F" w:rsidP="00267E3F">
      <w:pPr>
        <w:ind w:left="567"/>
        <w:rPr>
          <w:rFonts w:ascii="Arial" w:hAnsi="Arial" w:cs="Arial"/>
        </w:rPr>
      </w:pPr>
    </w:p>
    <w:tbl>
      <w:tblPr>
        <w:tblW w:w="8980" w:type="dxa"/>
        <w:tblInd w:w="93" w:type="dxa"/>
        <w:tblLook w:val="04A0" w:firstRow="1" w:lastRow="0" w:firstColumn="1" w:lastColumn="0" w:noHBand="0" w:noVBand="1"/>
      </w:tblPr>
      <w:tblGrid>
        <w:gridCol w:w="960"/>
        <w:gridCol w:w="636"/>
        <w:gridCol w:w="944"/>
        <w:gridCol w:w="715"/>
        <w:gridCol w:w="715"/>
        <w:gridCol w:w="715"/>
        <w:gridCol w:w="715"/>
        <w:gridCol w:w="715"/>
        <w:gridCol w:w="715"/>
        <w:gridCol w:w="715"/>
        <w:gridCol w:w="715"/>
        <w:gridCol w:w="715"/>
        <w:gridCol w:w="715"/>
      </w:tblGrid>
      <w:tr w:rsidR="00C01A01" w14:paraId="4F32B7AF" w14:textId="77777777" w:rsidTr="00C01A01">
        <w:trPr>
          <w:trHeight w:val="300"/>
        </w:trPr>
        <w:tc>
          <w:tcPr>
            <w:tcW w:w="960" w:type="dxa"/>
            <w:tcBorders>
              <w:top w:val="nil"/>
              <w:left w:val="nil"/>
              <w:bottom w:val="nil"/>
              <w:right w:val="nil"/>
            </w:tcBorders>
            <w:shd w:val="clear" w:color="auto" w:fill="auto"/>
            <w:noWrap/>
            <w:vAlign w:val="bottom"/>
            <w:hideMark/>
          </w:tcPr>
          <w:p w14:paraId="2C3D77D8" w14:textId="77777777" w:rsidR="00C01A01" w:rsidRDefault="00C01A01">
            <w:pPr>
              <w:rPr>
                <w:rFonts w:ascii="Calibri" w:hAnsi="Calibri"/>
                <w:color w:val="000000"/>
                <w:sz w:val="22"/>
                <w:szCs w:val="22"/>
              </w:rPr>
            </w:pPr>
          </w:p>
        </w:tc>
        <w:tc>
          <w:tcPr>
            <w:tcW w:w="1580" w:type="dxa"/>
            <w:gridSpan w:val="2"/>
            <w:tcBorders>
              <w:top w:val="nil"/>
              <w:left w:val="nil"/>
              <w:bottom w:val="nil"/>
              <w:right w:val="nil"/>
            </w:tcBorders>
            <w:shd w:val="clear" w:color="auto" w:fill="auto"/>
            <w:noWrap/>
            <w:vAlign w:val="bottom"/>
            <w:hideMark/>
          </w:tcPr>
          <w:p w14:paraId="4D2B5C61" w14:textId="77777777" w:rsidR="00C01A01" w:rsidRDefault="00C01A01">
            <w:pPr>
              <w:rPr>
                <w:rFonts w:ascii="Calibri" w:hAnsi="Calibri"/>
                <w:b/>
                <w:bCs/>
                <w:color w:val="000000"/>
                <w:sz w:val="22"/>
                <w:szCs w:val="22"/>
              </w:rPr>
            </w:pPr>
            <w:r>
              <w:rPr>
                <w:rFonts w:ascii="Calibri" w:hAnsi="Calibri"/>
                <w:b/>
                <w:bCs/>
                <w:color w:val="000000"/>
                <w:sz w:val="22"/>
                <w:szCs w:val="22"/>
              </w:rPr>
              <w:t xml:space="preserve">Current Year </w:t>
            </w:r>
          </w:p>
        </w:tc>
        <w:tc>
          <w:tcPr>
            <w:tcW w:w="680" w:type="dxa"/>
            <w:tcBorders>
              <w:top w:val="nil"/>
              <w:left w:val="nil"/>
              <w:bottom w:val="nil"/>
              <w:right w:val="nil"/>
            </w:tcBorders>
            <w:shd w:val="clear" w:color="auto" w:fill="auto"/>
            <w:noWrap/>
            <w:vAlign w:val="bottom"/>
            <w:hideMark/>
          </w:tcPr>
          <w:p w14:paraId="1383D6F3" w14:textId="77777777" w:rsidR="00C01A01" w:rsidRDefault="00C01A01">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43D9D65C" w14:textId="77777777" w:rsidR="00C01A01" w:rsidRDefault="00C01A01">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17015619" w14:textId="77777777" w:rsidR="00C01A01" w:rsidRDefault="00C01A01">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2950CC48" w14:textId="77777777" w:rsidR="00C01A01" w:rsidRDefault="00C01A01">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1BB9BFC6" w14:textId="77777777" w:rsidR="00C01A01" w:rsidRDefault="00C01A01">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3FFECBB2" w14:textId="77777777" w:rsidR="00C01A01" w:rsidRDefault="00C01A01">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2CD9516B" w14:textId="77777777" w:rsidR="00C01A01" w:rsidRDefault="00C01A01">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281542F9" w14:textId="77777777" w:rsidR="00C01A01" w:rsidRDefault="00C01A01">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52B720C6" w14:textId="77777777" w:rsidR="00C01A01" w:rsidRDefault="00C01A01">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56712F5C" w14:textId="77777777" w:rsidR="00C01A01" w:rsidRDefault="00C01A01">
            <w:pPr>
              <w:rPr>
                <w:rFonts w:ascii="Calibri" w:hAnsi="Calibri"/>
                <w:color w:val="000000"/>
                <w:sz w:val="22"/>
                <w:szCs w:val="22"/>
              </w:rPr>
            </w:pPr>
          </w:p>
        </w:tc>
      </w:tr>
      <w:tr w:rsidR="00C01A01" w14:paraId="4C2080A8" w14:textId="77777777" w:rsidTr="00C01A01">
        <w:trPr>
          <w:trHeight w:val="300"/>
        </w:trPr>
        <w:tc>
          <w:tcPr>
            <w:tcW w:w="960" w:type="dxa"/>
            <w:tcBorders>
              <w:top w:val="nil"/>
              <w:left w:val="nil"/>
              <w:bottom w:val="nil"/>
              <w:right w:val="nil"/>
            </w:tcBorders>
            <w:shd w:val="clear" w:color="auto" w:fill="auto"/>
            <w:noWrap/>
            <w:vAlign w:val="bottom"/>
            <w:hideMark/>
          </w:tcPr>
          <w:p w14:paraId="67BD978D" w14:textId="77777777" w:rsidR="00C01A01" w:rsidRDefault="00C01A01">
            <w:pPr>
              <w:rPr>
                <w:rFonts w:ascii="Calibri" w:hAnsi="Calibri"/>
                <w:b/>
                <w:bCs/>
                <w:color w:val="000000"/>
                <w:sz w:val="22"/>
                <w:szCs w:val="22"/>
              </w:rPr>
            </w:pPr>
            <w:r>
              <w:rPr>
                <w:rFonts w:ascii="Calibri" w:hAnsi="Calibri"/>
                <w:b/>
                <w:bCs/>
                <w:color w:val="000000"/>
                <w:sz w:val="22"/>
                <w:szCs w:val="22"/>
              </w:rPr>
              <w:t>Start Year</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BFA66" w14:textId="77777777" w:rsidR="00C01A01" w:rsidRDefault="00C01A01">
            <w:pPr>
              <w:jc w:val="center"/>
              <w:rPr>
                <w:rFonts w:ascii="Calibri" w:hAnsi="Calibri"/>
                <w:color w:val="000000"/>
                <w:sz w:val="22"/>
                <w:szCs w:val="22"/>
              </w:rPr>
            </w:pPr>
            <w:r>
              <w:rPr>
                <w:rFonts w:ascii="Calibri" w:hAnsi="Calibri"/>
                <w:color w:val="000000"/>
                <w:sz w:val="22"/>
                <w:szCs w:val="22"/>
              </w:rPr>
              <w:t>R</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14:paraId="1C7216C4" w14:textId="77777777" w:rsidR="00C01A01" w:rsidRDefault="00C01A01">
            <w:pPr>
              <w:jc w:val="center"/>
              <w:rPr>
                <w:rFonts w:ascii="Calibri" w:hAnsi="Calibri"/>
                <w:color w:val="000000"/>
                <w:sz w:val="22"/>
                <w:szCs w:val="22"/>
              </w:rPr>
            </w:pPr>
            <w:r>
              <w:rPr>
                <w:rFonts w:ascii="Calibri" w:hAnsi="Calibri"/>
                <w:color w:val="000000"/>
                <w:sz w:val="22"/>
                <w:szCs w:val="22"/>
              </w:rPr>
              <w:t>1</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5FE00C7B" w14:textId="77777777" w:rsidR="00C01A01" w:rsidRDefault="00C01A01">
            <w:pPr>
              <w:jc w:val="center"/>
              <w:rPr>
                <w:rFonts w:ascii="Calibri" w:hAnsi="Calibri"/>
                <w:color w:val="000000"/>
                <w:sz w:val="22"/>
                <w:szCs w:val="22"/>
              </w:rPr>
            </w:pPr>
            <w:r>
              <w:rPr>
                <w:rFonts w:ascii="Calibri" w:hAnsi="Calibri"/>
                <w:color w:val="000000"/>
                <w:sz w:val="22"/>
                <w:szCs w:val="22"/>
              </w:rPr>
              <w:t>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314BBC20" w14:textId="77777777" w:rsidR="00C01A01" w:rsidRDefault="00C01A01">
            <w:pPr>
              <w:jc w:val="center"/>
              <w:rPr>
                <w:rFonts w:ascii="Calibri" w:hAnsi="Calibri"/>
                <w:color w:val="000000"/>
                <w:sz w:val="22"/>
                <w:szCs w:val="22"/>
              </w:rPr>
            </w:pPr>
            <w:r>
              <w:rPr>
                <w:rFonts w:ascii="Calibri" w:hAnsi="Calibri"/>
                <w:color w:val="000000"/>
                <w:sz w:val="22"/>
                <w:szCs w:val="22"/>
              </w:rPr>
              <w:t>3</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17CF19D" w14:textId="77777777" w:rsidR="00C01A01" w:rsidRDefault="00C01A01">
            <w:pPr>
              <w:jc w:val="center"/>
              <w:rPr>
                <w:rFonts w:ascii="Calibri" w:hAnsi="Calibri"/>
                <w:color w:val="000000"/>
                <w:sz w:val="22"/>
                <w:szCs w:val="22"/>
              </w:rPr>
            </w:pPr>
            <w:r>
              <w:rPr>
                <w:rFonts w:ascii="Calibri" w:hAnsi="Calibri"/>
                <w:color w:val="000000"/>
                <w:sz w:val="22"/>
                <w:szCs w:val="22"/>
              </w:rPr>
              <w:t>4</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14DF3A4" w14:textId="77777777" w:rsidR="00C01A01" w:rsidRDefault="00C01A01">
            <w:pPr>
              <w:jc w:val="center"/>
              <w:rPr>
                <w:rFonts w:ascii="Calibri" w:hAnsi="Calibri"/>
                <w:color w:val="000000"/>
                <w:sz w:val="22"/>
                <w:szCs w:val="22"/>
              </w:rPr>
            </w:pPr>
            <w:r>
              <w:rPr>
                <w:rFonts w:ascii="Calibri" w:hAnsi="Calibri"/>
                <w:color w:val="000000"/>
                <w:sz w:val="22"/>
                <w:szCs w:val="22"/>
              </w:rPr>
              <w:t>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688D216" w14:textId="77777777" w:rsidR="00C01A01" w:rsidRDefault="00C01A01">
            <w:pPr>
              <w:jc w:val="center"/>
              <w:rPr>
                <w:rFonts w:ascii="Calibri" w:hAnsi="Calibri"/>
                <w:color w:val="000000"/>
                <w:sz w:val="22"/>
                <w:szCs w:val="22"/>
              </w:rPr>
            </w:pPr>
            <w:r>
              <w:rPr>
                <w:rFonts w:ascii="Calibri" w:hAnsi="Calibri"/>
                <w:color w:val="000000"/>
                <w:sz w:val="22"/>
                <w:szCs w:val="22"/>
              </w:rPr>
              <w:t>6</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9F08B67" w14:textId="77777777" w:rsidR="00C01A01" w:rsidRDefault="00C01A01">
            <w:pPr>
              <w:jc w:val="center"/>
              <w:rPr>
                <w:rFonts w:ascii="Calibri" w:hAnsi="Calibri"/>
                <w:color w:val="000000"/>
                <w:sz w:val="22"/>
                <w:szCs w:val="22"/>
              </w:rPr>
            </w:pPr>
            <w:r>
              <w:rPr>
                <w:rFonts w:ascii="Calibri" w:hAnsi="Calibri"/>
                <w:color w:val="000000"/>
                <w:sz w:val="22"/>
                <w:szCs w:val="22"/>
              </w:rPr>
              <w:t>7</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C20E075" w14:textId="77777777" w:rsidR="00C01A01" w:rsidRDefault="00C01A01">
            <w:pPr>
              <w:jc w:val="center"/>
              <w:rPr>
                <w:rFonts w:ascii="Calibri" w:hAnsi="Calibri"/>
                <w:color w:val="000000"/>
                <w:sz w:val="22"/>
                <w:szCs w:val="22"/>
              </w:rPr>
            </w:pPr>
            <w:r>
              <w:rPr>
                <w:rFonts w:ascii="Calibri" w:hAnsi="Calibri"/>
                <w:color w:val="000000"/>
                <w:sz w:val="22"/>
                <w:szCs w:val="22"/>
              </w:rPr>
              <w:t>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44FD3E1" w14:textId="77777777" w:rsidR="00C01A01" w:rsidRDefault="00C01A01">
            <w:pPr>
              <w:jc w:val="center"/>
              <w:rPr>
                <w:rFonts w:ascii="Calibri" w:hAnsi="Calibri"/>
                <w:color w:val="000000"/>
                <w:sz w:val="22"/>
                <w:szCs w:val="22"/>
              </w:rPr>
            </w:pPr>
            <w:r>
              <w:rPr>
                <w:rFonts w:ascii="Calibri" w:hAnsi="Calibri"/>
                <w:color w:val="000000"/>
                <w:sz w:val="22"/>
                <w:szCs w:val="22"/>
              </w:rPr>
              <w:t>9</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5801D74" w14:textId="77777777" w:rsidR="00C01A01" w:rsidRDefault="00C01A01">
            <w:pPr>
              <w:jc w:val="center"/>
              <w:rPr>
                <w:rFonts w:ascii="Calibri" w:hAnsi="Calibri"/>
                <w:color w:val="000000"/>
                <w:sz w:val="22"/>
                <w:szCs w:val="22"/>
              </w:rPr>
            </w:pPr>
            <w:r>
              <w:rPr>
                <w:rFonts w:ascii="Calibri" w:hAnsi="Calibri"/>
                <w:color w:val="000000"/>
                <w:sz w:val="22"/>
                <w:szCs w:val="22"/>
              </w:rPr>
              <w:t>10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EF6C641" w14:textId="77777777" w:rsidR="00C01A01" w:rsidRDefault="00C01A01">
            <w:pPr>
              <w:jc w:val="center"/>
              <w:rPr>
                <w:rFonts w:ascii="Calibri" w:hAnsi="Calibri"/>
                <w:color w:val="000000"/>
                <w:sz w:val="22"/>
                <w:szCs w:val="22"/>
              </w:rPr>
            </w:pPr>
            <w:r>
              <w:rPr>
                <w:rFonts w:ascii="Calibri" w:hAnsi="Calibri"/>
                <w:color w:val="000000"/>
                <w:sz w:val="22"/>
                <w:szCs w:val="22"/>
              </w:rPr>
              <w:t>11</w:t>
            </w:r>
          </w:p>
        </w:tc>
      </w:tr>
      <w:tr w:rsidR="00C01A01" w14:paraId="169CE106" w14:textId="77777777" w:rsidTr="00C01A01">
        <w:trPr>
          <w:trHeight w:val="300"/>
        </w:trPr>
        <w:tc>
          <w:tcPr>
            <w:tcW w:w="960" w:type="dxa"/>
            <w:tcBorders>
              <w:top w:val="nil"/>
              <w:left w:val="nil"/>
              <w:bottom w:val="nil"/>
              <w:right w:val="nil"/>
            </w:tcBorders>
            <w:shd w:val="clear" w:color="auto" w:fill="auto"/>
            <w:noWrap/>
            <w:vAlign w:val="bottom"/>
            <w:hideMark/>
          </w:tcPr>
          <w:p w14:paraId="15F48D18" w14:textId="77777777" w:rsidR="00C01A01" w:rsidRDefault="00C01A01">
            <w:pPr>
              <w:jc w:val="center"/>
              <w:rPr>
                <w:rFonts w:ascii="Calibri" w:hAnsi="Calibri"/>
                <w:b/>
                <w:bCs/>
                <w:color w:val="000000"/>
                <w:sz w:val="22"/>
                <w:szCs w:val="22"/>
              </w:rPr>
            </w:pPr>
            <w:r>
              <w:rPr>
                <w:rFonts w:ascii="Calibri" w:hAnsi="Calibri"/>
                <w:b/>
                <w:bCs/>
                <w:color w:val="000000"/>
                <w:sz w:val="22"/>
                <w:szCs w:val="22"/>
              </w:rPr>
              <w:t>R</w:t>
            </w:r>
          </w:p>
        </w:tc>
        <w:tc>
          <w:tcPr>
            <w:tcW w:w="636" w:type="dxa"/>
            <w:tcBorders>
              <w:top w:val="nil"/>
              <w:left w:val="single" w:sz="4" w:space="0" w:color="auto"/>
              <w:bottom w:val="single" w:sz="4" w:space="0" w:color="auto"/>
              <w:right w:val="single" w:sz="4" w:space="0" w:color="auto"/>
            </w:tcBorders>
            <w:shd w:val="clear" w:color="000000" w:fill="D9D9D9"/>
            <w:noWrap/>
            <w:vAlign w:val="bottom"/>
            <w:hideMark/>
          </w:tcPr>
          <w:p w14:paraId="61D57FF3" w14:textId="77777777" w:rsidR="00C01A01" w:rsidRDefault="00C01A01">
            <w:pPr>
              <w:jc w:val="center"/>
              <w:rPr>
                <w:rFonts w:ascii="Calibri" w:hAnsi="Calibri"/>
                <w:color w:val="000000"/>
                <w:sz w:val="20"/>
                <w:szCs w:val="20"/>
              </w:rPr>
            </w:pPr>
            <w:r>
              <w:rPr>
                <w:rFonts w:ascii="Calibri" w:hAnsi="Calibri"/>
                <w:color w:val="000000"/>
                <w:sz w:val="20"/>
                <w:szCs w:val="20"/>
              </w:rPr>
              <w:t>Null</w:t>
            </w:r>
          </w:p>
        </w:tc>
        <w:tc>
          <w:tcPr>
            <w:tcW w:w="944" w:type="dxa"/>
            <w:tcBorders>
              <w:top w:val="nil"/>
              <w:left w:val="nil"/>
              <w:bottom w:val="single" w:sz="4" w:space="0" w:color="auto"/>
              <w:right w:val="single" w:sz="4" w:space="0" w:color="auto"/>
            </w:tcBorders>
            <w:shd w:val="clear" w:color="000000" w:fill="D9D9D9"/>
            <w:noWrap/>
            <w:vAlign w:val="bottom"/>
            <w:hideMark/>
          </w:tcPr>
          <w:p w14:paraId="569A69E3" w14:textId="77777777" w:rsidR="00C01A01" w:rsidRDefault="00C01A01">
            <w:pPr>
              <w:jc w:val="center"/>
              <w:rPr>
                <w:rFonts w:ascii="Calibri" w:hAnsi="Calibri"/>
                <w:color w:val="000000"/>
                <w:sz w:val="20"/>
                <w:szCs w:val="20"/>
              </w:rPr>
            </w:pPr>
            <w:r>
              <w:rPr>
                <w:rFonts w:ascii="Calibri" w:hAnsi="Calibri"/>
                <w:color w:val="000000"/>
                <w:sz w:val="20"/>
                <w:szCs w:val="20"/>
              </w:rPr>
              <w:t>EAL_1</w:t>
            </w:r>
          </w:p>
        </w:tc>
        <w:tc>
          <w:tcPr>
            <w:tcW w:w="680" w:type="dxa"/>
            <w:tcBorders>
              <w:top w:val="nil"/>
              <w:left w:val="nil"/>
              <w:bottom w:val="single" w:sz="4" w:space="0" w:color="auto"/>
              <w:right w:val="single" w:sz="4" w:space="0" w:color="auto"/>
            </w:tcBorders>
            <w:shd w:val="clear" w:color="000000" w:fill="D9D9D9"/>
            <w:noWrap/>
            <w:vAlign w:val="bottom"/>
            <w:hideMark/>
          </w:tcPr>
          <w:p w14:paraId="7CDD16C8" w14:textId="77777777" w:rsidR="00C01A01" w:rsidRDefault="00C01A01">
            <w:pPr>
              <w:jc w:val="center"/>
              <w:rPr>
                <w:rFonts w:ascii="Calibri" w:hAnsi="Calibri"/>
                <w:color w:val="000000"/>
                <w:sz w:val="20"/>
                <w:szCs w:val="20"/>
              </w:rPr>
            </w:pPr>
            <w:r>
              <w:rPr>
                <w:rFonts w:ascii="Calibri" w:hAnsi="Calibri"/>
                <w:color w:val="000000"/>
                <w:sz w:val="20"/>
                <w:szCs w:val="20"/>
              </w:rPr>
              <w:t>EAL_2</w:t>
            </w:r>
          </w:p>
        </w:tc>
        <w:tc>
          <w:tcPr>
            <w:tcW w:w="640" w:type="dxa"/>
            <w:tcBorders>
              <w:top w:val="nil"/>
              <w:left w:val="nil"/>
              <w:bottom w:val="single" w:sz="4" w:space="0" w:color="auto"/>
              <w:right w:val="single" w:sz="4" w:space="0" w:color="auto"/>
            </w:tcBorders>
            <w:shd w:val="clear" w:color="000000" w:fill="D9D9D9"/>
            <w:noWrap/>
            <w:vAlign w:val="bottom"/>
            <w:hideMark/>
          </w:tcPr>
          <w:p w14:paraId="48BFF762" w14:textId="77777777" w:rsidR="00C01A01" w:rsidRDefault="00C01A01">
            <w:pPr>
              <w:jc w:val="center"/>
              <w:rPr>
                <w:rFonts w:ascii="Calibri" w:hAnsi="Calibri"/>
                <w:color w:val="000000"/>
                <w:sz w:val="20"/>
                <w:szCs w:val="20"/>
              </w:rPr>
            </w:pPr>
            <w:r>
              <w:rPr>
                <w:rFonts w:ascii="Calibri" w:hAnsi="Calibri"/>
                <w:color w:val="000000"/>
                <w:sz w:val="20"/>
                <w:szCs w:val="20"/>
              </w:rPr>
              <w:t>EAL_3</w:t>
            </w:r>
          </w:p>
        </w:tc>
        <w:tc>
          <w:tcPr>
            <w:tcW w:w="640" w:type="dxa"/>
            <w:tcBorders>
              <w:top w:val="nil"/>
              <w:left w:val="nil"/>
              <w:bottom w:val="single" w:sz="4" w:space="0" w:color="auto"/>
              <w:right w:val="single" w:sz="4" w:space="0" w:color="auto"/>
            </w:tcBorders>
            <w:shd w:val="clear" w:color="auto" w:fill="auto"/>
            <w:noWrap/>
            <w:vAlign w:val="bottom"/>
            <w:hideMark/>
          </w:tcPr>
          <w:p w14:paraId="078246D8"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BE47096"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5BFF318"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FDDE04B"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DF291C2"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DCEAAA0"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C748C39"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E344737" w14:textId="77777777" w:rsidR="00C01A01" w:rsidRDefault="00C01A01">
            <w:pPr>
              <w:rPr>
                <w:rFonts w:ascii="Calibri" w:hAnsi="Calibri"/>
                <w:color w:val="000000"/>
                <w:sz w:val="20"/>
                <w:szCs w:val="20"/>
              </w:rPr>
            </w:pPr>
            <w:r>
              <w:rPr>
                <w:rFonts w:ascii="Calibri" w:hAnsi="Calibri"/>
                <w:color w:val="000000"/>
                <w:sz w:val="20"/>
                <w:szCs w:val="20"/>
              </w:rPr>
              <w:t> </w:t>
            </w:r>
          </w:p>
        </w:tc>
      </w:tr>
      <w:tr w:rsidR="00C01A01" w14:paraId="26D0A996" w14:textId="77777777" w:rsidTr="00C01A01">
        <w:trPr>
          <w:trHeight w:val="300"/>
        </w:trPr>
        <w:tc>
          <w:tcPr>
            <w:tcW w:w="960" w:type="dxa"/>
            <w:tcBorders>
              <w:top w:val="nil"/>
              <w:left w:val="nil"/>
              <w:bottom w:val="nil"/>
              <w:right w:val="nil"/>
            </w:tcBorders>
            <w:shd w:val="clear" w:color="auto" w:fill="auto"/>
            <w:noWrap/>
            <w:vAlign w:val="bottom"/>
            <w:hideMark/>
          </w:tcPr>
          <w:p w14:paraId="1B716711" w14:textId="77777777" w:rsidR="00C01A01" w:rsidRDefault="00C01A01">
            <w:pPr>
              <w:jc w:val="center"/>
              <w:rPr>
                <w:rFonts w:ascii="Calibri" w:hAnsi="Calibri"/>
                <w:b/>
                <w:bCs/>
                <w:color w:val="000000"/>
                <w:sz w:val="22"/>
                <w:szCs w:val="22"/>
              </w:rPr>
            </w:pPr>
            <w:r>
              <w:rPr>
                <w:rFonts w:ascii="Calibri" w:hAnsi="Calibri"/>
                <w:b/>
                <w:bCs/>
                <w:color w:val="000000"/>
                <w:sz w:val="22"/>
                <w:szCs w:val="22"/>
              </w:rPr>
              <w:t>1</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88BC061" w14:textId="77777777" w:rsidR="00C01A01" w:rsidRDefault="00C01A01">
            <w:pPr>
              <w:rPr>
                <w:rFonts w:ascii="Calibri" w:hAnsi="Calibri"/>
                <w:color w:val="000000"/>
                <w:sz w:val="20"/>
                <w:szCs w:val="20"/>
              </w:rPr>
            </w:pPr>
            <w:r>
              <w:rPr>
                <w:rFonts w:ascii="Calibri" w:hAnsi="Calibri"/>
                <w:color w:val="000000"/>
                <w:sz w:val="20"/>
                <w:szCs w:val="20"/>
              </w:rPr>
              <w:t> </w:t>
            </w:r>
          </w:p>
        </w:tc>
        <w:tc>
          <w:tcPr>
            <w:tcW w:w="944" w:type="dxa"/>
            <w:tcBorders>
              <w:top w:val="nil"/>
              <w:left w:val="nil"/>
              <w:bottom w:val="single" w:sz="4" w:space="0" w:color="auto"/>
              <w:right w:val="single" w:sz="4" w:space="0" w:color="auto"/>
            </w:tcBorders>
            <w:shd w:val="clear" w:color="auto" w:fill="auto"/>
            <w:noWrap/>
            <w:vAlign w:val="bottom"/>
            <w:hideMark/>
          </w:tcPr>
          <w:p w14:paraId="546034D6" w14:textId="77777777" w:rsidR="00C01A01" w:rsidRDefault="00C01A01">
            <w:pPr>
              <w:rPr>
                <w:rFonts w:ascii="Calibri" w:hAnsi="Calibri"/>
                <w:color w:val="000000"/>
                <w:sz w:val="20"/>
                <w:szCs w:val="20"/>
              </w:rPr>
            </w:pPr>
            <w:r>
              <w:rPr>
                <w:rFonts w:ascii="Calibri" w:hAnsi="Calibri"/>
                <w:color w:val="000000"/>
                <w:sz w:val="20"/>
                <w:szCs w:val="20"/>
              </w:rPr>
              <w:t>EAL_1</w:t>
            </w:r>
          </w:p>
        </w:tc>
        <w:tc>
          <w:tcPr>
            <w:tcW w:w="680" w:type="dxa"/>
            <w:tcBorders>
              <w:top w:val="nil"/>
              <w:left w:val="nil"/>
              <w:bottom w:val="single" w:sz="4" w:space="0" w:color="auto"/>
              <w:right w:val="single" w:sz="4" w:space="0" w:color="auto"/>
            </w:tcBorders>
            <w:shd w:val="clear" w:color="auto" w:fill="auto"/>
            <w:noWrap/>
            <w:vAlign w:val="bottom"/>
            <w:hideMark/>
          </w:tcPr>
          <w:p w14:paraId="09D7C94A" w14:textId="77777777" w:rsidR="00C01A01" w:rsidRDefault="00C01A01">
            <w:pPr>
              <w:rPr>
                <w:rFonts w:ascii="Calibri" w:hAnsi="Calibri"/>
                <w:color w:val="000000"/>
                <w:sz w:val="20"/>
                <w:szCs w:val="20"/>
              </w:rPr>
            </w:pPr>
            <w:r>
              <w:rPr>
                <w:rFonts w:ascii="Calibri" w:hAnsi="Calibri"/>
                <w:color w:val="000000"/>
                <w:sz w:val="20"/>
                <w:szCs w:val="20"/>
              </w:rPr>
              <w:t>EAL_2</w:t>
            </w:r>
          </w:p>
        </w:tc>
        <w:tc>
          <w:tcPr>
            <w:tcW w:w="640" w:type="dxa"/>
            <w:tcBorders>
              <w:top w:val="nil"/>
              <w:left w:val="nil"/>
              <w:bottom w:val="single" w:sz="4" w:space="0" w:color="auto"/>
              <w:right w:val="single" w:sz="4" w:space="0" w:color="auto"/>
            </w:tcBorders>
            <w:shd w:val="clear" w:color="auto" w:fill="auto"/>
            <w:noWrap/>
            <w:vAlign w:val="bottom"/>
            <w:hideMark/>
          </w:tcPr>
          <w:p w14:paraId="3651E3AA" w14:textId="77777777" w:rsidR="00C01A01" w:rsidRDefault="00C01A01">
            <w:pPr>
              <w:rPr>
                <w:rFonts w:ascii="Calibri" w:hAnsi="Calibri"/>
                <w:color w:val="000000"/>
                <w:sz w:val="20"/>
                <w:szCs w:val="20"/>
              </w:rPr>
            </w:pPr>
            <w:r>
              <w:rPr>
                <w:rFonts w:ascii="Calibri" w:hAnsi="Calibri"/>
                <w:color w:val="000000"/>
                <w:sz w:val="20"/>
                <w:szCs w:val="20"/>
              </w:rPr>
              <w:t>EAL_3</w:t>
            </w:r>
          </w:p>
        </w:tc>
        <w:tc>
          <w:tcPr>
            <w:tcW w:w="640" w:type="dxa"/>
            <w:tcBorders>
              <w:top w:val="nil"/>
              <w:left w:val="nil"/>
              <w:bottom w:val="single" w:sz="4" w:space="0" w:color="auto"/>
              <w:right w:val="single" w:sz="4" w:space="0" w:color="auto"/>
            </w:tcBorders>
            <w:shd w:val="clear" w:color="auto" w:fill="auto"/>
            <w:noWrap/>
            <w:vAlign w:val="bottom"/>
            <w:hideMark/>
          </w:tcPr>
          <w:p w14:paraId="7E97CB0B"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055607B"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6630F5A"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15099CF"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C2950D3"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80E7216"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D3BA21C"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3C7107F" w14:textId="77777777" w:rsidR="00C01A01" w:rsidRDefault="00C01A01">
            <w:pPr>
              <w:rPr>
                <w:rFonts w:ascii="Calibri" w:hAnsi="Calibri"/>
                <w:color w:val="000000"/>
                <w:sz w:val="20"/>
                <w:szCs w:val="20"/>
              </w:rPr>
            </w:pPr>
            <w:r>
              <w:rPr>
                <w:rFonts w:ascii="Calibri" w:hAnsi="Calibri"/>
                <w:color w:val="000000"/>
                <w:sz w:val="20"/>
                <w:szCs w:val="20"/>
              </w:rPr>
              <w:t> </w:t>
            </w:r>
          </w:p>
        </w:tc>
      </w:tr>
      <w:tr w:rsidR="00C01A01" w14:paraId="27AD415E" w14:textId="77777777" w:rsidTr="00C01A01">
        <w:trPr>
          <w:trHeight w:val="300"/>
        </w:trPr>
        <w:tc>
          <w:tcPr>
            <w:tcW w:w="960" w:type="dxa"/>
            <w:tcBorders>
              <w:top w:val="nil"/>
              <w:left w:val="nil"/>
              <w:bottom w:val="nil"/>
              <w:right w:val="nil"/>
            </w:tcBorders>
            <w:shd w:val="clear" w:color="auto" w:fill="auto"/>
            <w:noWrap/>
            <w:vAlign w:val="bottom"/>
            <w:hideMark/>
          </w:tcPr>
          <w:p w14:paraId="2E06A3FA" w14:textId="77777777" w:rsidR="00C01A01" w:rsidRDefault="00C01A01">
            <w:pPr>
              <w:jc w:val="center"/>
              <w:rPr>
                <w:rFonts w:ascii="Calibri" w:hAnsi="Calibri"/>
                <w:b/>
                <w:bCs/>
                <w:color w:val="000000"/>
                <w:sz w:val="22"/>
                <w:szCs w:val="22"/>
              </w:rPr>
            </w:pPr>
            <w:r>
              <w:rPr>
                <w:rFonts w:ascii="Calibri" w:hAnsi="Calibri"/>
                <w:b/>
                <w:bCs/>
                <w:color w:val="000000"/>
                <w:sz w:val="22"/>
                <w:szCs w:val="22"/>
              </w:rPr>
              <w:t>2</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4FCD8868" w14:textId="77777777" w:rsidR="00C01A01" w:rsidRDefault="00C01A01">
            <w:pPr>
              <w:rPr>
                <w:rFonts w:ascii="Calibri" w:hAnsi="Calibri"/>
                <w:color w:val="000000"/>
                <w:sz w:val="20"/>
                <w:szCs w:val="20"/>
              </w:rPr>
            </w:pPr>
            <w:r>
              <w:rPr>
                <w:rFonts w:ascii="Calibri" w:hAnsi="Calibri"/>
                <w:color w:val="000000"/>
                <w:sz w:val="20"/>
                <w:szCs w:val="20"/>
              </w:rPr>
              <w:t> </w:t>
            </w:r>
          </w:p>
        </w:tc>
        <w:tc>
          <w:tcPr>
            <w:tcW w:w="944" w:type="dxa"/>
            <w:tcBorders>
              <w:top w:val="nil"/>
              <w:left w:val="nil"/>
              <w:bottom w:val="single" w:sz="4" w:space="0" w:color="auto"/>
              <w:right w:val="single" w:sz="4" w:space="0" w:color="auto"/>
            </w:tcBorders>
            <w:shd w:val="clear" w:color="auto" w:fill="auto"/>
            <w:noWrap/>
            <w:vAlign w:val="bottom"/>
            <w:hideMark/>
          </w:tcPr>
          <w:p w14:paraId="1AF6EEC7" w14:textId="77777777" w:rsidR="00C01A01" w:rsidRDefault="00C01A01">
            <w:pPr>
              <w:rPr>
                <w:rFonts w:ascii="Calibri" w:hAnsi="Calibri"/>
                <w:color w:val="000000"/>
                <w:sz w:val="20"/>
                <w:szCs w:val="20"/>
              </w:rPr>
            </w:pPr>
            <w:r>
              <w:rPr>
                <w:rFonts w:ascii="Calibri" w:hAnsi="Calibr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E32F87A" w14:textId="77777777" w:rsidR="00C01A01" w:rsidRDefault="00C01A01">
            <w:pPr>
              <w:rPr>
                <w:rFonts w:ascii="Calibri" w:hAnsi="Calibri"/>
                <w:color w:val="000000"/>
                <w:sz w:val="20"/>
                <w:szCs w:val="20"/>
              </w:rPr>
            </w:pPr>
            <w:r>
              <w:rPr>
                <w:rFonts w:ascii="Calibri" w:hAnsi="Calibri"/>
                <w:color w:val="000000"/>
                <w:sz w:val="20"/>
                <w:szCs w:val="20"/>
              </w:rPr>
              <w:t>EAL_1</w:t>
            </w:r>
          </w:p>
        </w:tc>
        <w:tc>
          <w:tcPr>
            <w:tcW w:w="640" w:type="dxa"/>
            <w:tcBorders>
              <w:top w:val="nil"/>
              <w:left w:val="nil"/>
              <w:bottom w:val="single" w:sz="4" w:space="0" w:color="auto"/>
              <w:right w:val="single" w:sz="4" w:space="0" w:color="auto"/>
            </w:tcBorders>
            <w:shd w:val="clear" w:color="auto" w:fill="auto"/>
            <w:noWrap/>
            <w:vAlign w:val="bottom"/>
            <w:hideMark/>
          </w:tcPr>
          <w:p w14:paraId="54730BED" w14:textId="77777777" w:rsidR="00C01A01" w:rsidRDefault="00C01A01">
            <w:pPr>
              <w:rPr>
                <w:rFonts w:ascii="Calibri" w:hAnsi="Calibri"/>
                <w:color w:val="000000"/>
                <w:sz w:val="20"/>
                <w:szCs w:val="20"/>
              </w:rPr>
            </w:pPr>
            <w:r>
              <w:rPr>
                <w:rFonts w:ascii="Calibri" w:hAnsi="Calibri"/>
                <w:color w:val="000000"/>
                <w:sz w:val="20"/>
                <w:szCs w:val="20"/>
              </w:rPr>
              <w:t>EAL_2</w:t>
            </w:r>
          </w:p>
        </w:tc>
        <w:tc>
          <w:tcPr>
            <w:tcW w:w="640" w:type="dxa"/>
            <w:tcBorders>
              <w:top w:val="nil"/>
              <w:left w:val="nil"/>
              <w:bottom w:val="single" w:sz="4" w:space="0" w:color="auto"/>
              <w:right w:val="single" w:sz="4" w:space="0" w:color="auto"/>
            </w:tcBorders>
            <w:shd w:val="clear" w:color="auto" w:fill="auto"/>
            <w:noWrap/>
            <w:vAlign w:val="bottom"/>
            <w:hideMark/>
          </w:tcPr>
          <w:p w14:paraId="5C9D785C" w14:textId="77777777" w:rsidR="00C01A01" w:rsidRDefault="00C01A01">
            <w:pPr>
              <w:rPr>
                <w:rFonts w:ascii="Calibri" w:hAnsi="Calibri"/>
                <w:color w:val="000000"/>
                <w:sz w:val="20"/>
                <w:szCs w:val="20"/>
              </w:rPr>
            </w:pPr>
            <w:r>
              <w:rPr>
                <w:rFonts w:ascii="Calibri" w:hAnsi="Calibri"/>
                <w:color w:val="000000"/>
                <w:sz w:val="20"/>
                <w:szCs w:val="20"/>
              </w:rPr>
              <w:t>EAL_3</w:t>
            </w:r>
          </w:p>
        </w:tc>
        <w:tc>
          <w:tcPr>
            <w:tcW w:w="640" w:type="dxa"/>
            <w:tcBorders>
              <w:top w:val="nil"/>
              <w:left w:val="nil"/>
              <w:bottom w:val="single" w:sz="4" w:space="0" w:color="auto"/>
              <w:right w:val="single" w:sz="4" w:space="0" w:color="auto"/>
            </w:tcBorders>
            <w:shd w:val="clear" w:color="auto" w:fill="auto"/>
            <w:noWrap/>
            <w:vAlign w:val="bottom"/>
            <w:hideMark/>
          </w:tcPr>
          <w:p w14:paraId="201F4587"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ABB194B"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6C63681"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D25A7B1"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89EE6F3"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30ED438"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AF016F3" w14:textId="77777777" w:rsidR="00C01A01" w:rsidRDefault="00C01A01">
            <w:pPr>
              <w:rPr>
                <w:rFonts w:ascii="Calibri" w:hAnsi="Calibri"/>
                <w:color w:val="000000"/>
                <w:sz w:val="20"/>
                <w:szCs w:val="20"/>
              </w:rPr>
            </w:pPr>
            <w:r>
              <w:rPr>
                <w:rFonts w:ascii="Calibri" w:hAnsi="Calibri"/>
                <w:color w:val="000000"/>
                <w:sz w:val="20"/>
                <w:szCs w:val="20"/>
              </w:rPr>
              <w:t> </w:t>
            </w:r>
          </w:p>
        </w:tc>
      </w:tr>
      <w:tr w:rsidR="00C01A01" w14:paraId="29521C7C" w14:textId="77777777" w:rsidTr="00C01A01">
        <w:trPr>
          <w:trHeight w:val="300"/>
        </w:trPr>
        <w:tc>
          <w:tcPr>
            <w:tcW w:w="960" w:type="dxa"/>
            <w:tcBorders>
              <w:top w:val="nil"/>
              <w:left w:val="nil"/>
              <w:bottom w:val="nil"/>
              <w:right w:val="nil"/>
            </w:tcBorders>
            <w:shd w:val="clear" w:color="auto" w:fill="auto"/>
            <w:noWrap/>
            <w:vAlign w:val="bottom"/>
            <w:hideMark/>
          </w:tcPr>
          <w:p w14:paraId="3CB18BDD" w14:textId="77777777" w:rsidR="00C01A01" w:rsidRDefault="00C01A01">
            <w:pPr>
              <w:jc w:val="center"/>
              <w:rPr>
                <w:rFonts w:ascii="Calibri" w:hAnsi="Calibri"/>
                <w:b/>
                <w:bCs/>
                <w:color w:val="000000"/>
                <w:sz w:val="22"/>
                <w:szCs w:val="22"/>
              </w:rPr>
            </w:pPr>
            <w:r>
              <w:rPr>
                <w:rFonts w:ascii="Calibri" w:hAnsi="Calibri"/>
                <w:b/>
                <w:bCs/>
                <w:color w:val="000000"/>
                <w:sz w:val="22"/>
                <w:szCs w:val="22"/>
              </w:rPr>
              <w:t>3</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24F7987" w14:textId="77777777" w:rsidR="00C01A01" w:rsidRDefault="00C01A01">
            <w:pPr>
              <w:rPr>
                <w:rFonts w:ascii="Calibri" w:hAnsi="Calibri"/>
                <w:color w:val="000000"/>
                <w:sz w:val="20"/>
                <w:szCs w:val="20"/>
              </w:rPr>
            </w:pPr>
            <w:r>
              <w:rPr>
                <w:rFonts w:ascii="Calibri" w:hAnsi="Calibri"/>
                <w:color w:val="000000"/>
                <w:sz w:val="20"/>
                <w:szCs w:val="20"/>
              </w:rPr>
              <w:t> </w:t>
            </w:r>
          </w:p>
        </w:tc>
        <w:tc>
          <w:tcPr>
            <w:tcW w:w="944" w:type="dxa"/>
            <w:tcBorders>
              <w:top w:val="nil"/>
              <w:left w:val="nil"/>
              <w:bottom w:val="single" w:sz="4" w:space="0" w:color="auto"/>
              <w:right w:val="single" w:sz="4" w:space="0" w:color="auto"/>
            </w:tcBorders>
            <w:shd w:val="clear" w:color="auto" w:fill="auto"/>
            <w:noWrap/>
            <w:vAlign w:val="bottom"/>
            <w:hideMark/>
          </w:tcPr>
          <w:p w14:paraId="3DF5D429" w14:textId="77777777" w:rsidR="00C01A01" w:rsidRDefault="00C01A01">
            <w:pPr>
              <w:rPr>
                <w:rFonts w:ascii="Calibri" w:hAnsi="Calibri"/>
                <w:color w:val="000000"/>
                <w:sz w:val="20"/>
                <w:szCs w:val="20"/>
              </w:rPr>
            </w:pPr>
            <w:r>
              <w:rPr>
                <w:rFonts w:ascii="Calibri" w:hAnsi="Calibr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1AD8F181"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FB5ACB8" w14:textId="77777777" w:rsidR="00C01A01" w:rsidRDefault="00C01A01">
            <w:pPr>
              <w:rPr>
                <w:rFonts w:ascii="Calibri" w:hAnsi="Calibri"/>
                <w:color w:val="000000"/>
                <w:sz w:val="20"/>
                <w:szCs w:val="20"/>
              </w:rPr>
            </w:pPr>
            <w:r>
              <w:rPr>
                <w:rFonts w:ascii="Calibri" w:hAnsi="Calibri"/>
                <w:color w:val="000000"/>
                <w:sz w:val="20"/>
                <w:szCs w:val="20"/>
              </w:rPr>
              <w:t>EAL_1</w:t>
            </w:r>
          </w:p>
        </w:tc>
        <w:tc>
          <w:tcPr>
            <w:tcW w:w="640" w:type="dxa"/>
            <w:tcBorders>
              <w:top w:val="nil"/>
              <w:left w:val="nil"/>
              <w:bottom w:val="single" w:sz="4" w:space="0" w:color="auto"/>
              <w:right w:val="single" w:sz="4" w:space="0" w:color="auto"/>
            </w:tcBorders>
            <w:shd w:val="clear" w:color="auto" w:fill="auto"/>
            <w:noWrap/>
            <w:vAlign w:val="bottom"/>
            <w:hideMark/>
          </w:tcPr>
          <w:p w14:paraId="47AFD3ED" w14:textId="77777777" w:rsidR="00C01A01" w:rsidRDefault="00C01A01">
            <w:pPr>
              <w:rPr>
                <w:rFonts w:ascii="Calibri" w:hAnsi="Calibri"/>
                <w:color w:val="000000"/>
                <w:sz w:val="20"/>
                <w:szCs w:val="20"/>
              </w:rPr>
            </w:pPr>
            <w:r>
              <w:rPr>
                <w:rFonts w:ascii="Calibri" w:hAnsi="Calibri"/>
                <w:color w:val="000000"/>
                <w:sz w:val="20"/>
                <w:szCs w:val="20"/>
              </w:rPr>
              <w:t>EAL_2</w:t>
            </w:r>
          </w:p>
        </w:tc>
        <w:tc>
          <w:tcPr>
            <w:tcW w:w="640" w:type="dxa"/>
            <w:tcBorders>
              <w:top w:val="nil"/>
              <w:left w:val="nil"/>
              <w:bottom w:val="single" w:sz="4" w:space="0" w:color="auto"/>
              <w:right w:val="single" w:sz="4" w:space="0" w:color="auto"/>
            </w:tcBorders>
            <w:shd w:val="clear" w:color="auto" w:fill="auto"/>
            <w:noWrap/>
            <w:vAlign w:val="bottom"/>
            <w:hideMark/>
          </w:tcPr>
          <w:p w14:paraId="3F621712" w14:textId="77777777" w:rsidR="00C01A01" w:rsidRDefault="00C01A01">
            <w:pPr>
              <w:rPr>
                <w:rFonts w:ascii="Calibri" w:hAnsi="Calibri"/>
                <w:color w:val="000000"/>
                <w:sz w:val="20"/>
                <w:szCs w:val="20"/>
              </w:rPr>
            </w:pPr>
            <w:r>
              <w:rPr>
                <w:rFonts w:ascii="Calibri" w:hAnsi="Calibri"/>
                <w:color w:val="000000"/>
                <w:sz w:val="20"/>
                <w:szCs w:val="20"/>
              </w:rPr>
              <w:t>EAL_3</w:t>
            </w:r>
          </w:p>
        </w:tc>
        <w:tc>
          <w:tcPr>
            <w:tcW w:w="640" w:type="dxa"/>
            <w:tcBorders>
              <w:top w:val="nil"/>
              <w:left w:val="nil"/>
              <w:bottom w:val="single" w:sz="4" w:space="0" w:color="auto"/>
              <w:right w:val="single" w:sz="4" w:space="0" w:color="auto"/>
            </w:tcBorders>
            <w:shd w:val="clear" w:color="auto" w:fill="auto"/>
            <w:noWrap/>
            <w:vAlign w:val="bottom"/>
            <w:hideMark/>
          </w:tcPr>
          <w:p w14:paraId="311BDD90"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50FB6DB"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6E6A55C"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9627DEF"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286068D"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AB62910" w14:textId="77777777" w:rsidR="00C01A01" w:rsidRDefault="00C01A01">
            <w:pPr>
              <w:rPr>
                <w:rFonts w:ascii="Calibri" w:hAnsi="Calibri"/>
                <w:color w:val="000000"/>
                <w:sz w:val="20"/>
                <w:szCs w:val="20"/>
              </w:rPr>
            </w:pPr>
            <w:r>
              <w:rPr>
                <w:rFonts w:ascii="Calibri" w:hAnsi="Calibri"/>
                <w:color w:val="000000"/>
                <w:sz w:val="20"/>
                <w:szCs w:val="20"/>
              </w:rPr>
              <w:t> </w:t>
            </w:r>
          </w:p>
        </w:tc>
      </w:tr>
      <w:tr w:rsidR="00C01A01" w14:paraId="237C529C" w14:textId="77777777" w:rsidTr="00C01A01">
        <w:trPr>
          <w:trHeight w:val="300"/>
        </w:trPr>
        <w:tc>
          <w:tcPr>
            <w:tcW w:w="960" w:type="dxa"/>
            <w:tcBorders>
              <w:top w:val="nil"/>
              <w:left w:val="nil"/>
              <w:bottom w:val="nil"/>
              <w:right w:val="nil"/>
            </w:tcBorders>
            <w:shd w:val="clear" w:color="auto" w:fill="auto"/>
            <w:noWrap/>
            <w:vAlign w:val="bottom"/>
            <w:hideMark/>
          </w:tcPr>
          <w:p w14:paraId="4E1B9A70" w14:textId="77777777" w:rsidR="00C01A01" w:rsidRDefault="00C01A01">
            <w:pPr>
              <w:jc w:val="center"/>
              <w:rPr>
                <w:rFonts w:ascii="Calibri" w:hAnsi="Calibri"/>
                <w:b/>
                <w:bCs/>
                <w:color w:val="000000"/>
                <w:sz w:val="22"/>
                <w:szCs w:val="22"/>
              </w:rPr>
            </w:pPr>
            <w:r>
              <w:rPr>
                <w:rFonts w:ascii="Calibri" w:hAnsi="Calibri"/>
                <w:b/>
                <w:bCs/>
                <w:color w:val="000000"/>
                <w:sz w:val="22"/>
                <w:szCs w:val="22"/>
              </w:rPr>
              <w:t>4</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140088EA" w14:textId="77777777" w:rsidR="00C01A01" w:rsidRDefault="00C01A01">
            <w:pPr>
              <w:rPr>
                <w:rFonts w:ascii="Calibri" w:hAnsi="Calibri"/>
                <w:color w:val="000000"/>
                <w:sz w:val="20"/>
                <w:szCs w:val="20"/>
              </w:rPr>
            </w:pPr>
            <w:r>
              <w:rPr>
                <w:rFonts w:ascii="Calibri" w:hAnsi="Calibri"/>
                <w:color w:val="000000"/>
                <w:sz w:val="20"/>
                <w:szCs w:val="20"/>
              </w:rPr>
              <w:t> </w:t>
            </w:r>
          </w:p>
        </w:tc>
        <w:tc>
          <w:tcPr>
            <w:tcW w:w="944" w:type="dxa"/>
            <w:tcBorders>
              <w:top w:val="nil"/>
              <w:left w:val="nil"/>
              <w:bottom w:val="single" w:sz="4" w:space="0" w:color="auto"/>
              <w:right w:val="single" w:sz="4" w:space="0" w:color="auto"/>
            </w:tcBorders>
            <w:shd w:val="clear" w:color="auto" w:fill="auto"/>
            <w:noWrap/>
            <w:vAlign w:val="bottom"/>
            <w:hideMark/>
          </w:tcPr>
          <w:p w14:paraId="739144C2" w14:textId="77777777" w:rsidR="00C01A01" w:rsidRDefault="00C01A01">
            <w:pPr>
              <w:rPr>
                <w:rFonts w:ascii="Calibri" w:hAnsi="Calibri"/>
                <w:color w:val="000000"/>
                <w:sz w:val="20"/>
                <w:szCs w:val="20"/>
              </w:rPr>
            </w:pPr>
            <w:r>
              <w:rPr>
                <w:rFonts w:ascii="Calibri" w:hAnsi="Calibr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2707B8D2"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E4A0AF5"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9933B76" w14:textId="77777777" w:rsidR="00C01A01" w:rsidRDefault="00C01A01">
            <w:pPr>
              <w:rPr>
                <w:rFonts w:ascii="Calibri" w:hAnsi="Calibri"/>
                <w:color w:val="000000"/>
                <w:sz w:val="20"/>
                <w:szCs w:val="20"/>
              </w:rPr>
            </w:pPr>
            <w:r>
              <w:rPr>
                <w:rFonts w:ascii="Calibri" w:hAnsi="Calibri"/>
                <w:color w:val="000000"/>
                <w:sz w:val="20"/>
                <w:szCs w:val="20"/>
              </w:rPr>
              <w:t>EAL_1</w:t>
            </w:r>
          </w:p>
        </w:tc>
        <w:tc>
          <w:tcPr>
            <w:tcW w:w="640" w:type="dxa"/>
            <w:tcBorders>
              <w:top w:val="nil"/>
              <w:left w:val="nil"/>
              <w:bottom w:val="single" w:sz="4" w:space="0" w:color="auto"/>
              <w:right w:val="single" w:sz="4" w:space="0" w:color="auto"/>
            </w:tcBorders>
            <w:shd w:val="clear" w:color="auto" w:fill="auto"/>
            <w:noWrap/>
            <w:vAlign w:val="bottom"/>
            <w:hideMark/>
          </w:tcPr>
          <w:p w14:paraId="105CEB6C" w14:textId="77777777" w:rsidR="00C01A01" w:rsidRDefault="00C01A01">
            <w:pPr>
              <w:rPr>
                <w:rFonts w:ascii="Calibri" w:hAnsi="Calibri"/>
                <w:color w:val="000000"/>
                <w:sz w:val="20"/>
                <w:szCs w:val="20"/>
              </w:rPr>
            </w:pPr>
            <w:r>
              <w:rPr>
                <w:rFonts w:ascii="Calibri" w:hAnsi="Calibri"/>
                <w:color w:val="000000"/>
                <w:sz w:val="20"/>
                <w:szCs w:val="20"/>
              </w:rPr>
              <w:t>EAL_2</w:t>
            </w:r>
          </w:p>
        </w:tc>
        <w:tc>
          <w:tcPr>
            <w:tcW w:w="640" w:type="dxa"/>
            <w:tcBorders>
              <w:top w:val="nil"/>
              <w:left w:val="nil"/>
              <w:bottom w:val="single" w:sz="4" w:space="0" w:color="auto"/>
              <w:right w:val="single" w:sz="4" w:space="0" w:color="auto"/>
            </w:tcBorders>
            <w:shd w:val="clear" w:color="auto" w:fill="auto"/>
            <w:noWrap/>
            <w:vAlign w:val="bottom"/>
            <w:hideMark/>
          </w:tcPr>
          <w:p w14:paraId="57C041A2" w14:textId="77777777" w:rsidR="00C01A01" w:rsidRDefault="00C01A01">
            <w:pPr>
              <w:rPr>
                <w:rFonts w:ascii="Calibri" w:hAnsi="Calibri"/>
                <w:color w:val="000000"/>
                <w:sz w:val="20"/>
                <w:szCs w:val="20"/>
              </w:rPr>
            </w:pPr>
            <w:r>
              <w:rPr>
                <w:rFonts w:ascii="Calibri" w:hAnsi="Calibri"/>
                <w:color w:val="000000"/>
                <w:sz w:val="20"/>
                <w:szCs w:val="20"/>
              </w:rPr>
              <w:t>EAL_3</w:t>
            </w:r>
          </w:p>
        </w:tc>
        <w:tc>
          <w:tcPr>
            <w:tcW w:w="640" w:type="dxa"/>
            <w:tcBorders>
              <w:top w:val="nil"/>
              <w:left w:val="nil"/>
              <w:bottom w:val="single" w:sz="4" w:space="0" w:color="auto"/>
              <w:right w:val="single" w:sz="4" w:space="0" w:color="auto"/>
            </w:tcBorders>
            <w:shd w:val="clear" w:color="auto" w:fill="auto"/>
            <w:noWrap/>
            <w:vAlign w:val="bottom"/>
            <w:hideMark/>
          </w:tcPr>
          <w:p w14:paraId="05A2D4EC"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2CF18E1"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DFA63F3"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9D956EA"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1E82FBD" w14:textId="77777777" w:rsidR="00C01A01" w:rsidRDefault="00C01A01">
            <w:pPr>
              <w:rPr>
                <w:rFonts w:ascii="Calibri" w:hAnsi="Calibri"/>
                <w:color w:val="000000"/>
                <w:sz w:val="20"/>
                <w:szCs w:val="20"/>
              </w:rPr>
            </w:pPr>
            <w:r>
              <w:rPr>
                <w:rFonts w:ascii="Calibri" w:hAnsi="Calibri"/>
                <w:color w:val="000000"/>
                <w:sz w:val="20"/>
                <w:szCs w:val="20"/>
              </w:rPr>
              <w:t> </w:t>
            </w:r>
          </w:p>
        </w:tc>
      </w:tr>
      <w:tr w:rsidR="00C01A01" w14:paraId="504B5FDE" w14:textId="77777777" w:rsidTr="00C01A01">
        <w:trPr>
          <w:trHeight w:val="300"/>
        </w:trPr>
        <w:tc>
          <w:tcPr>
            <w:tcW w:w="960" w:type="dxa"/>
            <w:tcBorders>
              <w:top w:val="nil"/>
              <w:left w:val="nil"/>
              <w:bottom w:val="nil"/>
              <w:right w:val="nil"/>
            </w:tcBorders>
            <w:shd w:val="clear" w:color="auto" w:fill="auto"/>
            <w:noWrap/>
            <w:vAlign w:val="bottom"/>
            <w:hideMark/>
          </w:tcPr>
          <w:p w14:paraId="7379E231" w14:textId="77777777" w:rsidR="00C01A01" w:rsidRDefault="00C01A01">
            <w:pPr>
              <w:jc w:val="center"/>
              <w:rPr>
                <w:rFonts w:ascii="Calibri" w:hAnsi="Calibri"/>
                <w:b/>
                <w:bCs/>
                <w:color w:val="000000"/>
                <w:sz w:val="22"/>
                <w:szCs w:val="22"/>
              </w:rPr>
            </w:pPr>
            <w:r>
              <w:rPr>
                <w:rFonts w:ascii="Calibri" w:hAnsi="Calibri"/>
                <w:b/>
                <w:bCs/>
                <w:color w:val="000000"/>
                <w:sz w:val="22"/>
                <w:szCs w:val="22"/>
              </w:rPr>
              <w:t>5</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25E7627F" w14:textId="77777777" w:rsidR="00C01A01" w:rsidRDefault="00C01A01">
            <w:pPr>
              <w:rPr>
                <w:rFonts w:ascii="Calibri" w:hAnsi="Calibri"/>
                <w:color w:val="000000"/>
                <w:sz w:val="20"/>
                <w:szCs w:val="20"/>
              </w:rPr>
            </w:pPr>
            <w:r>
              <w:rPr>
                <w:rFonts w:ascii="Calibri" w:hAnsi="Calibri"/>
                <w:color w:val="000000"/>
                <w:sz w:val="20"/>
                <w:szCs w:val="20"/>
              </w:rPr>
              <w:t> </w:t>
            </w:r>
          </w:p>
        </w:tc>
        <w:tc>
          <w:tcPr>
            <w:tcW w:w="944" w:type="dxa"/>
            <w:tcBorders>
              <w:top w:val="nil"/>
              <w:left w:val="nil"/>
              <w:bottom w:val="single" w:sz="4" w:space="0" w:color="auto"/>
              <w:right w:val="single" w:sz="4" w:space="0" w:color="auto"/>
            </w:tcBorders>
            <w:shd w:val="clear" w:color="auto" w:fill="auto"/>
            <w:noWrap/>
            <w:vAlign w:val="bottom"/>
            <w:hideMark/>
          </w:tcPr>
          <w:p w14:paraId="38BA5CCE" w14:textId="77777777" w:rsidR="00C01A01" w:rsidRDefault="00C01A01">
            <w:pPr>
              <w:rPr>
                <w:rFonts w:ascii="Calibri" w:hAnsi="Calibri"/>
                <w:color w:val="000000"/>
                <w:sz w:val="20"/>
                <w:szCs w:val="20"/>
              </w:rPr>
            </w:pPr>
            <w:r>
              <w:rPr>
                <w:rFonts w:ascii="Calibri" w:hAnsi="Calibr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0872D4A"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CE163A6"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DB8A322"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F57224D" w14:textId="77777777" w:rsidR="00C01A01" w:rsidRDefault="00C01A01">
            <w:pPr>
              <w:rPr>
                <w:rFonts w:ascii="Calibri" w:hAnsi="Calibri"/>
                <w:color w:val="000000"/>
                <w:sz w:val="20"/>
                <w:szCs w:val="20"/>
              </w:rPr>
            </w:pPr>
            <w:r>
              <w:rPr>
                <w:rFonts w:ascii="Calibri" w:hAnsi="Calibri"/>
                <w:color w:val="000000"/>
                <w:sz w:val="20"/>
                <w:szCs w:val="20"/>
              </w:rPr>
              <w:t>EAL_1</w:t>
            </w:r>
          </w:p>
        </w:tc>
        <w:tc>
          <w:tcPr>
            <w:tcW w:w="640" w:type="dxa"/>
            <w:tcBorders>
              <w:top w:val="nil"/>
              <w:left w:val="nil"/>
              <w:bottom w:val="single" w:sz="4" w:space="0" w:color="auto"/>
              <w:right w:val="single" w:sz="4" w:space="0" w:color="auto"/>
            </w:tcBorders>
            <w:shd w:val="clear" w:color="auto" w:fill="auto"/>
            <w:noWrap/>
            <w:vAlign w:val="bottom"/>
            <w:hideMark/>
          </w:tcPr>
          <w:p w14:paraId="6CCB9A5E" w14:textId="77777777" w:rsidR="00C01A01" w:rsidRDefault="00C01A01">
            <w:pPr>
              <w:rPr>
                <w:rFonts w:ascii="Calibri" w:hAnsi="Calibri"/>
                <w:color w:val="000000"/>
                <w:sz w:val="20"/>
                <w:szCs w:val="20"/>
              </w:rPr>
            </w:pPr>
            <w:r>
              <w:rPr>
                <w:rFonts w:ascii="Calibri" w:hAnsi="Calibri"/>
                <w:color w:val="000000"/>
                <w:sz w:val="20"/>
                <w:szCs w:val="20"/>
              </w:rPr>
              <w:t>EAL_2</w:t>
            </w:r>
          </w:p>
        </w:tc>
        <w:tc>
          <w:tcPr>
            <w:tcW w:w="640" w:type="dxa"/>
            <w:tcBorders>
              <w:top w:val="nil"/>
              <w:left w:val="nil"/>
              <w:bottom w:val="single" w:sz="4" w:space="0" w:color="auto"/>
              <w:right w:val="single" w:sz="4" w:space="0" w:color="auto"/>
            </w:tcBorders>
            <w:shd w:val="clear" w:color="auto" w:fill="auto"/>
            <w:noWrap/>
            <w:vAlign w:val="bottom"/>
            <w:hideMark/>
          </w:tcPr>
          <w:p w14:paraId="59EE0367" w14:textId="77777777" w:rsidR="00C01A01" w:rsidRDefault="00C01A01">
            <w:pPr>
              <w:rPr>
                <w:rFonts w:ascii="Calibri" w:hAnsi="Calibri"/>
                <w:color w:val="000000"/>
                <w:sz w:val="20"/>
                <w:szCs w:val="20"/>
              </w:rPr>
            </w:pPr>
            <w:r>
              <w:rPr>
                <w:rFonts w:ascii="Calibri" w:hAnsi="Calibri"/>
                <w:color w:val="000000"/>
                <w:sz w:val="20"/>
                <w:szCs w:val="20"/>
              </w:rPr>
              <w:t>EAL_3</w:t>
            </w:r>
          </w:p>
        </w:tc>
        <w:tc>
          <w:tcPr>
            <w:tcW w:w="640" w:type="dxa"/>
            <w:tcBorders>
              <w:top w:val="nil"/>
              <w:left w:val="nil"/>
              <w:bottom w:val="single" w:sz="4" w:space="0" w:color="auto"/>
              <w:right w:val="single" w:sz="4" w:space="0" w:color="auto"/>
            </w:tcBorders>
            <w:shd w:val="clear" w:color="auto" w:fill="auto"/>
            <w:noWrap/>
            <w:vAlign w:val="bottom"/>
            <w:hideMark/>
          </w:tcPr>
          <w:p w14:paraId="1B057EFB"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CE520A0"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D2171DE"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71A2006" w14:textId="77777777" w:rsidR="00C01A01" w:rsidRDefault="00C01A01">
            <w:pPr>
              <w:rPr>
                <w:rFonts w:ascii="Calibri" w:hAnsi="Calibri"/>
                <w:color w:val="000000"/>
                <w:sz w:val="20"/>
                <w:szCs w:val="20"/>
              </w:rPr>
            </w:pPr>
            <w:r>
              <w:rPr>
                <w:rFonts w:ascii="Calibri" w:hAnsi="Calibri"/>
                <w:color w:val="000000"/>
                <w:sz w:val="20"/>
                <w:szCs w:val="20"/>
              </w:rPr>
              <w:t> </w:t>
            </w:r>
          </w:p>
        </w:tc>
      </w:tr>
      <w:tr w:rsidR="00C01A01" w14:paraId="325EB315" w14:textId="77777777" w:rsidTr="00C01A01">
        <w:trPr>
          <w:trHeight w:val="300"/>
        </w:trPr>
        <w:tc>
          <w:tcPr>
            <w:tcW w:w="960" w:type="dxa"/>
            <w:tcBorders>
              <w:top w:val="nil"/>
              <w:left w:val="nil"/>
              <w:bottom w:val="nil"/>
              <w:right w:val="nil"/>
            </w:tcBorders>
            <w:shd w:val="clear" w:color="auto" w:fill="auto"/>
            <w:noWrap/>
            <w:vAlign w:val="bottom"/>
            <w:hideMark/>
          </w:tcPr>
          <w:p w14:paraId="76A9B1BE" w14:textId="77777777" w:rsidR="00C01A01" w:rsidRDefault="00C01A01">
            <w:pPr>
              <w:jc w:val="center"/>
              <w:rPr>
                <w:rFonts w:ascii="Calibri" w:hAnsi="Calibri"/>
                <w:b/>
                <w:bCs/>
                <w:color w:val="000000"/>
                <w:sz w:val="22"/>
                <w:szCs w:val="22"/>
              </w:rPr>
            </w:pPr>
            <w:r>
              <w:rPr>
                <w:rFonts w:ascii="Calibri" w:hAnsi="Calibri"/>
                <w:b/>
                <w:bCs/>
                <w:color w:val="000000"/>
                <w:sz w:val="22"/>
                <w:szCs w:val="22"/>
              </w:rPr>
              <w:t>6</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714CE04" w14:textId="77777777" w:rsidR="00C01A01" w:rsidRDefault="00C01A01">
            <w:pPr>
              <w:rPr>
                <w:rFonts w:ascii="Calibri" w:hAnsi="Calibri"/>
                <w:color w:val="000000"/>
                <w:sz w:val="20"/>
                <w:szCs w:val="20"/>
              </w:rPr>
            </w:pPr>
            <w:r>
              <w:rPr>
                <w:rFonts w:ascii="Calibri" w:hAnsi="Calibri"/>
                <w:color w:val="000000"/>
                <w:sz w:val="20"/>
                <w:szCs w:val="20"/>
              </w:rPr>
              <w:t> </w:t>
            </w:r>
          </w:p>
        </w:tc>
        <w:tc>
          <w:tcPr>
            <w:tcW w:w="944" w:type="dxa"/>
            <w:tcBorders>
              <w:top w:val="nil"/>
              <w:left w:val="nil"/>
              <w:bottom w:val="single" w:sz="4" w:space="0" w:color="auto"/>
              <w:right w:val="single" w:sz="4" w:space="0" w:color="auto"/>
            </w:tcBorders>
            <w:shd w:val="clear" w:color="auto" w:fill="auto"/>
            <w:noWrap/>
            <w:vAlign w:val="bottom"/>
            <w:hideMark/>
          </w:tcPr>
          <w:p w14:paraId="2430635F" w14:textId="77777777" w:rsidR="00C01A01" w:rsidRDefault="00C01A01">
            <w:pPr>
              <w:rPr>
                <w:rFonts w:ascii="Calibri" w:hAnsi="Calibri"/>
                <w:color w:val="000000"/>
                <w:sz w:val="20"/>
                <w:szCs w:val="20"/>
              </w:rPr>
            </w:pPr>
            <w:r>
              <w:rPr>
                <w:rFonts w:ascii="Calibri" w:hAnsi="Calibr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F60E6E9"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38769B5"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CEF48B4"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2C4F648"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92920A5" w14:textId="77777777" w:rsidR="00C01A01" w:rsidRDefault="00C01A01">
            <w:pPr>
              <w:rPr>
                <w:rFonts w:ascii="Calibri" w:hAnsi="Calibri"/>
                <w:color w:val="000000"/>
                <w:sz w:val="20"/>
                <w:szCs w:val="20"/>
              </w:rPr>
            </w:pPr>
            <w:r>
              <w:rPr>
                <w:rFonts w:ascii="Calibri" w:hAnsi="Calibri"/>
                <w:color w:val="000000"/>
                <w:sz w:val="20"/>
                <w:szCs w:val="20"/>
              </w:rPr>
              <w:t>EAL_1</w:t>
            </w:r>
          </w:p>
        </w:tc>
        <w:tc>
          <w:tcPr>
            <w:tcW w:w="640" w:type="dxa"/>
            <w:tcBorders>
              <w:top w:val="nil"/>
              <w:left w:val="nil"/>
              <w:bottom w:val="single" w:sz="4" w:space="0" w:color="auto"/>
              <w:right w:val="single" w:sz="4" w:space="0" w:color="auto"/>
            </w:tcBorders>
            <w:shd w:val="clear" w:color="auto" w:fill="auto"/>
            <w:noWrap/>
            <w:vAlign w:val="bottom"/>
            <w:hideMark/>
          </w:tcPr>
          <w:p w14:paraId="09D6106B" w14:textId="77777777" w:rsidR="00C01A01" w:rsidRDefault="00C01A01">
            <w:pPr>
              <w:rPr>
                <w:rFonts w:ascii="Calibri" w:hAnsi="Calibri"/>
                <w:color w:val="000000"/>
                <w:sz w:val="20"/>
                <w:szCs w:val="20"/>
              </w:rPr>
            </w:pPr>
            <w:r>
              <w:rPr>
                <w:rFonts w:ascii="Calibri" w:hAnsi="Calibri"/>
                <w:color w:val="000000"/>
                <w:sz w:val="20"/>
                <w:szCs w:val="20"/>
              </w:rPr>
              <w:t>EAL_2</w:t>
            </w:r>
          </w:p>
        </w:tc>
        <w:tc>
          <w:tcPr>
            <w:tcW w:w="640" w:type="dxa"/>
            <w:tcBorders>
              <w:top w:val="nil"/>
              <w:left w:val="nil"/>
              <w:bottom w:val="single" w:sz="4" w:space="0" w:color="auto"/>
              <w:right w:val="single" w:sz="4" w:space="0" w:color="auto"/>
            </w:tcBorders>
            <w:shd w:val="clear" w:color="auto" w:fill="auto"/>
            <w:noWrap/>
            <w:vAlign w:val="bottom"/>
            <w:hideMark/>
          </w:tcPr>
          <w:p w14:paraId="74408E5E" w14:textId="77777777" w:rsidR="00C01A01" w:rsidRDefault="00C01A01">
            <w:pPr>
              <w:rPr>
                <w:rFonts w:ascii="Calibri" w:hAnsi="Calibri"/>
                <w:color w:val="000000"/>
                <w:sz w:val="20"/>
                <w:szCs w:val="20"/>
              </w:rPr>
            </w:pPr>
            <w:r>
              <w:rPr>
                <w:rFonts w:ascii="Calibri" w:hAnsi="Calibri"/>
                <w:color w:val="000000"/>
                <w:sz w:val="20"/>
                <w:szCs w:val="20"/>
              </w:rPr>
              <w:t>EAL_3</w:t>
            </w:r>
          </w:p>
        </w:tc>
        <w:tc>
          <w:tcPr>
            <w:tcW w:w="640" w:type="dxa"/>
            <w:tcBorders>
              <w:top w:val="nil"/>
              <w:left w:val="nil"/>
              <w:bottom w:val="single" w:sz="4" w:space="0" w:color="auto"/>
              <w:right w:val="single" w:sz="4" w:space="0" w:color="auto"/>
            </w:tcBorders>
            <w:shd w:val="clear" w:color="auto" w:fill="auto"/>
            <w:noWrap/>
            <w:vAlign w:val="bottom"/>
            <w:hideMark/>
          </w:tcPr>
          <w:p w14:paraId="6BA2A082"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8F49EE0"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B7FD6C2" w14:textId="77777777" w:rsidR="00C01A01" w:rsidRDefault="00C01A01">
            <w:pPr>
              <w:rPr>
                <w:rFonts w:ascii="Calibri" w:hAnsi="Calibri"/>
                <w:color w:val="000000"/>
                <w:sz w:val="20"/>
                <w:szCs w:val="20"/>
              </w:rPr>
            </w:pPr>
            <w:r>
              <w:rPr>
                <w:rFonts w:ascii="Calibri" w:hAnsi="Calibri"/>
                <w:color w:val="000000"/>
                <w:sz w:val="20"/>
                <w:szCs w:val="20"/>
              </w:rPr>
              <w:t> </w:t>
            </w:r>
          </w:p>
        </w:tc>
      </w:tr>
      <w:tr w:rsidR="00C01A01" w14:paraId="183D6F19" w14:textId="77777777" w:rsidTr="00C01A01">
        <w:trPr>
          <w:trHeight w:val="300"/>
        </w:trPr>
        <w:tc>
          <w:tcPr>
            <w:tcW w:w="960" w:type="dxa"/>
            <w:tcBorders>
              <w:top w:val="nil"/>
              <w:left w:val="nil"/>
              <w:bottom w:val="nil"/>
              <w:right w:val="nil"/>
            </w:tcBorders>
            <w:shd w:val="clear" w:color="auto" w:fill="auto"/>
            <w:noWrap/>
            <w:vAlign w:val="bottom"/>
            <w:hideMark/>
          </w:tcPr>
          <w:p w14:paraId="760907F7" w14:textId="77777777" w:rsidR="00C01A01" w:rsidRDefault="00C01A01">
            <w:pPr>
              <w:jc w:val="center"/>
              <w:rPr>
                <w:rFonts w:ascii="Calibri" w:hAnsi="Calibri"/>
                <w:b/>
                <w:bCs/>
                <w:color w:val="000000"/>
                <w:sz w:val="22"/>
                <w:szCs w:val="22"/>
              </w:rPr>
            </w:pPr>
            <w:r>
              <w:rPr>
                <w:rFonts w:ascii="Calibri" w:hAnsi="Calibri"/>
                <w:b/>
                <w:bCs/>
                <w:color w:val="000000"/>
                <w:sz w:val="22"/>
                <w:szCs w:val="22"/>
              </w:rPr>
              <w:t>7</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38378AE" w14:textId="77777777" w:rsidR="00C01A01" w:rsidRDefault="00C01A01">
            <w:pPr>
              <w:rPr>
                <w:rFonts w:ascii="Calibri" w:hAnsi="Calibri"/>
                <w:color w:val="000000"/>
                <w:sz w:val="20"/>
                <w:szCs w:val="20"/>
              </w:rPr>
            </w:pPr>
            <w:r>
              <w:rPr>
                <w:rFonts w:ascii="Calibri" w:hAnsi="Calibri"/>
                <w:color w:val="000000"/>
                <w:sz w:val="20"/>
                <w:szCs w:val="20"/>
              </w:rPr>
              <w:t> </w:t>
            </w:r>
          </w:p>
        </w:tc>
        <w:tc>
          <w:tcPr>
            <w:tcW w:w="944" w:type="dxa"/>
            <w:tcBorders>
              <w:top w:val="nil"/>
              <w:left w:val="nil"/>
              <w:bottom w:val="single" w:sz="4" w:space="0" w:color="auto"/>
              <w:right w:val="single" w:sz="4" w:space="0" w:color="auto"/>
            </w:tcBorders>
            <w:shd w:val="clear" w:color="auto" w:fill="auto"/>
            <w:noWrap/>
            <w:vAlign w:val="bottom"/>
            <w:hideMark/>
          </w:tcPr>
          <w:p w14:paraId="75B97F0E" w14:textId="77777777" w:rsidR="00C01A01" w:rsidRDefault="00C01A01">
            <w:pPr>
              <w:rPr>
                <w:rFonts w:ascii="Calibri" w:hAnsi="Calibri"/>
                <w:color w:val="000000"/>
                <w:sz w:val="20"/>
                <w:szCs w:val="20"/>
              </w:rPr>
            </w:pPr>
            <w:r>
              <w:rPr>
                <w:rFonts w:ascii="Calibri" w:hAnsi="Calibr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84C1FBD"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B6A85FA"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0A2AC60"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BBBAF94"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A4B65EE"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99238E5" w14:textId="77777777" w:rsidR="00C01A01" w:rsidRDefault="00C01A01">
            <w:pPr>
              <w:rPr>
                <w:rFonts w:ascii="Calibri" w:hAnsi="Calibri"/>
                <w:color w:val="000000"/>
                <w:sz w:val="20"/>
                <w:szCs w:val="20"/>
              </w:rPr>
            </w:pPr>
            <w:r>
              <w:rPr>
                <w:rFonts w:ascii="Calibri" w:hAnsi="Calibri"/>
                <w:color w:val="000000"/>
                <w:sz w:val="20"/>
                <w:szCs w:val="20"/>
              </w:rPr>
              <w:t>EAL_1</w:t>
            </w:r>
          </w:p>
        </w:tc>
        <w:tc>
          <w:tcPr>
            <w:tcW w:w="640" w:type="dxa"/>
            <w:tcBorders>
              <w:top w:val="nil"/>
              <w:left w:val="nil"/>
              <w:bottom w:val="single" w:sz="4" w:space="0" w:color="auto"/>
              <w:right w:val="single" w:sz="4" w:space="0" w:color="auto"/>
            </w:tcBorders>
            <w:shd w:val="clear" w:color="auto" w:fill="auto"/>
            <w:noWrap/>
            <w:vAlign w:val="bottom"/>
            <w:hideMark/>
          </w:tcPr>
          <w:p w14:paraId="799D966F" w14:textId="77777777" w:rsidR="00C01A01" w:rsidRDefault="00C01A01">
            <w:pPr>
              <w:rPr>
                <w:rFonts w:ascii="Calibri" w:hAnsi="Calibri"/>
                <w:color w:val="000000"/>
                <w:sz w:val="20"/>
                <w:szCs w:val="20"/>
              </w:rPr>
            </w:pPr>
            <w:r>
              <w:rPr>
                <w:rFonts w:ascii="Calibri" w:hAnsi="Calibri"/>
                <w:color w:val="000000"/>
                <w:sz w:val="20"/>
                <w:szCs w:val="20"/>
              </w:rPr>
              <w:t>EAL_2</w:t>
            </w:r>
          </w:p>
        </w:tc>
        <w:tc>
          <w:tcPr>
            <w:tcW w:w="640" w:type="dxa"/>
            <w:tcBorders>
              <w:top w:val="nil"/>
              <w:left w:val="nil"/>
              <w:bottom w:val="single" w:sz="4" w:space="0" w:color="auto"/>
              <w:right w:val="single" w:sz="4" w:space="0" w:color="auto"/>
            </w:tcBorders>
            <w:shd w:val="clear" w:color="auto" w:fill="auto"/>
            <w:noWrap/>
            <w:vAlign w:val="bottom"/>
            <w:hideMark/>
          </w:tcPr>
          <w:p w14:paraId="2DA11A3C" w14:textId="77777777" w:rsidR="00C01A01" w:rsidRDefault="00C01A01">
            <w:pPr>
              <w:rPr>
                <w:rFonts w:ascii="Calibri" w:hAnsi="Calibri"/>
                <w:color w:val="000000"/>
                <w:sz w:val="20"/>
                <w:szCs w:val="20"/>
              </w:rPr>
            </w:pPr>
            <w:r>
              <w:rPr>
                <w:rFonts w:ascii="Calibri" w:hAnsi="Calibri"/>
                <w:color w:val="000000"/>
                <w:sz w:val="20"/>
                <w:szCs w:val="20"/>
              </w:rPr>
              <w:t>EAL_3</w:t>
            </w:r>
          </w:p>
        </w:tc>
        <w:tc>
          <w:tcPr>
            <w:tcW w:w="640" w:type="dxa"/>
            <w:tcBorders>
              <w:top w:val="nil"/>
              <w:left w:val="nil"/>
              <w:bottom w:val="single" w:sz="4" w:space="0" w:color="auto"/>
              <w:right w:val="single" w:sz="4" w:space="0" w:color="auto"/>
            </w:tcBorders>
            <w:shd w:val="clear" w:color="auto" w:fill="auto"/>
            <w:noWrap/>
            <w:vAlign w:val="bottom"/>
            <w:hideMark/>
          </w:tcPr>
          <w:p w14:paraId="187837A8"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6FBE2EC" w14:textId="77777777" w:rsidR="00C01A01" w:rsidRDefault="00C01A01">
            <w:pPr>
              <w:rPr>
                <w:rFonts w:ascii="Calibri" w:hAnsi="Calibri"/>
                <w:color w:val="000000"/>
                <w:sz w:val="20"/>
                <w:szCs w:val="20"/>
              </w:rPr>
            </w:pPr>
            <w:r>
              <w:rPr>
                <w:rFonts w:ascii="Calibri" w:hAnsi="Calibri"/>
                <w:color w:val="000000"/>
                <w:sz w:val="20"/>
                <w:szCs w:val="20"/>
              </w:rPr>
              <w:t> </w:t>
            </w:r>
          </w:p>
        </w:tc>
      </w:tr>
      <w:tr w:rsidR="00C01A01" w14:paraId="61D860A6" w14:textId="77777777" w:rsidTr="00C01A01">
        <w:trPr>
          <w:trHeight w:val="300"/>
        </w:trPr>
        <w:tc>
          <w:tcPr>
            <w:tcW w:w="960" w:type="dxa"/>
            <w:tcBorders>
              <w:top w:val="nil"/>
              <w:left w:val="nil"/>
              <w:bottom w:val="nil"/>
              <w:right w:val="nil"/>
            </w:tcBorders>
            <w:shd w:val="clear" w:color="auto" w:fill="auto"/>
            <w:noWrap/>
            <w:vAlign w:val="bottom"/>
            <w:hideMark/>
          </w:tcPr>
          <w:p w14:paraId="07DBD320" w14:textId="77777777" w:rsidR="00C01A01" w:rsidRDefault="00C01A01">
            <w:pPr>
              <w:jc w:val="center"/>
              <w:rPr>
                <w:rFonts w:ascii="Calibri" w:hAnsi="Calibri"/>
                <w:b/>
                <w:bCs/>
                <w:color w:val="000000"/>
                <w:sz w:val="22"/>
                <w:szCs w:val="22"/>
              </w:rPr>
            </w:pPr>
            <w:r>
              <w:rPr>
                <w:rFonts w:ascii="Calibri" w:hAnsi="Calibri"/>
                <w:b/>
                <w:bCs/>
                <w:color w:val="000000"/>
                <w:sz w:val="22"/>
                <w:szCs w:val="22"/>
              </w:rPr>
              <w:t>8</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173F1937" w14:textId="77777777" w:rsidR="00C01A01" w:rsidRDefault="00C01A01">
            <w:pPr>
              <w:rPr>
                <w:rFonts w:ascii="Calibri" w:hAnsi="Calibri"/>
                <w:color w:val="000000"/>
                <w:sz w:val="20"/>
                <w:szCs w:val="20"/>
              </w:rPr>
            </w:pPr>
            <w:r>
              <w:rPr>
                <w:rFonts w:ascii="Calibri" w:hAnsi="Calibri"/>
                <w:color w:val="000000"/>
                <w:sz w:val="20"/>
                <w:szCs w:val="20"/>
              </w:rPr>
              <w:t> </w:t>
            </w:r>
          </w:p>
        </w:tc>
        <w:tc>
          <w:tcPr>
            <w:tcW w:w="944" w:type="dxa"/>
            <w:tcBorders>
              <w:top w:val="nil"/>
              <w:left w:val="nil"/>
              <w:bottom w:val="single" w:sz="4" w:space="0" w:color="auto"/>
              <w:right w:val="single" w:sz="4" w:space="0" w:color="auto"/>
            </w:tcBorders>
            <w:shd w:val="clear" w:color="auto" w:fill="auto"/>
            <w:noWrap/>
            <w:vAlign w:val="bottom"/>
            <w:hideMark/>
          </w:tcPr>
          <w:p w14:paraId="6AB71B5C" w14:textId="77777777" w:rsidR="00C01A01" w:rsidRDefault="00C01A01">
            <w:pPr>
              <w:rPr>
                <w:rFonts w:ascii="Calibri" w:hAnsi="Calibri"/>
                <w:color w:val="000000"/>
                <w:sz w:val="20"/>
                <w:szCs w:val="20"/>
              </w:rPr>
            </w:pPr>
            <w:r>
              <w:rPr>
                <w:rFonts w:ascii="Calibri" w:hAnsi="Calibr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DA18419"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855673C"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F662C75"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DC45F2B"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183C639"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75824C5"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B87458C" w14:textId="77777777" w:rsidR="00C01A01" w:rsidRDefault="00C01A01">
            <w:pPr>
              <w:rPr>
                <w:rFonts w:ascii="Calibri" w:hAnsi="Calibri"/>
                <w:color w:val="000000"/>
                <w:sz w:val="20"/>
                <w:szCs w:val="20"/>
              </w:rPr>
            </w:pPr>
            <w:r>
              <w:rPr>
                <w:rFonts w:ascii="Calibri" w:hAnsi="Calibri"/>
                <w:color w:val="000000"/>
                <w:sz w:val="20"/>
                <w:szCs w:val="20"/>
              </w:rPr>
              <w:t>EAL_1</w:t>
            </w:r>
          </w:p>
        </w:tc>
        <w:tc>
          <w:tcPr>
            <w:tcW w:w="640" w:type="dxa"/>
            <w:tcBorders>
              <w:top w:val="nil"/>
              <w:left w:val="nil"/>
              <w:bottom w:val="single" w:sz="4" w:space="0" w:color="auto"/>
              <w:right w:val="single" w:sz="4" w:space="0" w:color="auto"/>
            </w:tcBorders>
            <w:shd w:val="clear" w:color="auto" w:fill="auto"/>
            <w:noWrap/>
            <w:vAlign w:val="bottom"/>
            <w:hideMark/>
          </w:tcPr>
          <w:p w14:paraId="6F83FD99" w14:textId="77777777" w:rsidR="00C01A01" w:rsidRDefault="00C01A01">
            <w:pPr>
              <w:rPr>
                <w:rFonts w:ascii="Calibri" w:hAnsi="Calibri"/>
                <w:color w:val="000000"/>
                <w:sz w:val="20"/>
                <w:szCs w:val="20"/>
              </w:rPr>
            </w:pPr>
            <w:r>
              <w:rPr>
                <w:rFonts w:ascii="Calibri" w:hAnsi="Calibri"/>
                <w:color w:val="000000"/>
                <w:sz w:val="20"/>
                <w:szCs w:val="20"/>
              </w:rPr>
              <w:t>EAL_2</w:t>
            </w:r>
          </w:p>
        </w:tc>
        <w:tc>
          <w:tcPr>
            <w:tcW w:w="640" w:type="dxa"/>
            <w:tcBorders>
              <w:top w:val="nil"/>
              <w:left w:val="nil"/>
              <w:bottom w:val="single" w:sz="4" w:space="0" w:color="auto"/>
              <w:right w:val="single" w:sz="4" w:space="0" w:color="auto"/>
            </w:tcBorders>
            <w:shd w:val="clear" w:color="auto" w:fill="auto"/>
            <w:noWrap/>
            <w:vAlign w:val="bottom"/>
            <w:hideMark/>
          </w:tcPr>
          <w:p w14:paraId="35A4CC72" w14:textId="77777777" w:rsidR="00C01A01" w:rsidRDefault="00C01A01">
            <w:pPr>
              <w:rPr>
                <w:rFonts w:ascii="Calibri" w:hAnsi="Calibri"/>
                <w:color w:val="000000"/>
                <w:sz w:val="20"/>
                <w:szCs w:val="20"/>
              </w:rPr>
            </w:pPr>
            <w:r>
              <w:rPr>
                <w:rFonts w:ascii="Calibri" w:hAnsi="Calibri"/>
                <w:color w:val="000000"/>
                <w:sz w:val="20"/>
                <w:szCs w:val="20"/>
              </w:rPr>
              <w:t>EAL_3</w:t>
            </w:r>
          </w:p>
        </w:tc>
        <w:tc>
          <w:tcPr>
            <w:tcW w:w="640" w:type="dxa"/>
            <w:tcBorders>
              <w:top w:val="nil"/>
              <w:left w:val="nil"/>
              <w:bottom w:val="single" w:sz="4" w:space="0" w:color="auto"/>
              <w:right w:val="single" w:sz="4" w:space="0" w:color="auto"/>
            </w:tcBorders>
            <w:shd w:val="clear" w:color="auto" w:fill="auto"/>
            <w:noWrap/>
            <w:vAlign w:val="bottom"/>
            <w:hideMark/>
          </w:tcPr>
          <w:p w14:paraId="0E44009E" w14:textId="77777777" w:rsidR="00C01A01" w:rsidRDefault="00C01A01">
            <w:pPr>
              <w:rPr>
                <w:rFonts w:ascii="Calibri" w:hAnsi="Calibri"/>
                <w:color w:val="000000"/>
                <w:sz w:val="20"/>
                <w:szCs w:val="20"/>
              </w:rPr>
            </w:pPr>
            <w:r>
              <w:rPr>
                <w:rFonts w:ascii="Calibri" w:hAnsi="Calibri"/>
                <w:color w:val="000000"/>
                <w:sz w:val="20"/>
                <w:szCs w:val="20"/>
              </w:rPr>
              <w:t> </w:t>
            </w:r>
          </w:p>
        </w:tc>
      </w:tr>
      <w:tr w:rsidR="00C01A01" w14:paraId="0D376CA7" w14:textId="77777777" w:rsidTr="00C01A01">
        <w:trPr>
          <w:trHeight w:val="300"/>
        </w:trPr>
        <w:tc>
          <w:tcPr>
            <w:tcW w:w="960" w:type="dxa"/>
            <w:tcBorders>
              <w:top w:val="nil"/>
              <w:left w:val="nil"/>
              <w:bottom w:val="nil"/>
              <w:right w:val="nil"/>
            </w:tcBorders>
            <w:shd w:val="clear" w:color="auto" w:fill="auto"/>
            <w:noWrap/>
            <w:vAlign w:val="bottom"/>
            <w:hideMark/>
          </w:tcPr>
          <w:p w14:paraId="4500A36F" w14:textId="77777777" w:rsidR="00C01A01" w:rsidRDefault="00C01A01">
            <w:pPr>
              <w:jc w:val="center"/>
              <w:rPr>
                <w:rFonts w:ascii="Calibri" w:hAnsi="Calibri"/>
                <w:b/>
                <w:bCs/>
                <w:color w:val="000000"/>
                <w:sz w:val="22"/>
                <w:szCs w:val="22"/>
              </w:rPr>
            </w:pPr>
            <w:r>
              <w:rPr>
                <w:rFonts w:ascii="Calibri" w:hAnsi="Calibri"/>
                <w:b/>
                <w:bCs/>
                <w:color w:val="000000"/>
                <w:sz w:val="22"/>
                <w:szCs w:val="22"/>
              </w:rPr>
              <w:t>9</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448ABF14" w14:textId="77777777" w:rsidR="00C01A01" w:rsidRDefault="00C01A01">
            <w:pPr>
              <w:rPr>
                <w:rFonts w:ascii="Calibri" w:hAnsi="Calibri"/>
                <w:color w:val="000000"/>
                <w:sz w:val="20"/>
                <w:szCs w:val="20"/>
              </w:rPr>
            </w:pPr>
            <w:r>
              <w:rPr>
                <w:rFonts w:ascii="Calibri" w:hAnsi="Calibri"/>
                <w:color w:val="000000"/>
                <w:sz w:val="20"/>
                <w:szCs w:val="20"/>
              </w:rPr>
              <w:t> </w:t>
            </w:r>
          </w:p>
        </w:tc>
        <w:tc>
          <w:tcPr>
            <w:tcW w:w="944" w:type="dxa"/>
            <w:tcBorders>
              <w:top w:val="nil"/>
              <w:left w:val="nil"/>
              <w:bottom w:val="single" w:sz="4" w:space="0" w:color="auto"/>
              <w:right w:val="single" w:sz="4" w:space="0" w:color="auto"/>
            </w:tcBorders>
            <w:shd w:val="clear" w:color="auto" w:fill="auto"/>
            <w:noWrap/>
            <w:vAlign w:val="bottom"/>
            <w:hideMark/>
          </w:tcPr>
          <w:p w14:paraId="19D12F5F" w14:textId="77777777" w:rsidR="00C01A01" w:rsidRDefault="00C01A01">
            <w:pPr>
              <w:rPr>
                <w:rFonts w:ascii="Calibri" w:hAnsi="Calibri"/>
                <w:color w:val="000000"/>
                <w:sz w:val="20"/>
                <w:szCs w:val="20"/>
              </w:rPr>
            </w:pPr>
            <w:r>
              <w:rPr>
                <w:rFonts w:ascii="Calibri" w:hAnsi="Calibr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912FF78"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8DF5BA9"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BCC3DA8"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5663904"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DA5FFFC"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45A1C7F"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0040597"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5570FFA" w14:textId="77777777" w:rsidR="00C01A01" w:rsidRDefault="00C01A01">
            <w:pPr>
              <w:rPr>
                <w:rFonts w:ascii="Calibri" w:hAnsi="Calibri"/>
                <w:color w:val="000000"/>
                <w:sz w:val="20"/>
                <w:szCs w:val="20"/>
              </w:rPr>
            </w:pPr>
            <w:r>
              <w:rPr>
                <w:rFonts w:ascii="Calibri" w:hAnsi="Calibri"/>
                <w:color w:val="000000"/>
                <w:sz w:val="20"/>
                <w:szCs w:val="20"/>
              </w:rPr>
              <w:t>EAL_1</w:t>
            </w:r>
          </w:p>
        </w:tc>
        <w:tc>
          <w:tcPr>
            <w:tcW w:w="640" w:type="dxa"/>
            <w:tcBorders>
              <w:top w:val="nil"/>
              <w:left w:val="nil"/>
              <w:bottom w:val="single" w:sz="4" w:space="0" w:color="auto"/>
              <w:right w:val="single" w:sz="4" w:space="0" w:color="auto"/>
            </w:tcBorders>
            <w:shd w:val="clear" w:color="auto" w:fill="auto"/>
            <w:noWrap/>
            <w:vAlign w:val="bottom"/>
            <w:hideMark/>
          </w:tcPr>
          <w:p w14:paraId="680CC468" w14:textId="77777777" w:rsidR="00C01A01" w:rsidRDefault="00C01A01">
            <w:pPr>
              <w:rPr>
                <w:rFonts w:ascii="Calibri" w:hAnsi="Calibri"/>
                <w:color w:val="000000"/>
                <w:sz w:val="20"/>
                <w:szCs w:val="20"/>
              </w:rPr>
            </w:pPr>
            <w:r>
              <w:rPr>
                <w:rFonts w:ascii="Calibri" w:hAnsi="Calibri"/>
                <w:color w:val="000000"/>
                <w:sz w:val="20"/>
                <w:szCs w:val="20"/>
              </w:rPr>
              <w:t>EAL_2</w:t>
            </w:r>
          </w:p>
        </w:tc>
        <w:tc>
          <w:tcPr>
            <w:tcW w:w="640" w:type="dxa"/>
            <w:tcBorders>
              <w:top w:val="nil"/>
              <w:left w:val="nil"/>
              <w:bottom w:val="single" w:sz="4" w:space="0" w:color="auto"/>
              <w:right w:val="single" w:sz="4" w:space="0" w:color="auto"/>
            </w:tcBorders>
            <w:shd w:val="clear" w:color="auto" w:fill="auto"/>
            <w:noWrap/>
            <w:vAlign w:val="bottom"/>
            <w:hideMark/>
          </w:tcPr>
          <w:p w14:paraId="4CD7C899" w14:textId="77777777" w:rsidR="00C01A01" w:rsidRDefault="00C01A01">
            <w:pPr>
              <w:rPr>
                <w:rFonts w:ascii="Calibri" w:hAnsi="Calibri"/>
                <w:color w:val="000000"/>
                <w:sz w:val="20"/>
                <w:szCs w:val="20"/>
              </w:rPr>
            </w:pPr>
            <w:r>
              <w:rPr>
                <w:rFonts w:ascii="Calibri" w:hAnsi="Calibri"/>
                <w:color w:val="000000"/>
                <w:sz w:val="20"/>
                <w:szCs w:val="20"/>
              </w:rPr>
              <w:t>EAL_3</w:t>
            </w:r>
          </w:p>
        </w:tc>
      </w:tr>
      <w:tr w:rsidR="00C01A01" w14:paraId="66BD831F" w14:textId="77777777" w:rsidTr="00C01A01">
        <w:trPr>
          <w:trHeight w:val="300"/>
        </w:trPr>
        <w:tc>
          <w:tcPr>
            <w:tcW w:w="960" w:type="dxa"/>
            <w:tcBorders>
              <w:top w:val="nil"/>
              <w:left w:val="nil"/>
              <w:bottom w:val="nil"/>
              <w:right w:val="nil"/>
            </w:tcBorders>
            <w:shd w:val="clear" w:color="auto" w:fill="auto"/>
            <w:noWrap/>
            <w:vAlign w:val="bottom"/>
            <w:hideMark/>
          </w:tcPr>
          <w:p w14:paraId="224FF8B2" w14:textId="77777777" w:rsidR="00C01A01" w:rsidRDefault="00C01A01">
            <w:pPr>
              <w:jc w:val="center"/>
              <w:rPr>
                <w:rFonts w:ascii="Calibri" w:hAnsi="Calibri"/>
                <w:b/>
                <w:bCs/>
                <w:color w:val="000000"/>
                <w:sz w:val="22"/>
                <w:szCs w:val="22"/>
              </w:rPr>
            </w:pPr>
            <w:r>
              <w:rPr>
                <w:rFonts w:ascii="Calibri" w:hAnsi="Calibri"/>
                <w:b/>
                <w:bCs/>
                <w:color w:val="000000"/>
                <w:sz w:val="22"/>
                <w:szCs w:val="22"/>
              </w:rPr>
              <w:t>10</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10476B7" w14:textId="77777777" w:rsidR="00C01A01" w:rsidRDefault="00C01A01">
            <w:pPr>
              <w:rPr>
                <w:rFonts w:ascii="Calibri" w:hAnsi="Calibri"/>
                <w:color w:val="000000"/>
                <w:sz w:val="20"/>
                <w:szCs w:val="20"/>
              </w:rPr>
            </w:pPr>
            <w:r>
              <w:rPr>
                <w:rFonts w:ascii="Calibri" w:hAnsi="Calibri"/>
                <w:color w:val="000000"/>
                <w:sz w:val="20"/>
                <w:szCs w:val="20"/>
              </w:rPr>
              <w:t> </w:t>
            </w:r>
          </w:p>
        </w:tc>
        <w:tc>
          <w:tcPr>
            <w:tcW w:w="944" w:type="dxa"/>
            <w:tcBorders>
              <w:top w:val="nil"/>
              <w:left w:val="nil"/>
              <w:bottom w:val="single" w:sz="4" w:space="0" w:color="auto"/>
              <w:right w:val="single" w:sz="4" w:space="0" w:color="auto"/>
            </w:tcBorders>
            <w:shd w:val="clear" w:color="auto" w:fill="auto"/>
            <w:noWrap/>
            <w:vAlign w:val="bottom"/>
            <w:hideMark/>
          </w:tcPr>
          <w:p w14:paraId="534B3135" w14:textId="77777777" w:rsidR="00C01A01" w:rsidRDefault="00C01A01">
            <w:pPr>
              <w:rPr>
                <w:rFonts w:ascii="Calibri" w:hAnsi="Calibri"/>
                <w:color w:val="000000"/>
                <w:sz w:val="20"/>
                <w:szCs w:val="20"/>
              </w:rPr>
            </w:pPr>
            <w:r>
              <w:rPr>
                <w:rFonts w:ascii="Calibri" w:hAnsi="Calibr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6AB994C"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024A053"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8274DF9"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6E6F751"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5AAA690"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EC4C0F3"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D2AED90"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2E88B7F"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E3C6D58" w14:textId="77777777" w:rsidR="00C01A01" w:rsidRDefault="00C01A01">
            <w:pPr>
              <w:rPr>
                <w:rFonts w:ascii="Calibri" w:hAnsi="Calibri"/>
                <w:color w:val="000000"/>
                <w:sz w:val="20"/>
                <w:szCs w:val="20"/>
              </w:rPr>
            </w:pPr>
            <w:r>
              <w:rPr>
                <w:rFonts w:ascii="Calibri" w:hAnsi="Calibri"/>
                <w:color w:val="000000"/>
                <w:sz w:val="20"/>
                <w:szCs w:val="20"/>
              </w:rPr>
              <w:t>EAL_1</w:t>
            </w:r>
          </w:p>
        </w:tc>
        <w:tc>
          <w:tcPr>
            <w:tcW w:w="640" w:type="dxa"/>
            <w:tcBorders>
              <w:top w:val="nil"/>
              <w:left w:val="nil"/>
              <w:bottom w:val="single" w:sz="4" w:space="0" w:color="auto"/>
              <w:right w:val="single" w:sz="4" w:space="0" w:color="auto"/>
            </w:tcBorders>
            <w:shd w:val="clear" w:color="auto" w:fill="auto"/>
            <w:noWrap/>
            <w:vAlign w:val="bottom"/>
            <w:hideMark/>
          </w:tcPr>
          <w:p w14:paraId="3F3B7327" w14:textId="77777777" w:rsidR="00C01A01" w:rsidRDefault="00C01A01">
            <w:pPr>
              <w:rPr>
                <w:rFonts w:ascii="Calibri" w:hAnsi="Calibri"/>
                <w:color w:val="000000"/>
                <w:sz w:val="20"/>
                <w:szCs w:val="20"/>
              </w:rPr>
            </w:pPr>
            <w:r>
              <w:rPr>
                <w:rFonts w:ascii="Calibri" w:hAnsi="Calibri"/>
                <w:color w:val="000000"/>
                <w:sz w:val="20"/>
                <w:szCs w:val="20"/>
              </w:rPr>
              <w:t>EAL_2</w:t>
            </w:r>
          </w:p>
        </w:tc>
      </w:tr>
      <w:tr w:rsidR="00C01A01" w14:paraId="5083E33C" w14:textId="77777777" w:rsidTr="00C01A01">
        <w:trPr>
          <w:trHeight w:val="300"/>
        </w:trPr>
        <w:tc>
          <w:tcPr>
            <w:tcW w:w="960" w:type="dxa"/>
            <w:tcBorders>
              <w:top w:val="nil"/>
              <w:left w:val="nil"/>
              <w:bottom w:val="nil"/>
              <w:right w:val="nil"/>
            </w:tcBorders>
            <w:shd w:val="clear" w:color="auto" w:fill="auto"/>
            <w:noWrap/>
            <w:vAlign w:val="bottom"/>
            <w:hideMark/>
          </w:tcPr>
          <w:p w14:paraId="0F5C21F1" w14:textId="77777777" w:rsidR="00C01A01" w:rsidRDefault="00C01A01">
            <w:pPr>
              <w:jc w:val="center"/>
              <w:rPr>
                <w:rFonts w:ascii="Calibri" w:hAnsi="Calibri"/>
                <w:b/>
                <w:bCs/>
                <w:color w:val="000000"/>
                <w:sz w:val="22"/>
                <w:szCs w:val="22"/>
              </w:rPr>
            </w:pPr>
            <w:r>
              <w:rPr>
                <w:rFonts w:ascii="Calibri" w:hAnsi="Calibri"/>
                <w:b/>
                <w:bCs/>
                <w:color w:val="000000"/>
                <w:sz w:val="22"/>
                <w:szCs w:val="22"/>
              </w:rPr>
              <w:t>11</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C8EE0AF" w14:textId="77777777" w:rsidR="00C01A01" w:rsidRDefault="00C01A01">
            <w:pPr>
              <w:rPr>
                <w:rFonts w:ascii="Calibri" w:hAnsi="Calibri"/>
                <w:color w:val="000000"/>
                <w:sz w:val="20"/>
                <w:szCs w:val="20"/>
              </w:rPr>
            </w:pPr>
            <w:r>
              <w:rPr>
                <w:rFonts w:ascii="Calibri" w:hAnsi="Calibri"/>
                <w:color w:val="000000"/>
                <w:sz w:val="20"/>
                <w:szCs w:val="20"/>
              </w:rPr>
              <w:t> </w:t>
            </w:r>
          </w:p>
        </w:tc>
        <w:tc>
          <w:tcPr>
            <w:tcW w:w="944" w:type="dxa"/>
            <w:tcBorders>
              <w:top w:val="nil"/>
              <w:left w:val="nil"/>
              <w:bottom w:val="single" w:sz="4" w:space="0" w:color="auto"/>
              <w:right w:val="single" w:sz="4" w:space="0" w:color="auto"/>
            </w:tcBorders>
            <w:shd w:val="clear" w:color="auto" w:fill="auto"/>
            <w:noWrap/>
            <w:vAlign w:val="bottom"/>
            <w:hideMark/>
          </w:tcPr>
          <w:p w14:paraId="704E7403" w14:textId="77777777" w:rsidR="00C01A01" w:rsidRDefault="00C01A01">
            <w:pPr>
              <w:rPr>
                <w:rFonts w:ascii="Calibri" w:hAnsi="Calibri"/>
                <w:color w:val="000000"/>
                <w:sz w:val="20"/>
                <w:szCs w:val="20"/>
              </w:rPr>
            </w:pPr>
            <w:r>
              <w:rPr>
                <w:rFonts w:ascii="Calibri" w:hAnsi="Calibr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CC57A26"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EEBBC61"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4A68E0A"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4A3BCF9"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8955DCC"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53C1D92"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E47484C"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FAD78C7"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CFF5D15" w14:textId="77777777" w:rsidR="00C01A01" w:rsidRDefault="00C01A01">
            <w:pPr>
              <w:rPr>
                <w:rFonts w:ascii="Calibri" w:hAnsi="Calibri"/>
                <w:color w:val="000000"/>
                <w:sz w:val="20"/>
                <w:szCs w:val="20"/>
              </w:rPr>
            </w:pPr>
            <w:r>
              <w:rPr>
                <w:rFonts w:ascii="Calibri" w:hAnsi="Calibri"/>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BA2D2F6" w14:textId="77777777" w:rsidR="00C01A01" w:rsidRDefault="00C01A01">
            <w:pPr>
              <w:rPr>
                <w:rFonts w:ascii="Calibri" w:hAnsi="Calibri"/>
                <w:color w:val="000000"/>
                <w:sz w:val="20"/>
                <w:szCs w:val="20"/>
              </w:rPr>
            </w:pPr>
            <w:r>
              <w:rPr>
                <w:rFonts w:ascii="Calibri" w:hAnsi="Calibri"/>
                <w:color w:val="000000"/>
                <w:sz w:val="20"/>
                <w:szCs w:val="20"/>
              </w:rPr>
              <w:t>EAL_1</w:t>
            </w:r>
          </w:p>
        </w:tc>
      </w:tr>
    </w:tbl>
    <w:p w14:paraId="6EB153A7" w14:textId="77777777" w:rsidR="00AD73F4" w:rsidRDefault="00AD73F4" w:rsidP="00420039">
      <w:pPr>
        <w:ind w:left="567" w:hanging="567"/>
        <w:rPr>
          <w:rFonts w:ascii="Arial" w:hAnsi="Arial" w:cs="Arial"/>
        </w:rPr>
      </w:pPr>
    </w:p>
    <w:p w14:paraId="23E32C39" w14:textId="77777777" w:rsidR="0065698D" w:rsidRDefault="00267E3F" w:rsidP="0065698D">
      <w:pPr>
        <w:pStyle w:val="Default"/>
        <w:ind w:left="720"/>
        <w:rPr>
          <w:color w:val="auto"/>
        </w:rPr>
      </w:pPr>
      <w:r>
        <w:rPr>
          <w:color w:val="auto"/>
        </w:rPr>
        <w:t>The above table</w:t>
      </w:r>
      <w:r w:rsidRPr="00267E3F">
        <w:rPr>
          <w:color w:val="auto"/>
        </w:rPr>
        <w:t xml:space="preserve"> illustrates which EAL category a pupil who is grouped as “2_OTH” would map to, given their current year group and their starting year group. Pupils in year R and pupils grouped as “3_UNK” are not given a category. Other pupils grouped as “1_ENG” are given the category EAL_0. </w:t>
      </w:r>
    </w:p>
    <w:p w14:paraId="5D24589A" w14:textId="77777777" w:rsidR="0065698D" w:rsidRDefault="0065698D" w:rsidP="0065698D">
      <w:pPr>
        <w:pStyle w:val="Default"/>
        <w:ind w:left="720"/>
      </w:pPr>
    </w:p>
    <w:p w14:paraId="5667FA3D" w14:textId="77777777" w:rsidR="00267E3F" w:rsidRPr="0065698D" w:rsidRDefault="00267E3F" w:rsidP="0065698D">
      <w:pPr>
        <w:pStyle w:val="Default"/>
        <w:ind w:left="720"/>
        <w:rPr>
          <w:color w:val="auto"/>
        </w:rPr>
      </w:pPr>
      <w:r w:rsidRPr="00267E3F">
        <w:t>Corresponding calculations are done to obtain the secondary proportions.</w:t>
      </w:r>
    </w:p>
    <w:p w14:paraId="6DF7DE62" w14:textId="77777777" w:rsidR="004F5F6F" w:rsidRDefault="004F5F6F" w:rsidP="00267E3F">
      <w:pPr>
        <w:rPr>
          <w:rFonts w:ascii="Arial" w:hAnsi="Arial" w:cs="Arial"/>
        </w:rPr>
      </w:pPr>
    </w:p>
    <w:p w14:paraId="591B48D7" w14:textId="77777777" w:rsidR="00017F92" w:rsidRDefault="00017F92" w:rsidP="00C01A01">
      <w:pPr>
        <w:ind w:left="567"/>
        <w:rPr>
          <w:rFonts w:ascii="Arial" w:hAnsi="Arial" w:cs="Arial"/>
        </w:rPr>
      </w:pPr>
    </w:p>
    <w:p w14:paraId="06C64809" w14:textId="7DA46A3C" w:rsidR="007361A1" w:rsidRDefault="007361A1" w:rsidP="007361A1">
      <w:pPr>
        <w:rPr>
          <w:rFonts w:ascii="Arial" w:hAnsi="Arial" w:cs="Arial"/>
        </w:rPr>
      </w:pPr>
      <w:r>
        <w:rPr>
          <w:rFonts w:ascii="Arial" w:hAnsi="Arial" w:cs="Arial"/>
        </w:rPr>
        <w:t>1.</w:t>
      </w:r>
      <w:r w:rsidR="00EA7292">
        <w:rPr>
          <w:rFonts w:ascii="Arial" w:hAnsi="Arial" w:cs="Arial"/>
        </w:rPr>
        <w:t xml:space="preserve">13 </w:t>
      </w:r>
      <w:r>
        <w:rPr>
          <w:rFonts w:ascii="Arial" w:hAnsi="Arial" w:cs="Arial"/>
        </w:rPr>
        <w:t>Below is a further illustration documenting period of eligible funding.</w:t>
      </w:r>
    </w:p>
    <w:p w14:paraId="7FC63245" w14:textId="77777777" w:rsidR="004F5F6F" w:rsidRDefault="004F5F6F" w:rsidP="007361A1">
      <w:pPr>
        <w:rPr>
          <w:rFonts w:ascii="Arial" w:hAnsi="Arial" w:cs="Arial"/>
        </w:rPr>
      </w:pPr>
    </w:p>
    <w:tbl>
      <w:tblPr>
        <w:tblW w:w="7670" w:type="dxa"/>
        <w:tblInd w:w="93" w:type="dxa"/>
        <w:tblLook w:val="04A0" w:firstRow="1" w:lastRow="0" w:firstColumn="1" w:lastColumn="0" w:noHBand="0" w:noVBand="1"/>
      </w:tblPr>
      <w:tblGrid>
        <w:gridCol w:w="1194"/>
        <w:gridCol w:w="222"/>
        <w:gridCol w:w="1151"/>
        <w:gridCol w:w="1276"/>
        <w:gridCol w:w="1257"/>
        <w:gridCol w:w="1294"/>
        <w:gridCol w:w="1276"/>
      </w:tblGrid>
      <w:tr w:rsidR="00600ED0" w:rsidRPr="0065698D" w14:paraId="234BBE38" w14:textId="77777777" w:rsidTr="004D65ED">
        <w:trPr>
          <w:trHeight w:val="300"/>
        </w:trPr>
        <w:tc>
          <w:tcPr>
            <w:tcW w:w="5100" w:type="dxa"/>
            <w:gridSpan w:val="5"/>
            <w:tcBorders>
              <w:top w:val="nil"/>
              <w:left w:val="nil"/>
              <w:bottom w:val="nil"/>
              <w:right w:val="nil"/>
            </w:tcBorders>
            <w:shd w:val="clear" w:color="auto" w:fill="auto"/>
            <w:noWrap/>
            <w:vAlign w:val="bottom"/>
            <w:hideMark/>
          </w:tcPr>
          <w:p w14:paraId="71837953" w14:textId="77777777" w:rsidR="00600ED0" w:rsidRPr="0065698D" w:rsidRDefault="00600ED0" w:rsidP="00A20889">
            <w:pPr>
              <w:rPr>
                <w:rFonts w:ascii="Arial" w:hAnsi="Arial" w:cs="Arial"/>
                <w:b/>
                <w:bCs/>
                <w:color w:val="000000"/>
              </w:rPr>
            </w:pPr>
            <w:r w:rsidRPr="0065698D">
              <w:rPr>
                <w:rFonts w:ascii="Arial" w:hAnsi="Arial" w:cs="Arial"/>
                <w:b/>
                <w:bCs/>
                <w:color w:val="000000"/>
              </w:rPr>
              <w:t>If first year in education is in Year group R</w:t>
            </w:r>
          </w:p>
        </w:tc>
        <w:tc>
          <w:tcPr>
            <w:tcW w:w="1294" w:type="dxa"/>
            <w:tcBorders>
              <w:top w:val="nil"/>
              <w:left w:val="nil"/>
              <w:bottom w:val="nil"/>
              <w:right w:val="nil"/>
            </w:tcBorders>
            <w:shd w:val="clear" w:color="auto" w:fill="auto"/>
            <w:noWrap/>
            <w:vAlign w:val="bottom"/>
            <w:hideMark/>
          </w:tcPr>
          <w:p w14:paraId="5BD25385" w14:textId="77777777" w:rsidR="00600ED0" w:rsidRPr="0065698D" w:rsidRDefault="00600ED0" w:rsidP="00A20889">
            <w:pPr>
              <w:rPr>
                <w:rFonts w:ascii="Arial" w:hAnsi="Arial" w:cs="Arial"/>
                <w:color w:val="000000"/>
              </w:rPr>
            </w:pPr>
          </w:p>
        </w:tc>
        <w:tc>
          <w:tcPr>
            <w:tcW w:w="1276" w:type="dxa"/>
            <w:tcBorders>
              <w:top w:val="nil"/>
              <w:left w:val="nil"/>
              <w:bottom w:val="nil"/>
              <w:right w:val="nil"/>
            </w:tcBorders>
            <w:shd w:val="clear" w:color="auto" w:fill="auto"/>
            <w:noWrap/>
            <w:vAlign w:val="bottom"/>
            <w:hideMark/>
          </w:tcPr>
          <w:p w14:paraId="2EDB0496" w14:textId="77777777" w:rsidR="00600ED0" w:rsidRPr="0065698D" w:rsidRDefault="00600ED0" w:rsidP="00A20889">
            <w:pPr>
              <w:rPr>
                <w:rFonts w:ascii="Arial" w:hAnsi="Arial" w:cs="Arial"/>
                <w:color w:val="000000"/>
              </w:rPr>
            </w:pPr>
          </w:p>
        </w:tc>
      </w:tr>
      <w:tr w:rsidR="00600ED0" w:rsidRPr="0065698D" w14:paraId="2FEC228B" w14:textId="77777777" w:rsidTr="004D65ED">
        <w:trPr>
          <w:trHeight w:val="300"/>
        </w:trPr>
        <w:tc>
          <w:tcPr>
            <w:tcW w:w="1194" w:type="dxa"/>
            <w:tcBorders>
              <w:top w:val="nil"/>
              <w:left w:val="nil"/>
              <w:bottom w:val="nil"/>
              <w:right w:val="nil"/>
            </w:tcBorders>
            <w:shd w:val="clear" w:color="auto" w:fill="auto"/>
            <w:noWrap/>
            <w:vAlign w:val="bottom"/>
            <w:hideMark/>
          </w:tcPr>
          <w:p w14:paraId="2BCD2803" w14:textId="77777777" w:rsidR="00600ED0" w:rsidRPr="0065698D" w:rsidRDefault="00600ED0" w:rsidP="00A20889">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14:paraId="7884C15F" w14:textId="77777777" w:rsidR="00600ED0" w:rsidRPr="0065698D" w:rsidRDefault="00600ED0" w:rsidP="00A20889">
            <w:pPr>
              <w:rPr>
                <w:rFonts w:ascii="Arial" w:hAnsi="Arial" w:cs="Arial"/>
                <w:color w:val="000000"/>
              </w:rPr>
            </w:pPr>
          </w:p>
        </w:tc>
        <w:tc>
          <w:tcPr>
            <w:tcW w:w="1151" w:type="dxa"/>
            <w:tcBorders>
              <w:top w:val="nil"/>
              <w:left w:val="nil"/>
              <w:bottom w:val="nil"/>
              <w:right w:val="nil"/>
            </w:tcBorders>
            <w:shd w:val="clear" w:color="auto" w:fill="auto"/>
            <w:noWrap/>
            <w:vAlign w:val="bottom"/>
            <w:hideMark/>
          </w:tcPr>
          <w:p w14:paraId="17FB41E4" w14:textId="77777777" w:rsidR="00600ED0" w:rsidRPr="0065698D" w:rsidRDefault="00600ED0" w:rsidP="00A20889">
            <w:pPr>
              <w:rPr>
                <w:rFonts w:ascii="Arial" w:hAnsi="Arial" w:cs="Arial"/>
                <w:color w:val="000000"/>
              </w:rPr>
            </w:pPr>
          </w:p>
        </w:tc>
        <w:tc>
          <w:tcPr>
            <w:tcW w:w="1276" w:type="dxa"/>
            <w:tcBorders>
              <w:top w:val="nil"/>
              <w:left w:val="nil"/>
              <w:bottom w:val="nil"/>
              <w:right w:val="nil"/>
            </w:tcBorders>
            <w:shd w:val="clear" w:color="auto" w:fill="auto"/>
            <w:noWrap/>
            <w:vAlign w:val="bottom"/>
            <w:hideMark/>
          </w:tcPr>
          <w:p w14:paraId="1D1B7C5B" w14:textId="77777777" w:rsidR="00600ED0" w:rsidRPr="0065698D" w:rsidRDefault="00600ED0" w:rsidP="00A20889">
            <w:pPr>
              <w:rPr>
                <w:rFonts w:ascii="Arial" w:hAnsi="Arial" w:cs="Arial"/>
                <w:color w:val="000000"/>
              </w:rPr>
            </w:pPr>
          </w:p>
        </w:tc>
        <w:tc>
          <w:tcPr>
            <w:tcW w:w="1257" w:type="dxa"/>
            <w:tcBorders>
              <w:top w:val="nil"/>
              <w:left w:val="nil"/>
              <w:bottom w:val="nil"/>
              <w:right w:val="nil"/>
            </w:tcBorders>
            <w:shd w:val="clear" w:color="auto" w:fill="auto"/>
            <w:noWrap/>
            <w:vAlign w:val="bottom"/>
            <w:hideMark/>
          </w:tcPr>
          <w:p w14:paraId="427E6F33" w14:textId="77777777" w:rsidR="00600ED0" w:rsidRPr="0065698D" w:rsidRDefault="00600ED0" w:rsidP="00A20889">
            <w:pPr>
              <w:rPr>
                <w:rFonts w:ascii="Arial" w:hAnsi="Arial" w:cs="Arial"/>
                <w:color w:val="000000"/>
              </w:rPr>
            </w:pPr>
          </w:p>
        </w:tc>
        <w:tc>
          <w:tcPr>
            <w:tcW w:w="1294" w:type="dxa"/>
            <w:tcBorders>
              <w:top w:val="nil"/>
              <w:left w:val="nil"/>
              <w:bottom w:val="nil"/>
              <w:right w:val="nil"/>
            </w:tcBorders>
            <w:shd w:val="clear" w:color="auto" w:fill="auto"/>
            <w:noWrap/>
            <w:vAlign w:val="bottom"/>
            <w:hideMark/>
          </w:tcPr>
          <w:p w14:paraId="077CBD97" w14:textId="77777777" w:rsidR="00600ED0" w:rsidRPr="0065698D" w:rsidRDefault="00600ED0" w:rsidP="00A20889">
            <w:pPr>
              <w:rPr>
                <w:rFonts w:ascii="Arial" w:hAnsi="Arial" w:cs="Arial"/>
                <w:color w:val="000000"/>
              </w:rPr>
            </w:pPr>
          </w:p>
        </w:tc>
        <w:tc>
          <w:tcPr>
            <w:tcW w:w="1276" w:type="dxa"/>
            <w:tcBorders>
              <w:top w:val="nil"/>
              <w:left w:val="nil"/>
              <w:bottom w:val="nil"/>
              <w:right w:val="nil"/>
            </w:tcBorders>
            <w:shd w:val="clear" w:color="auto" w:fill="auto"/>
            <w:noWrap/>
            <w:vAlign w:val="bottom"/>
            <w:hideMark/>
          </w:tcPr>
          <w:p w14:paraId="5781F6F6" w14:textId="77777777" w:rsidR="00600ED0" w:rsidRPr="0065698D" w:rsidRDefault="00600ED0" w:rsidP="00A20889">
            <w:pPr>
              <w:rPr>
                <w:rFonts w:ascii="Arial" w:hAnsi="Arial" w:cs="Arial"/>
                <w:color w:val="000000"/>
              </w:rPr>
            </w:pPr>
          </w:p>
        </w:tc>
      </w:tr>
      <w:tr w:rsidR="00600ED0" w:rsidRPr="0065698D" w14:paraId="01B9EAFA" w14:textId="77777777" w:rsidTr="004D65ED">
        <w:trPr>
          <w:trHeight w:val="300"/>
        </w:trPr>
        <w:tc>
          <w:tcPr>
            <w:tcW w:w="1194" w:type="dxa"/>
            <w:tcBorders>
              <w:top w:val="nil"/>
              <w:left w:val="nil"/>
              <w:bottom w:val="nil"/>
              <w:right w:val="nil"/>
            </w:tcBorders>
            <w:shd w:val="clear" w:color="auto" w:fill="auto"/>
            <w:noWrap/>
            <w:vAlign w:val="bottom"/>
            <w:hideMark/>
          </w:tcPr>
          <w:p w14:paraId="10F60CE9" w14:textId="77777777" w:rsidR="00600ED0" w:rsidRPr="0065698D" w:rsidRDefault="00600ED0" w:rsidP="00A20889">
            <w:pPr>
              <w:rPr>
                <w:rFonts w:ascii="Arial" w:hAnsi="Arial" w:cs="Arial"/>
                <w:color w:val="000000"/>
              </w:rPr>
            </w:pPr>
            <w:r w:rsidRPr="0065698D">
              <w:rPr>
                <w:rFonts w:ascii="Arial" w:hAnsi="Arial" w:cs="Arial"/>
                <w:color w:val="000000"/>
              </w:rPr>
              <w:t xml:space="preserve">Census </w:t>
            </w:r>
          </w:p>
        </w:tc>
        <w:tc>
          <w:tcPr>
            <w:tcW w:w="222" w:type="dxa"/>
            <w:tcBorders>
              <w:top w:val="nil"/>
              <w:left w:val="nil"/>
              <w:bottom w:val="nil"/>
              <w:right w:val="nil"/>
            </w:tcBorders>
            <w:shd w:val="clear" w:color="auto" w:fill="auto"/>
            <w:noWrap/>
            <w:vAlign w:val="bottom"/>
            <w:hideMark/>
          </w:tcPr>
          <w:p w14:paraId="4A59F506" w14:textId="77777777" w:rsidR="00600ED0" w:rsidRPr="0065698D" w:rsidRDefault="00600ED0" w:rsidP="00A20889">
            <w:pPr>
              <w:rPr>
                <w:rFonts w:ascii="Arial" w:hAnsi="Arial" w:cs="Arial"/>
                <w:color w:val="000000"/>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9D1BA" w14:textId="77777777" w:rsidR="00600ED0" w:rsidRPr="0065698D" w:rsidRDefault="001343E1" w:rsidP="004D65ED">
            <w:pPr>
              <w:jc w:val="center"/>
              <w:rPr>
                <w:rFonts w:ascii="Arial" w:hAnsi="Arial" w:cs="Arial"/>
                <w:color w:val="000000"/>
              </w:rPr>
            </w:pPr>
            <w:r w:rsidRPr="0065698D">
              <w:rPr>
                <w:rFonts w:ascii="Arial" w:hAnsi="Arial" w:cs="Arial"/>
                <w:color w:val="000000"/>
              </w:rPr>
              <w:t>Oct-1</w:t>
            </w:r>
            <w:r w:rsidR="00587CF8" w:rsidRPr="0065698D">
              <w:rPr>
                <w:rFonts w:ascii="Arial" w:hAnsi="Arial" w:cs="Arial"/>
                <w:color w:val="000000"/>
              </w:rPr>
              <w:t>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8FB1A7" w14:textId="77777777" w:rsidR="00600ED0" w:rsidRPr="0065698D" w:rsidRDefault="001343E1" w:rsidP="004D65ED">
            <w:pPr>
              <w:jc w:val="center"/>
              <w:rPr>
                <w:rFonts w:ascii="Arial" w:hAnsi="Arial" w:cs="Arial"/>
                <w:color w:val="000000"/>
              </w:rPr>
            </w:pPr>
            <w:r w:rsidRPr="0065698D">
              <w:rPr>
                <w:rFonts w:ascii="Arial" w:hAnsi="Arial" w:cs="Arial"/>
                <w:color w:val="000000"/>
              </w:rPr>
              <w:t>Oct-1</w:t>
            </w:r>
            <w:r w:rsidR="00587CF8" w:rsidRPr="0065698D">
              <w:rPr>
                <w:rFonts w:ascii="Arial" w:hAnsi="Arial" w:cs="Arial"/>
                <w:color w:val="000000"/>
              </w:rPr>
              <w:t>6</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09F087E" w14:textId="77777777" w:rsidR="00600ED0" w:rsidRPr="0065698D" w:rsidRDefault="001343E1" w:rsidP="004D65ED">
            <w:pPr>
              <w:jc w:val="center"/>
              <w:rPr>
                <w:rFonts w:ascii="Arial" w:hAnsi="Arial" w:cs="Arial"/>
                <w:color w:val="000000"/>
              </w:rPr>
            </w:pPr>
            <w:r w:rsidRPr="0065698D">
              <w:rPr>
                <w:rFonts w:ascii="Arial" w:hAnsi="Arial" w:cs="Arial"/>
                <w:color w:val="000000"/>
              </w:rPr>
              <w:t>Oct-1</w:t>
            </w:r>
            <w:r w:rsidR="00587CF8" w:rsidRPr="0065698D">
              <w:rPr>
                <w:rFonts w:ascii="Arial" w:hAnsi="Arial" w:cs="Arial"/>
                <w:color w:val="000000"/>
              </w:rPr>
              <w:t>7</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0015A5CA" w14:textId="77777777" w:rsidR="00600ED0" w:rsidRPr="0065698D" w:rsidRDefault="001343E1" w:rsidP="004D65ED">
            <w:pPr>
              <w:jc w:val="center"/>
              <w:rPr>
                <w:rFonts w:ascii="Arial" w:hAnsi="Arial" w:cs="Arial"/>
                <w:color w:val="000000"/>
              </w:rPr>
            </w:pPr>
            <w:r w:rsidRPr="0065698D">
              <w:rPr>
                <w:rFonts w:ascii="Arial" w:hAnsi="Arial" w:cs="Arial"/>
                <w:color w:val="000000"/>
              </w:rPr>
              <w:t>Oct-1</w:t>
            </w:r>
            <w:r w:rsidR="00587CF8" w:rsidRPr="0065698D">
              <w:rPr>
                <w:rFonts w:ascii="Arial" w:hAnsi="Arial" w:cs="Arial"/>
                <w:color w:val="000000"/>
              </w:rPr>
              <w:t>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85EBF5" w14:textId="77777777" w:rsidR="00600ED0" w:rsidRPr="0065698D" w:rsidRDefault="001343E1" w:rsidP="004D65ED">
            <w:pPr>
              <w:jc w:val="center"/>
              <w:rPr>
                <w:rFonts w:ascii="Arial" w:hAnsi="Arial" w:cs="Arial"/>
                <w:color w:val="000000"/>
              </w:rPr>
            </w:pPr>
            <w:r w:rsidRPr="0065698D">
              <w:rPr>
                <w:rFonts w:ascii="Arial" w:hAnsi="Arial" w:cs="Arial"/>
                <w:color w:val="000000"/>
              </w:rPr>
              <w:t>Oct-1</w:t>
            </w:r>
            <w:r w:rsidR="00587CF8" w:rsidRPr="0065698D">
              <w:rPr>
                <w:rFonts w:ascii="Arial" w:hAnsi="Arial" w:cs="Arial"/>
                <w:color w:val="000000"/>
              </w:rPr>
              <w:t>9</w:t>
            </w:r>
          </w:p>
        </w:tc>
      </w:tr>
      <w:tr w:rsidR="00600ED0" w:rsidRPr="0065698D" w14:paraId="0FDE7CB8" w14:textId="77777777" w:rsidTr="004D65ED">
        <w:trPr>
          <w:trHeight w:val="300"/>
        </w:trPr>
        <w:tc>
          <w:tcPr>
            <w:tcW w:w="1194" w:type="dxa"/>
            <w:tcBorders>
              <w:top w:val="nil"/>
              <w:left w:val="nil"/>
              <w:bottom w:val="nil"/>
              <w:right w:val="nil"/>
            </w:tcBorders>
            <w:shd w:val="clear" w:color="auto" w:fill="auto"/>
            <w:noWrap/>
            <w:vAlign w:val="bottom"/>
            <w:hideMark/>
          </w:tcPr>
          <w:p w14:paraId="5478392F" w14:textId="77777777" w:rsidR="00600ED0" w:rsidRPr="0065698D" w:rsidRDefault="00600ED0" w:rsidP="00A20889">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14:paraId="23369B0B" w14:textId="77777777" w:rsidR="00600ED0" w:rsidRPr="0065698D" w:rsidRDefault="00600ED0" w:rsidP="00A20889">
            <w:pPr>
              <w:rPr>
                <w:rFonts w:ascii="Arial" w:hAnsi="Arial" w:cs="Arial"/>
                <w:color w:val="000000"/>
              </w:rPr>
            </w:pPr>
          </w:p>
        </w:tc>
        <w:tc>
          <w:tcPr>
            <w:tcW w:w="1151" w:type="dxa"/>
            <w:tcBorders>
              <w:top w:val="nil"/>
              <w:left w:val="nil"/>
              <w:bottom w:val="nil"/>
              <w:right w:val="nil"/>
            </w:tcBorders>
            <w:shd w:val="clear" w:color="auto" w:fill="auto"/>
            <w:noWrap/>
            <w:vAlign w:val="bottom"/>
            <w:hideMark/>
          </w:tcPr>
          <w:p w14:paraId="00E6ACBF" w14:textId="77777777" w:rsidR="00600ED0" w:rsidRPr="0065698D" w:rsidRDefault="00600ED0" w:rsidP="00A20889">
            <w:pPr>
              <w:rPr>
                <w:rFonts w:ascii="Arial" w:hAnsi="Arial" w:cs="Arial"/>
                <w:color w:val="000000"/>
              </w:rPr>
            </w:pPr>
          </w:p>
        </w:tc>
        <w:tc>
          <w:tcPr>
            <w:tcW w:w="1276" w:type="dxa"/>
            <w:tcBorders>
              <w:top w:val="nil"/>
              <w:left w:val="nil"/>
              <w:bottom w:val="nil"/>
              <w:right w:val="nil"/>
            </w:tcBorders>
            <w:shd w:val="clear" w:color="auto" w:fill="auto"/>
            <w:noWrap/>
            <w:vAlign w:val="bottom"/>
            <w:hideMark/>
          </w:tcPr>
          <w:p w14:paraId="2C7DD442" w14:textId="77777777" w:rsidR="00600ED0" w:rsidRPr="0065698D" w:rsidRDefault="00600ED0" w:rsidP="00A20889">
            <w:pPr>
              <w:rPr>
                <w:rFonts w:ascii="Arial" w:hAnsi="Arial" w:cs="Arial"/>
                <w:color w:val="000000"/>
              </w:rPr>
            </w:pPr>
          </w:p>
        </w:tc>
        <w:tc>
          <w:tcPr>
            <w:tcW w:w="1257" w:type="dxa"/>
            <w:tcBorders>
              <w:top w:val="nil"/>
              <w:left w:val="nil"/>
              <w:bottom w:val="nil"/>
              <w:right w:val="nil"/>
            </w:tcBorders>
            <w:shd w:val="clear" w:color="auto" w:fill="auto"/>
            <w:noWrap/>
            <w:vAlign w:val="bottom"/>
            <w:hideMark/>
          </w:tcPr>
          <w:p w14:paraId="7244BCA5" w14:textId="77777777" w:rsidR="00600ED0" w:rsidRPr="0065698D" w:rsidRDefault="00600ED0" w:rsidP="00A20889">
            <w:pPr>
              <w:rPr>
                <w:rFonts w:ascii="Arial" w:hAnsi="Arial" w:cs="Arial"/>
                <w:color w:val="000000"/>
              </w:rPr>
            </w:pPr>
          </w:p>
        </w:tc>
        <w:tc>
          <w:tcPr>
            <w:tcW w:w="1294" w:type="dxa"/>
            <w:tcBorders>
              <w:top w:val="nil"/>
              <w:left w:val="nil"/>
              <w:bottom w:val="nil"/>
              <w:right w:val="nil"/>
            </w:tcBorders>
            <w:shd w:val="clear" w:color="auto" w:fill="auto"/>
            <w:noWrap/>
            <w:vAlign w:val="bottom"/>
            <w:hideMark/>
          </w:tcPr>
          <w:p w14:paraId="5205F506" w14:textId="77777777" w:rsidR="00600ED0" w:rsidRPr="0065698D" w:rsidRDefault="00600ED0" w:rsidP="00A20889">
            <w:pPr>
              <w:rPr>
                <w:rFonts w:ascii="Arial" w:hAnsi="Arial" w:cs="Arial"/>
                <w:color w:val="000000"/>
              </w:rPr>
            </w:pPr>
          </w:p>
        </w:tc>
        <w:tc>
          <w:tcPr>
            <w:tcW w:w="1276" w:type="dxa"/>
            <w:tcBorders>
              <w:top w:val="nil"/>
              <w:left w:val="nil"/>
              <w:bottom w:val="nil"/>
              <w:right w:val="nil"/>
            </w:tcBorders>
            <w:shd w:val="clear" w:color="auto" w:fill="auto"/>
            <w:noWrap/>
            <w:vAlign w:val="bottom"/>
            <w:hideMark/>
          </w:tcPr>
          <w:p w14:paraId="4995B8C7" w14:textId="77777777" w:rsidR="00600ED0" w:rsidRPr="0065698D" w:rsidRDefault="00600ED0" w:rsidP="00A20889">
            <w:pPr>
              <w:rPr>
                <w:rFonts w:ascii="Arial" w:hAnsi="Arial" w:cs="Arial"/>
                <w:color w:val="000000"/>
              </w:rPr>
            </w:pPr>
          </w:p>
        </w:tc>
      </w:tr>
      <w:tr w:rsidR="001343E1" w:rsidRPr="0065698D" w14:paraId="4DE7A2CF" w14:textId="77777777" w:rsidTr="004D65ED">
        <w:trPr>
          <w:trHeight w:val="300"/>
        </w:trPr>
        <w:tc>
          <w:tcPr>
            <w:tcW w:w="1416" w:type="dxa"/>
            <w:gridSpan w:val="2"/>
            <w:tcBorders>
              <w:top w:val="nil"/>
              <w:left w:val="nil"/>
              <w:bottom w:val="nil"/>
              <w:right w:val="nil"/>
            </w:tcBorders>
            <w:shd w:val="clear" w:color="auto" w:fill="auto"/>
            <w:noWrap/>
            <w:vAlign w:val="bottom"/>
            <w:hideMark/>
          </w:tcPr>
          <w:p w14:paraId="65634AD3" w14:textId="77777777" w:rsidR="001343E1" w:rsidRPr="0065698D" w:rsidRDefault="001343E1" w:rsidP="00A20889">
            <w:pPr>
              <w:rPr>
                <w:rFonts w:ascii="Arial" w:hAnsi="Arial" w:cs="Arial"/>
                <w:color w:val="000000"/>
              </w:rPr>
            </w:pPr>
            <w:r w:rsidRPr="0065698D">
              <w:rPr>
                <w:rFonts w:ascii="Arial" w:hAnsi="Arial" w:cs="Arial"/>
                <w:color w:val="000000"/>
              </w:rPr>
              <w:t>Financial year</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A7265" w14:textId="77777777" w:rsidR="001343E1" w:rsidRPr="0065698D" w:rsidRDefault="001343E1" w:rsidP="004D65ED">
            <w:pPr>
              <w:jc w:val="center"/>
              <w:rPr>
                <w:rFonts w:ascii="Arial" w:hAnsi="Arial" w:cs="Arial"/>
                <w:color w:val="000000"/>
              </w:rPr>
            </w:pPr>
            <w:r w:rsidRPr="0065698D">
              <w:rPr>
                <w:rFonts w:ascii="Arial" w:hAnsi="Arial" w:cs="Arial"/>
                <w:color w:val="000000"/>
              </w:rPr>
              <w:t>201</w:t>
            </w:r>
            <w:r w:rsidR="00587CF8" w:rsidRPr="0065698D">
              <w:rPr>
                <w:rFonts w:ascii="Arial" w:hAnsi="Arial" w:cs="Arial"/>
                <w:color w:val="000000"/>
              </w:rPr>
              <w:t>7</w:t>
            </w:r>
            <w:r w:rsidRPr="0065698D">
              <w:rPr>
                <w:rFonts w:ascii="Arial" w:hAnsi="Arial" w:cs="Arial"/>
                <w:color w:val="000000"/>
              </w:rPr>
              <w:t>-1</w:t>
            </w:r>
            <w:r w:rsidR="00587CF8" w:rsidRPr="0065698D">
              <w:rPr>
                <w:rFonts w:ascii="Arial" w:hAnsi="Arial" w:cs="Arial"/>
                <w:color w:val="000000"/>
              </w:rPr>
              <w:t>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435C31" w14:textId="77777777" w:rsidR="001343E1" w:rsidRPr="0065698D" w:rsidRDefault="001343E1" w:rsidP="004D65ED">
            <w:pPr>
              <w:jc w:val="center"/>
              <w:rPr>
                <w:rFonts w:ascii="Arial" w:hAnsi="Arial" w:cs="Arial"/>
                <w:color w:val="000000"/>
              </w:rPr>
            </w:pPr>
            <w:r w:rsidRPr="0065698D">
              <w:rPr>
                <w:rFonts w:ascii="Arial" w:hAnsi="Arial" w:cs="Arial"/>
                <w:color w:val="000000"/>
              </w:rPr>
              <w:t>201</w:t>
            </w:r>
            <w:r w:rsidR="00587CF8" w:rsidRPr="0065698D">
              <w:rPr>
                <w:rFonts w:ascii="Arial" w:hAnsi="Arial" w:cs="Arial"/>
                <w:color w:val="000000"/>
              </w:rPr>
              <w:t>8</w:t>
            </w:r>
            <w:r w:rsidRPr="0065698D">
              <w:rPr>
                <w:rFonts w:ascii="Arial" w:hAnsi="Arial" w:cs="Arial"/>
                <w:color w:val="000000"/>
              </w:rPr>
              <w:t>-1</w:t>
            </w:r>
            <w:r w:rsidR="00587CF8" w:rsidRPr="0065698D">
              <w:rPr>
                <w:rFonts w:ascii="Arial" w:hAnsi="Arial" w:cs="Arial"/>
                <w:color w:val="000000"/>
              </w:rPr>
              <w:t>9</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13492ED" w14:textId="77777777" w:rsidR="001343E1" w:rsidRPr="0065698D" w:rsidRDefault="001343E1" w:rsidP="004D65ED">
            <w:pPr>
              <w:jc w:val="center"/>
              <w:rPr>
                <w:rFonts w:ascii="Arial" w:hAnsi="Arial" w:cs="Arial"/>
                <w:color w:val="000000"/>
              </w:rPr>
            </w:pPr>
            <w:r w:rsidRPr="0065698D">
              <w:rPr>
                <w:rFonts w:ascii="Arial" w:hAnsi="Arial" w:cs="Arial"/>
                <w:color w:val="000000"/>
              </w:rPr>
              <w:t>201</w:t>
            </w:r>
            <w:r w:rsidR="00587CF8" w:rsidRPr="0065698D">
              <w:rPr>
                <w:rFonts w:ascii="Arial" w:hAnsi="Arial" w:cs="Arial"/>
                <w:color w:val="000000"/>
              </w:rPr>
              <w:t>9</w:t>
            </w:r>
            <w:r w:rsidRPr="0065698D">
              <w:rPr>
                <w:rFonts w:ascii="Arial" w:hAnsi="Arial" w:cs="Arial"/>
                <w:color w:val="000000"/>
              </w:rPr>
              <w:t>-</w:t>
            </w:r>
            <w:r w:rsidR="00587CF8" w:rsidRPr="0065698D">
              <w:rPr>
                <w:rFonts w:ascii="Arial" w:hAnsi="Arial" w:cs="Arial"/>
                <w:color w:val="000000"/>
              </w:rPr>
              <w:t>20</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68F560BE"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587CF8" w:rsidRPr="0065698D">
              <w:rPr>
                <w:rFonts w:ascii="Arial" w:hAnsi="Arial" w:cs="Arial"/>
                <w:color w:val="000000"/>
              </w:rPr>
              <w:t>20</w:t>
            </w:r>
            <w:r w:rsidRPr="0065698D">
              <w:rPr>
                <w:rFonts w:ascii="Arial" w:hAnsi="Arial" w:cs="Arial"/>
                <w:color w:val="000000"/>
              </w:rPr>
              <w:t>-</w:t>
            </w:r>
            <w:r w:rsidR="00587CF8" w:rsidRPr="0065698D">
              <w:rPr>
                <w:rFonts w:ascii="Arial" w:hAnsi="Arial" w:cs="Arial"/>
                <w:color w:val="000000"/>
              </w:rPr>
              <w:t>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8D4047"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587CF8" w:rsidRPr="0065698D">
              <w:rPr>
                <w:rFonts w:ascii="Arial" w:hAnsi="Arial" w:cs="Arial"/>
                <w:color w:val="000000"/>
              </w:rPr>
              <w:t>21</w:t>
            </w:r>
            <w:r w:rsidRPr="0065698D">
              <w:rPr>
                <w:rFonts w:ascii="Arial" w:hAnsi="Arial" w:cs="Arial"/>
                <w:color w:val="000000"/>
              </w:rPr>
              <w:t>-</w:t>
            </w:r>
            <w:r w:rsidR="00587CF8" w:rsidRPr="0065698D">
              <w:rPr>
                <w:rFonts w:ascii="Arial" w:hAnsi="Arial" w:cs="Arial"/>
                <w:color w:val="000000"/>
              </w:rPr>
              <w:t>22</w:t>
            </w:r>
          </w:p>
        </w:tc>
      </w:tr>
      <w:tr w:rsidR="001343E1" w:rsidRPr="0065698D" w14:paraId="0C8BE74D" w14:textId="77777777" w:rsidTr="004D65ED">
        <w:trPr>
          <w:trHeight w:val="300"/>
        </w:trPr>
        <w:tc>
          <w:tcPr>
            <w:tcW w:w="1416" w:type="dxa"/>
            <w:gridSpan w:val="2"/>
            <w:tcBorders>
              <w:top w:val="nil"/>
              <w:left w:val="nil"/>
              <w:bottom w:val="nil"/>
              <w:right w:val="nil"/>
            </w:tcBorders>
            <w:shd w:val="clear" w:color="auto" w:fill="auto"/>
            <w:noWrap/>
            <w:vAlign w:val="bottom"/>
            <w:hideMark/>
          </w:tcPr>
          <w:p w14:paraId="4A5DAFD2" w14:textId="77777777" w:rsidR="001343E1" w:rsidRPr="0065698D" w:rsidRDefault="001343E1" w:rsidP="00A20889">
            <w:pPr>
              <w:rPr>
                <w:rFonts w:ascii="Arial" w:hAnsi="Arial" w:cs="Arial"/>
                <w:color w:val="000000"/>
              </w:rPr>
            </w:pPr>
            <w:r w:rsidRPr="0065698D">
              <w:rPr>
                <w:rFonts w:ascii="Arial" w:hAnsi="Arial" w:cs="Arial"/>
                <w:color w:val="000000"/>
              </w:rPr>
              <w:t>Financial year</w:t>
            </w:r>
          </w:p>
        </w:tc>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72EF637"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587CF8" w:rsidRPr="0065698D">
              <w:rPr>
                <w:rFonts w:ascii="Arial" w:hAnsi="Arial" w:cs="Arial"/>
                <w:color w:val="000000"/>
              </w:rPr>
              <w:t>18</w:t>
            </w:r>
            <w:r w:rsidRPr="0065698D">
              <w:rPr>
                <w:rFonts w:ascii="Arial" w:hAnsi="Arial" w:cs="Arial"/>
                <w:color w:val="000000"/>
              </w:rPr>
              <w:t>-1</w:t>
            </w:r>
            <w:r w:rsidR="00587CF8" w:rsidRPr="0065698D">
              <w:rPr>
                <w:rFonts w:ascii="Arial" w:hAnsi="Arial" w:cs="Arial"/>
                <w:color w:val="000000"/>
              </w:rPr>
              <w:t>9</w:t>
            </w:r>
          </w:p>
        </w:tc>
        <w:tc>
          <w:tcPr>
            <w:tcW w:w="1276" w:type="dxa"/>
            <w:tcBorders>
              <w:top w:val="nil"/>
              <w:left w:val="nil"/>
              <w:bottom w:val="single" w:sz="4" w:space="0" w:color="auto"/>
              <w:right w:val="single" w:sz="4" w:space="0" w:color="auto"/>
            </w:tcBorders>
            <w:shd w:val="clear" w:color="auto" w:fill="auto"/>
            <w:noWrap/>
            <w:vAlign w:val="bottom"/>
            <w:hideMark/>
          </w:tcPr>
          <w:p w14:paraId="2FA8572D" w14:textId="77777777" w:rsidR="001343E1" w:rsidRPr="0065698D" w:rsidRDefault="001343E1" w:rsidP="004D65ED">
            <w:pPr>
              <w:jc w:val="center"/>
              <w:rPr>
                <w:rFonts w:ascii="Arial" w:hAnsi="Arial" w:cs="Arial"/>
                <w:color w:val="000000"/>
              </w:rPr>
            </w:pPr>
            <w:r w:rsidRPr="0065698D">
              <w:rPr>
                <w:rFonts w:ascii="Arial" w:hAnsi="Arial" w:cs="Arial"/>
                <w:color w:val="000000"/>
              </w:rPr>
              <w:t>201</w:t>
            </w:r>
            <w:r w:rsidR="00587CF8" w:rsidRPr="0065698D">
              <w:rPr>
                <w:rFonts w:ascii="Arial" w:hAnsi="Arial" w:cs="Arial"/>
                <w:color w:val="000000"/>
              </w:rPr>
              <w:t>9</w:t>
            </w:r>
            <w:r w:rsidRPr="0065698D">
              <w:rPr>
                <w:rFonts w:ascii="Arial" w:hAnsi="Arial" w:cs="Arial"/>
                <w:color w:val="000000"/>
              </w:rPr>
              <w:t>-</w:t>
            </w:r>
            <w:r w:rsidR="00587CF8" w:rsidRPr="0065698D">
              <w:rPr>
                <w:rFonts w:ascii="Arial" w:hAnsi="Arial" w:cs="Arial"/>
                <w:color w:val="000000"/>
              </w:rPr>
              <w:t>20</w:t>
            </w:r>
          </w:p>
        </w:tc>
        <w:tc>
          <w:tcPr>
            <w:tcW w:w="1257" w:type="dxa"/>
            <w:tcBorders>
              <w:top w:val="nil"/>
              <w:left w:val="nil"/>
              <w:bottom w:val="single" w:sz="4" w:space="0" w:color="auto"/>
              <w:right w:val="single" w:sz="4" w:space="0" w:color="auto"/>
            </w:tcBorders>
            <w:shd w:val="clear" w:color="auto" w:fill="auto"/>
            <w:noWrap/>
            <w:vAlign w:val="bottom"/>
            <w:hideMark/>
          </w:tcPr>
          <w:p w14:paraId="68251FDA"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587CF8" w:rsidRPr="0065698D">
              <w:rPr>
                <w:rFonts w:ascii="Arial" w:hAnsi="Arial" w:cs="Arial"/>
                <w:color w:val="000000"/>
              </w:rPr>
              <w:t>20</w:t>
            </w:r>
            <w:r w:rsidRPr="0065698D">
              <w:rPr>
                <w:rFonts w:ascii="Arial" w:hAnsi="Arial" w:cs="Arial"/>
                <w:color w:val="000000"/>
              </w:rPr>
              <w:t>-</w:t>
            </w:r>
            <w:r w:rsidR="00587CF8" w:rsidRPr="0065698D">
              <w:rPr>
                <w:rFonts w:ascii="Arial" w:hAnsi="Arial" w:cs="Arial"/>
                <w:color w:val="000000"/>
              </w:rPr>
              <w:t>21</w:t>
            </w:r>
          </w:p>
        </w:tc>
        <w:tc>
          <w:tcPr>
            <w:tcW w:w="1294" w:type="dxa"/>
            <w:tcBorders>
              <w:top w:val="nil"/>
              <w:left w:val="nil"/>
              <w:bottom w:val="single" w:sz="4" w:space="0" w:color="auto"/>
              <w:right w:val="single" w:sz="4" w:space="0" w:color="auto"/>
            </w:tcBorders>
            <w:shd w:val="clear" w:color="auto" w:fill="auto"/>
            <w:noWrap/>
            <w:vAlign w:val="bottom"/>
            <w:hideMark/>
          </w:tcPr>
          <w:p w14:paraId="7343EB79"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DD52B7" w:rsidRPr="0065698D">
              <w:rPr>
                <w:rFonts w:ascii="Arial" w:hAnsi="Arial" w:cs="Arial"/>
                <w:color w:val="000000"/>
              </w:rPr>
              <w:t>21</w:t>
            </w:r>
            <w:r w:rsidRPr="0065698D">
              <w:rPr>
                <w:rFonts w:ascii="Arial" w:hAnsi="Arial" w:cs="Arial"/>
                <w:color w:val="000000"/>
              </w:rPr>
              <w:t>-</w:t>
            </w:r>
            <w:r w:rsidR="00DD52B7" w:rsidRPr="0065698D">
              <w:rPr>
                <w:rFonts w:ascii="Arial" w:hAnsi="Arial" w:cs="Arial"/>
                <w:color w:val="000000"/>
              </w:rPr>
              <w:t>22</w:t>
            </w:r>
          </w:p>
        </w:tc>
        <w:tc>
          <w:tcPr>
            <w:tcW w:w="1276" w:type="dxa"/>
            <w:tcBorders>
              <w:top w:val="nil"/>
              <w:left w:val="nil"/>
              <w:bottom w:val="single" w:sz="4" w:space="0" w:color="auto"/>
              <w:right w:val="single" w:sz="4" w:space="0" w:color="auto"/>
            </w:tcBorders>
            <w:shd w:val="clear" w:color="auto" w:fill="auto"/>
            <w:noWrap/>
            <w:vAlign w:val="bottom"/>
            <w:hideMark/>
          </w:tcPr>
          <w:p w14:paraId="0FAD75C6"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65698D" w:rsidRPr="0065698D">
              <w:rPr>
                <w:rFonts w:ascii="Arial" w:hAnsi="Arial" w:cs="Arial"/>
                <w:color w:val="000000"/>
              </w:rPr>
              <w:t>22</w:t>
            </w:r>
            <w:r w:rsidRPr="0065698D">
              <w:rPr>
                <w:rFonts w:ascii="Arial" w:hAnsi="Arial" w:cs="Arial"/>
                <w:color w:val="000000"/>
              </w:rPr>
              <w:t>-2</w:t>
            </w:r>
            <w:r w:rsidR="0065698D" w:rsidRPr="0065698D">
              <w:rPr>
                <w:rFonts w:ascii="Arial" w:hAnsi="Arial" w:cs="Arial"/>
                <w:color w:val="000000"/>
              </w:rPr>
              <w:t>3</w:t>
            </w:r>
          </w:p>
        </w:tc>
      </w:tr>
      <w:tr w:rsidR="001343E1" w:rsidRPr="0065698D" w14:paraId="67ECAA3B" w14:textId="77777777" w:rsidTr="004D65ED">
        <w:trPr>
          <w:trHeight w:val="300"/>
        </w:trPr>
        <w:tc>
          <w:tcPr>
            <w:tcW w:w="1416" w:type="dxa"/>
            <w:gridSpan w:val="2"/>
            <w:tcBorders>
              <w:top w:val="nil"/>
              <w:left w:val="nil"/>
              <w:bottom w:val="nil"/>
              <w:right w:val="nil"/>
            </w:tcBorders>
            <w:shd w:val="clear" w:color="auto" w:fill="auto"/>
            <w:noWrap/>
            <w:vAlign w:val="bottom"/>
            <w:hideMark/>
          </w:tcPr>
          <w:p w14:paraId="6E353B8D" w14:textId="77777777" w:rsidR="001343E1" w:rsidRPr="0065698D" w:rsidRDefault="001343E1" w:rsidP="00A20889">
            <w:pPr>
              <w:rPr>
                <w:rFonts w:ascii="Arial" w:hAnsi="Arial" w:cs="Arial"/>
                <w:color w:val="000000"/>
              </w:rPr>
            </w:pPr>
            <w:r w:rsidRPr="0065698D">
              <w:rPr>
                <w:rFonts w:ascii="Arial" w:hAnsi="Arial" w:cs="Arial"/>
                <w:color w:val="000000"/>
              </w:rPr>
              <w:t>Financial year</w:t>
            </w:r>
          </w:p>
        </w:tc>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B3A947A" w14:textId="77777777" w:rsidR="001343E1" w:rsidRPr="0065698D" w:rsidRDefault="001343E1" w:rsidP="004D65ED">
            <w:pPr>
              <w:jc w:val="center"/>
              <w:rPr>
                <w:rFonts w:ascii="Arial" w:hAnsi="Arial" w:cs="Arial"/>
                <w:color w:val="000000"/>
              </w:rPr>
            </w:pPr>
            <w:r w:rsidRPr="0065698D">
              <w:rPr>
                <w:rFonts w:ascii="Arial" w:hAnsi="Arial" w:cs="Arial"/>
                <w:color w:val="000000"/>
              </w:rPr>
              <w:t>201</w:t>
            </w:r>
            <w:r w:rsidR="00587CF8" w:rsidRPr="0065698D">
              <w:rPr>
                <w:rFonts w:ascii="Arial" w:hAnsi="Arial" w:cs="Arial"/>
                <w:color w:val="000000"/>
              </w:rPr>
              <w:t>9</w:t>
            </w:r>
            <w:r w:rsidRPr="0065698D">
              <w:rPr>
                <w:rFonts w:ascii="Arial" w:hAnsi="Arial" w:cs="Arial"/>
                <w:color w:val="000000"/>
              </w:rPr>
              <w:t>-</w:t>
            </w:r>
            <w:r w:rsidR="00587CF8" w:rsidRPr="0065698D">
              <w:rPr>
                <w:rFonts w:ascii="Arial" w:hAnsi="Arial" w:cs="Arial"/>
                <w:color w:val="000000"/>
              </w:rPr>
              <w:t>20</w:t>
            </w:r>
          </w:p>
        </w:tc>
        <w:tc>
          <w:tcPr>
            <w:tcW w:w="1276" w:type="dxa"/>
            <w:tcBorders>
              <w:top w:val="nil"/>
              <w:left w:val="nil"/>
              <w:bottom w:val="single" w:sz="4" w:space="0" w:color="auto"/>
              <w:right w:val="single" w:sz="4" w:space="0" w:color="auto"/>
            </w:tcBorders>
            <w:shd w:val="clear" w:color="auto" w:fill="auto"/>
            <w:noWrap/>
            <w:vAlign w:val="bottom"/>
            <w:hideMark/>
          </w:tcPr>
          <w:p w14:paraId="615EB05C"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587CF8" w:rsidRPr="0065698D">
              <w:rPr>
                <w:rFonts w:ascii="Arial" w:hAnsi="Arial" w:cs="Arial"/>
                <w:color w:val="000000"/>
              </w:rPr>
              <w:t>20</w:t>
            </w:r>
            <w:r w:rsidRPr="0065698D">
              <w:rPr>
                <w:rFonts w:ascii="Arial" w:hAnsi="Arial" w:cs="Arial"/>
                <w:color w:val="000000"/>
              </w:rPr>
              <w:t>-</w:t>
            </w:r>
            <w:r w:rsidR="00587CF8" w:rsidRPr="0065698D">
              <w:rPr>
                <w:rFonts w:ascii="Arial" w:hAnsi="Arial" w:cs="Arial"/>
                <w:color w:val="000000"/>
              </w:rPr>
              <w:t>21</w:t>
            </w:r>
          </w:p>
        </w:tc>
        <w:tc>
          <w:tcPr>
            <w:tcW w:w="1257" w:type="dxa"/>
            <w:tcBorders>
              <w:top w:val="nil"/>
              <w:left w:val="nil"/>
              <w:bottom w:val="single" w:sz="4" w:space="0" w:color="auto"/>
              <w:right w:val="single" w:sz="4" w:space="0" w:color="auto"/>
            </w:tcBorders>
            <w:shd w:val="clear" w:color="auto" w:fill="auto"/>
            <w:noWrap/>
            <w:vAlign w:val="bottom"/>
            <w:hideMark/>
          </w:tcPr>
          <w:p w14:paraId="08A0A16D"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587CF8" w:rsidRPr="0065698D">
              <w:rPr>
                <w:rFonts w:ascii="Arial" w:hAnsi="Arial" w:cs="Arial"/>
                <w:color w:val="000000"/>
              </w:rPr>
              <w:t>21</w:t>
            </w:r>
            <w:r w:rsidRPr="0065698D">
              <w:rPr>
                <w:rFonts w:ascii="Arial" w:hAnsi="Arial" w:cs="Arial"/>
                <w:color w:val="000000"/>
              </w:rPr>
              <w:t>-</w:t>
            </w:r>
            <w:r w:rsidR="00587CF8" w:rsidRPr="0065698D">
              <w:rPr>
                <w:rFonts w:ascii="Arial" w:hAnsi="Arial" w:cs="Arial"/>
                <w:color w:val="000000"/>
              </w:rPr>
              <w:t>22</w:t>
            </w:r>
          </w:p>
        </w:tc>
        <w:tc>
          <w:tcPr>
            <w:tcW w:w="1294" w:type="dxa"/>
            <w:tcBorders>
              <w:top w:val="nil"/>
              <w:left w:val="nil"/>
              <w:bottom w:val="single" w:sz="4" w:space="0" w:color="auto"/>
              <w:right w:val="single" w:sz="4" w:space="0" w:color="auto"/>
            </w:tcBorders>
            <w:shd w:val="clear" w:color="auto" w:fill="auto"/>
            <w:noWrap/>
            <w:vAlign w:val="bottom"/>
            <w:hideMark/>
          </w:tcPr>
          <w:p w14:paraId="155D8A92"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DD52B7" w:rsidRPr="0065698D">
              <w:rPr>
                <w:rFonts w:ascii="Arial" w:hAnsi="Arial" w:cs="Arial"/>
                <w:color w:val="000000"/>
              </w:rPr>
              <w:t>22</w:t>
            </w:r>
            <w:r w:rsidRPr="0065698D">
              <w:rPr>
                <w:rFonts w:ascii="Arial" w:hAnsi="Arial" w:cs="Arial"/>
                <w:color w:val="000000"/>
              </w:rPr>
              <w:t>-2</w:t>
            </w:r>
            <w:r w:rsidR="00DD52B7" w:rsidRPr="0065698D">
              <w:rPr>
                <w:rFonts w:ascii="Arial" w:hAnsi="Arial" w:cs="Arial"/>
                <w:color w:val="000000"/>
              </w:rPr>
              <w:t>3</w:t>
            </w:r>
          </w:p>
        </w:tc>
        <w:tc>
          <w:tcPr>
            <w:tcW w:w="1276" w:type="dxa"/>
            <w:tcBorders>
              <w:top w:val="nil"/>
              <w:left w:val="nil"/>
              <w:bottom w:val="single" w:sz="4" w:space="0" w:color="auto"/>
              <w:right w:val="single" w:sz="4" w:space="0" w:color="auto"/>
            </w:tcBorders>
            <w:shd w:val="clear" w:color="auto" w:fill="auto"/>
            <w:noWrap/>
            <w:vAlign w:val="bottom"/>
            <w:hideMark/>
          </w:tcPr>
          <w:p w14:paraId="4099D0D1" w14:textId="77777777" w:rsidR="001343E1" w:rsidRPr="0065698D" w:rsidRDefault="001343E1" w:rsidP="004D65ED">
            <w:pPr>
              <w:jc w:val="center"/>
              <w:rPr>
                <w:rFonts w:ascii="Arial" w:hAnsi="Arial" w:cs="Arial"/>
                <w:color w:val="000000"/>
              </w:rPr>
            </w:pPr>
            <w:r w:rsidRPr="0065698D">
              <w:rPr>
                <w:rFonts w:ascii="Arial" w:hAnsi="Arial" w:cs="Arial"/>
                <w:color w:val="000000"/>
              </w:rPr>
              <w:t>202</w:t>
            </w:r>
            <w:r w:rsidR="0065698D" w:rsidRPr="0065698D">
              <w:rPr>
                <w:rFonts w:ascii="Arial" w:hAnsi="Arial" w:cs="Arial"/>
                <w:color w:val="000000"/>
              </w:rPr>
              <w:t>3</w:t>
            </w:r>
            <w:r w:rsidRPr="0065698D">
              <w:rPr>
                <w:rFonts w:ascii="Arial" w:hAnsi="Arial" w:cs="Arial"/>
                <w:color w:val="000000"/>
              </w:rPr>
              <w:t>-2</w:t>
            </w:r>
            <w:r w:rsidR="0065698D" w:rsidRPr="0065698D">
              <w:rPr>
                <w:rFonts w:ascii="Arial" w:hAnsi="Arial" w:cs="Arial"/>
                <w:color w:val="000000"/>
              </w:rPr>
              <w:t>4</w:t>
            </w:r>
          </w:p>
        </w:tc>
      </w:tr>
    </w:tbl>
    <w:p w14:paraId="7D4B7E22" w14:textId="77777777" w:rsidR="00600ED0" w:rsidRPr="0065698D" w:rsidRDefault="00600ED0" w:rsidP="00600ED0">
      <w:pPr>
        <w:ind w:left="567"/>
        <w:rPr>
          <w:rFonts w:ascii="Arial" w:hAnsi="Arial" w:cs="Arial"/>
        </w:rPr>
      </w:pPr>
    </w:p>
    <w:tbl>
      <w:tblPr>
        <w:tblW w:w="7670" w:type="dxa"/>
        <w:tblInd w:w="93" w:type="dxa"/>
        <w:tblLook w:val="04A0" w:firstRow="1" w:lastRow="0" w:firstColumn="1" w:lastColumn="0" w:noHBand="0" w:noVBand="1"/>
      </w:tblPr>
      <w:tblGrid>
        <w:gridCol w:w="1194"/>
        <w:gridCol w:w="222"/>
        <w:gridCol w:w="1151"/>
        <w:gridCol w:w="1305"/>
        <w:gridCol w:w="1228"/>
        <w:gridCol w:w="1294"/>
        <w:gridCol w:w="1276"/>
      </w:tblGrid>
      <w:tr w:rsidR="00017F92" w:rsidRPr="0065698D" w14:paraId="116EFB3F" w14:textId="77777777" w:rsidTr="004D65ED">
        <w:trPr>
          <w:trHeight w:val="300"/>
        </w:trPr>
        <w:tc>
          <w:tcPr>
            <w:tcW w:w="5100" w:type="dxa"/>
            <w:gridSpan w:val="5"/>
            <w:tcBorders>
              <w:top w:val="nil"/>
              <w:left w:val="nil"/>
              <w:bottom w:val="nil"/>
              <w:right w:val="nil"/>
            </w:tcBorders>
            <w:shd w:val="clear" w:color="auto" w:fill="auto"/>
            <w:noWrap/>
            <w:vAlign w:val="bottom"/>
            <w:hideMark/>
          </w:tcPr>
          <w:p w14:paraId="5432E359" w14:textId="77777777" w:rsidR="00017F92" w:rsidRPr="0065698D" w:rsidRDefault="00017F92" w:rsidP="00600ED0">
            <w:pPr>
              <w:rPr>
                <w:rFonts w:ascii="Arial" w:hAnsi="Arial" w:cs="Arial"/>
                <w:b/>
                <w:bCs/>
                <w:color w:val="000000"/>
              </w:rPr>
            </w:pPr>
            <w:r w:rsidRPr="0065698D">
              <w:rPr>
                <w:rFonts w:ascii="Arial" w:hAnsi="Arial" w:cs="Arial"/>
                <w:b/>
                <w:bCs/>
                <w:color w:val="000000"/>
              </w:rPr>
              <w:t>If first year in education is Year groups 1 to 11</w:t>
            </w:r>
          </w:p>
        </w:tc>
        <w:tc>
          <w:tcPr>
            <w:tcW w:w="1294" w:type="dxa"/>
            <w:tcBorders>
              <w:top w:val="nil"/>
              <w:left w:val="nil"/>
              <w:bottom w:val="nil"/>
              <w:right w:val="nil"/>
            </w:tcBorders>
            <w:shd w:val="clear" w:color="auto" w:fill="auto"/>
            <w:noWrap/>
            <w:vAlign w:val="bottom"/>
            <w:hideMark/>
          </w:tcPr>
          <w:p w14:paraId="3F48B70E" w14:textId="77777777" w:rsidR="00017F92" w:rsidRPr="0065698D" w:rsidRDefault="00017F92">
            <w:pPr>
              <w:rPr>
                <w:rFonts w:ascii="Arial" w:hAnsi="Arial" w:cs="Arial"/>
                <w:color w:val="000000"/>
              </w:rPr>
            </w:pPr>
          </w:p>
        </w:tc>
        <w:tc>
          <w:tcPr>
            <w:tcW w:w="1276" w:type="dxa"/>
            <w:tcBorders>
              <w:top w:val="nil"/>
              <w:left w:val="nil"/>
              <w:bottom w:val="nil"/>
              <w:right w:val="nil"/>
            </w:tcBorders>
            <w:shd w:val="clear" w:color="auto" w:fill="auto"/>
            <w:noWrap/>
            <w:vAlign w:val="bottom"/>
            <w:hideMark/>
          </w:tcPr>
          <w:p w14:paraId="63A3793D" w14:textId="77777777" w:rsidR="00017F92" w:rsidRPr="0065698D" w:rsidRDefault="00017F92">
            <w:pPr>
              <w:rPr>
                <w:rFonts w:ascii="Arial" w:hAnsi="Arial" w:cs="Arial"/>
                <w:color w:val="000000"/>
              </w:rPr>
            </w:pPr>
          </w:p>
        </w:tc>
      </w:tr>
      <w:tr w:rsidR="00017F92" w:rsidRPr="0065698D" w14:paraId="74C4552F" w14:textId="77777777" w:rsidTr="004D65ED">
        <w:trPr>
          <w:trHeight w:val="300"/>
        </w:trPr>
        <w:tc>
          <w:tcPr>
            <w:tcW w:w="1194" w:type="dxa"/>
            <w:tcBorders>
              <w:top w:val="nil"/>
              <w:left w:val="nil"/>
              <w:bottom w:val="nil"/>
              <w:right w:val="nil"/>
            </w:tcBorders>
            <w:shd w:val="clear" w:color="auto" w:fill="auto"/>
            <w:noWrap/>
            <w:vAlign w:val="bottom"/>
            <w:hideMark/>
          </w:tcPr>
          <w:p w14:paraId="69A94A72" w14:textId="77777777" w:rsidR="00017F92" w:rsidRPr="0065698D" w:rsidRDefault="00017F92">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14:paraId="1E99D7D9" w14:textId="77777777" w:rsidR="00017F92" w:rsidRPr="0065698D" w:rsidRDefault="00017F92">
            <w:pPr>
              <w:rPr>
                <w:rFonts w:ascii="Arial" w:hAnsi="Arial" w:cs="Arial"/>
                <w:color w:val="000000"/>
              </w:rPr>
            </w:pPr>
          </w:p>
        </w:tc>
        <w:tc>
          <w:tcPr>
            <w:tcW w:w="1151" w:type="dxa"/>
            <w:tcBorders>
              <w:top w:val="nil"/>
              <w:left w:val="nil"/>
              <w:bottom w:val="nil"/>
              <w:right w:val="nil"/>
            </w:tcBorders>
            <w:shd w:val="clear" w:color="auto" w:fill="auto"/>
            <w:noWrap/>
            <w:vAlign w:val="bottom"/>
            <w:hideMark/>
          </w:tcPr>
          <w:p w14:paraId="0EFA70E8" w14:textId="77777777" w:rsidR="00017F92" w:rsidRPr="0065698D" w:rsidRDefault="00017F92">
            <w:pPr>
              <w:rPr>
                <w:rFonts w:ascii="Arial" w:hAnsi="Arial" w:cs="Arial"/>
                <w:color w:val="000000"/>
              </w:rPr>
            </w:pPr>
          </w:p>
        </w:tc>
        <w:tc>
          <w:tcPr>
            <w:tcW w:w="1305" w:type="dxa"/>
            <w:tcBorders>
              <w:top w:val="nil"/>
              <w:left w:val="nil"/>
              <w:bottom w:val="nil"/>
              <w:right w:val="nil"/>
            </w:tcBorders>
            <w:shd w:val="clear" w:color="auto" w:fill="auto"/>
            <w:noWrap/>
            <w:vAlign w:val="bottom"/>
            <w:hideMark/>
          </w:tcPr>
          <w:p w14:paraId="38CA3C4A" w14:textId="77777777" w:rsidR="00017F92" w:rsidRPr="0065698D" w:rsidRDefault="00017F92">
            <w:pPr>
              <w:rPr>
                <w:rFonts w:ascii="Arial" w:hAnsi="Arial" w:cs="Arial"/>
                <w:color w:val="000000"/>
              </w:rPr>
            </w:pPr>
          </w:p>
        </w:tc>
        <w:tc>
          <w:tcPr>
            <w:tcW w:w="1228" w:type="dxa"/>
            <w:tcBorders>
              <w:top w:val="nil"/>
              <w:left w:val="nil"/>
              <w:bottom w:val="nil"/>
              <w:right w:val="nil"/>
            </w:tcBorders>
            <w:shd w:val="clear" w:color="auto" w:fill="auto"/>
            <w:noWrap/>
            <w:vAlign w:val="bottom"/>
            <w:hideMark/>
          </w:tcPr>
          <w:p w14:paraId="4177ABB7" w14:textId="77777777" w:rsidR="00017F92" w:rsidRPr="0065698D" w:rsidRDefault="00017F92">
            <w:pPr>
              <w:rPr>
                <w:rFonts w:ascii="Arial" w:hAnsi="Arial" w:cs="Arial"/>
                <w:color w:val="000000"/>
              </w:rPr>
            </w:pPr>
          </w:p>
        </w:tc>
        <w:tc>
          <w:tcPr>
            <w:tcW w:w="1294" w:type="dxa"/>
            <w:tcBorders>
              <w:top w:val="nil"/>
              <w:left w:val="nil"/>
              <w:bottom w:val="nil"/>
              <w:right w:val="nil"/>
            </w:tcBorders>
            <w:shd w:val="clear" w:color="auto" w:fill="auto"/>
            <w:noWrap/>
            <w:vAlign w:val="bottom"/>
            <w:hideMark/>
          </w:tcPr>
          <w:p w14:paraId="2703543D" w14:textId="77777777" w:rsidR="00017F92" w:rsidRPr="0065698D" w:rsidRDefault="00017F92">
            <w:pPr>
              <w:rPr>
                <w:rFonts w:ascii="Arial" w:hAnsi="Arial" w:cs="Arial"/>
                <w:color w:val="000000"/>
              </w:rPr>
            </w:pPr>
          </w:p>
        </w:tc>
        <w:tc>
          <w:tcPr>
            <w:tcW w:w="1276" w:type="dxa"/>
            <w:tcBorders>
              <w:top w:val="nil"/>
              <w:left w:val="nil"/>
              <w:bottom w:val="nil"/>
              <w:right w:val="nil"/>
            </w:tcBorders>
            <w:shd w:val="clear" w:color="auto" w:fill="auto"/>
            <w:noWrap/>
            <w:vAlign w:val="bottom"/>
            <w:hideMark/>
          </w:tcPr>
          <w:p w14:paraId="45C369F2" w14:textId="77777777" w:rsidR="00017F92" w:rsidRPr="0065698D" w:rsidRDefault="00017F92">
            <w:pPr>
              <w:rPr>
                <w:rFonts w:ascii="Arial" w:hAnsi="Arial" w:cs="Arial"/>
                <w:color w:val="000000"/>
              </w:rPr>
            </w:pPr>
          </w:p>
        </w:tc>
      </w:tr>
      <w:tr w:rsidR="00017F92" w:rsidRPr="0065698D" w14:paraId="006B18D0" w14:textId="77777777" w:rsidTr="004D65ED">
        <w:trPr>
          <w:trHeight w:val="300"/>
        </w:trPr>
        <w:tc>
          <w:tcPr>
            <w:tcW w:w="1194" w:type="dxa"/>
            <w:tcBorders>
              <w:top w:val="nil"/>
              <w:left w:val="nil"/>
              <w:bottom w:val="nil"/>
              <w:right w:val="nil"/>
            </w:tcBorders>
            <w:shd w:val="clear" w:color="auto" w:fill="auto"/>
            <w:noWrap/>
            <w:vAlign w:val="bottom"/>
            <w:hideMark/>
          </w:tcPr>
          <w:p w14:paraId="2B04D7F9" w14:textId="77777777" w:rsidR="00017F92" w:rsidRPr="0065698D" w:rsidRDefault="00017F92">
            <w:pPr>
              <w:rPr>
                <w:rFonts w:ascii="Arial" w:hAnsi="Arial" w:cs="Arial"/>
                <w:color w:val="000000"/>
              </w:rPr>
            </w:pPr>
            <w:r w:rsidRPr="0065698D">
              <w:rPr>
                <w:rFonts w:ascii="Arial" w:hAnsi="Arial" w:cs="Arial"/>
                <w:color w:val="000000"/>
              </w:rPr>
              <w:t xml:space="preserve">Census </w:t>
            </w:r>
          </w:p>
        </w:tc>
        <w:tc>
          <w:tcPr>
            <w:tcW w:w="222" w:type="dxa"/>
            <w:tcBorders>
              <w:top w:val="nil"/>
              <w:left w:val="nil"/>
              <w:bottom w:val="nil"/>
              <w:right w:val="nil"/>
            </w:tcBorders>
            <w:shd w:val="clear" w:color="auto" w:fill="auto"/>
            <w:noWrap/>
            <w:vAlign w:val="bottom"/>
            <w:hideMark/>
          </w:tcPr>
          <w:p w14:paraId="73DE3482" w14:textId="77777777" w:rsidR="00017F92" w:rsidRPr="0065698D" w:rsidRDefault="00017F92">
            <w:pPr>
              <w:rPr>
                <w:rFonts w:ascii="Arial" w:hAnsi="Arial" w:cs="Arial"/>
                <w:color w:val="000000"/>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6340" w14:textId="77777777" w:rsidR="00017F92" w:rsidRPr="0065698D" w:rsidRDefault="001343E1" w:rsidP="004D65ED">
            <w:pPr>
              <w:jc w:val="center"/>
              <w:rPr>
                <w:rFonts w:ascii="Arial" w:hAnsi="Arial" w:cs="Arial"/>
                <w:color w:val="000000"/>
              </w:rPr>
            </w:pPr>
            <w:r w:rsidRPr="0065698D">
              <w:rPr>
                <w:rFonts w:ascii="Arial" w:hAnsi="Arial" w:cs="Arial"/>
                <w:color w:val="000000"/>
              </w:rPr>
              <w:t>Oct-1</w:t>
            </w:r>
            <w:r w:rsidR="00587CF8" w:rsidRPr="0065698D">
              <w:rPr>
                <w:rFonts w:ascii="Arial" w:hAnsi="Arial" w:cs="Arial"/>
                <w:color w:val="000000"/>
              </w:rPr>
              <w:t>5</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1A996A31" w14:textId="77777777" w:rsidR="00017F92" w:rsidRPr="0065698D" w:rsidRDefault="001343E1" w:rsidP="004D65ED">
            <w:pPr>
              <w:jc w:val="center"/>
              <w:rPr>
                <w:rFonts w:ascii="Arial" w:hAnsi="Arial" w:cs="Arial"/>
                <w:color w:val="000000"/>
              </w:rPr>
            </w:pPr>
            <w:r w:rsidRPr="0065698D">
              <w:rPr>
                <w:rFonts w:ascii="Arial" w:hAnsi="Arial" w:cs="Arial"/>
                <w:color w:val="000000"/>
              </w:rPr>
              <w:t>Oct-1</w:t>
            </w:r>
            <w:r w:rsidR="00587CF8" w:rsidRPr="0065698D">
              <w:rPr>
                <w:rFonts w:ascii="Arial" w:hAnsi="Arial" w:cs="Arial"/>
                <w:color w:val="000000"/>
              </w:rPr>
              <w:t>6</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0A8B8869" w14:textId="77777777" w:rsidR="00017F92" w:rsidRPr="0065698D" w:rsidRDefault="001343E1" w:rsidP="004D65ED">
            <w:pPr>
              <w:jc w:val="center"/>
              <w:rPr>
                <w:rFonts w:ascii="Arial" w:hAnsi="Arial" w:cs="Arial"/>
                <w:color w:val="000000"/>
              </w:rPr>
            </w:pPr>
            <w:r w:rsidRPr="0065698D">
              <w:rPr>
                <w:rFonts w:ascii="Arial" w:hAnsi="Arial" w:cs="Arial"/>
                <w:color w:val="000000"/>
              </w:rPr>
              <w:t>Oct-1</w:t>
            </w:r>
            <w:r w:rsidR="00587CF8" w:rsidRPr="0065698D">
              <w:rPr>
                <w:rFonts w:ascii="Arial" w:hAnsi="Arial" w:cs="Arial"/>
                <w:color w:val="000000"/>
              </w:rPr>
              <w:t>7</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25FCD6DF" w14:textId="77777777" w:rsidR="00017F92" w:rsidRPr="0065698D" w:rsidRDefault="001343E1" w:rsidP="004D65ED">
            <w:pPr>
              <w:jc w:val="center"/>
              <w:rPr>
                <w:rFonts w:ascii="Arial" w:hAnsi="Arial" w:cs="Arial"/>
                <w:color w:val="000000"/>
              </w:rPr>
            </w:pPr>
            <w:r w:rsidRPr="0065698D">
              <w:rPr>
                <w:rFonts w:ascii="Arial" w:hAnsi="Arial" w:cs="Arial"/>
                <w:color w:val="000000"/>
              </w:rPr>
              <w:t>Oct-1</w:t>
            </w:r>
            <w:r w:rsidR="00587CF8" w:rsidRPr="0065698D">
              <w:rPr>
                <w:rFonts w:ascii="Arial" w:hAnsi="Arial" w:cs="Arial"/>
                <w:color w:val="000000"/>
              </w:rPr>
              <w:t>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CC01B9" w14:textId="77777777" w:rsidR="00017F92" w:rsidRPr="0065698D" w:rsidRDefault="001343E1" w:rsidP="004D65ED">
            <w:pPr>
              <w:jc w:val="center"/>
              <w:rPr>
                <w:rFonts w:ascii="Arial" w:hAnsi="Arial" w:cs="Arial"/>
                <w:color w:val="000000"/>
              </w:rPr>
            </w:pPr>
            <w:r w:rsidRPr="0065698D">
              <w:rPr>
                <w:rFonts w:ascii="Arial" w:hAnsi="Arial" w:cs="Arial"/>
                <w:color w:val="000000"/>
              </w:rPr>
              <w:t>Oct-1</w:t>
            </w:r>
            <w:r w:rsidR="00587CF8" w:rsidRPr="0065698D">
              <w:rPr>
                <w:rFonts w:ascii="Arial" w:hAnsi="Arial" w:cs="Arial"/>
                <w:color w:val="000000"/>
              </w:rPr>
              <w:t>9</w:t>
            </w:r>
          </w:p>
        </w:tc>
      </w:tr>
      <w:tr w:rsidR="00017F92" w:rsidRPr="0065698D" w14:paraId="5121247A" w14:textId="77777777" w:rsidTr="004D65ED">
        <w:trPr>
          <w:trHeight w:val="300"/>
        </w:trPr>
        <w:tc>
          <w:tcPr>
            <w:tcW w:w="1194" w:type="dxa"/>
            <w:tcBorders>
              <w:top w:val="nil"/>
              <w:left w:val="nil"/>
              <w:bottom w:val="nil"/>
              <w:right w:val="nil"/>
            </w:tcBorders>
            <w:shd w:val="clear" w:color="auto" w:fill="auto"/>
            <w:noWrap/>
            <w:vAlign w:val="bottom"/>
            <w:hideMark/>
          </w:tcPr>
          <w:p w14:paraId="27A387C1" w14:textId="77777777" w:rsidR="00017F92" w:rsidRPr="0065698D" w:rsidRDefault="00017F92">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14:paraId="479BC6B0" w14:textId="77777777" w:rsidR="00017F92" w:rsidRPr="0065698D" w:rsidRDefault="00017F92">
            <w:pPr>
              <w:rPr>
                <w:rFonts w:ascii="Arial" w:hAnsi="Arial" w:cs="Arial"/>
                <w:color w:val="000000"/>
              </w:rPr>
            </w:pPr>
          </w:p>
        </w:tc>
        <w:tc>
          <w:tcPr>
            <w:tcW w:w="1151" w:type="dxa"/>
            <w:tcBorders>
              <w:top w:val="nil"/>
              <w:left w:val="nil"/>
              <w:bottom w:val="nil"/>
              <w:right w:val="nil"/>
            </w:tcBorders>
            <w:shd w:val="clear" w:color="auto" w:fill="auto"/>
            <w:noWrap/>
            <w:vAlign w:val="bottom"/>
            <w:hideMark/>
          </w:tcPr>
          <w:p w14:paraId="3E222F88" w14:textId="77777777" w:rsidR="00017F92" w:rsidRPr="0065698D" w:rsidRDefault="00017F92" w:rsidP="004D65ED">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14:paraId="4086519E" w14:textId="77777777" w:rsidR="00017F92" w:rsidRPr="0065698D" w:rsidRDefault="00017F92" w:rsidP="004D65ED">
            <w:pPr>
              <w:jc w:val="center"/>
              <w:rPr>
                <w:rFonts w:ascii="Arial" w:hAnsi="Arial" w:cs="Arial"/>
                <w:color w:val="000000"/>
              </w:rPr>
            </w:pPr>
          </w:p>
        </w:tc>
        <w:tc>
          <w:tcPr>
            <w:tcW w:w="1228" w:type="dxa"/>
            <w:tcBorders>
              <w:top w:val="nil"/>
              <w:left w:val="nil"/>
              <w:bottom w:val="nil"/>
              <w:right w:val="nil"/>
            </w:tcBorders>
            <w:shd w:val="clear" w:color="auto" w:fill="auto"/>
            <w:noWrap/>
            <w:vAlign w:val="bottom"/>
            <w:hideMark/>
          </w:tcPr>
          <w:p w14:paraId="7BF5F2BC" w14:textId="77777777" w:rsidR="00017F92" w:rsidRPr="0065698D" w:rsidRDefault="00017F92" w:rsidP="004D65ED">
            <w:pPr>
              <w:jc w:val="center"/>
              <w:rPr>
                <w:rFonts w:ascii="Arial" w:hAnsi="Arial" w:cs="Arial"/>
                <w:color w:val="000000"/>
              </w:rPr>
            </w:pPr>
          </w:p>
        </w:tc>
        <w:tc>
          <w:tcPr>
            <w:tcW w:w="1294" w:type="dxa"/>
            <w:tcBorders>
              <w:top w:val="nil"/>
              <w:left w:val="nil"/>
              <w:bottom w:val="nil"/>
              <w:right w:val="nil"/>
            </w:tcBorders>
            <w:shd w:val="clear" w:color="auto" w:fill="auto"/>
            <w:noWrap/>
            <w:vAlign w:val="bottom"/>
            <w:hideMark/>
          </w:tcPr>
          <w:p w14:paraId="256E1C6C" w14:textId="77777777" w:rsidR="00017F92" w:rsidRPr="0065698D" w:rsidRDefault="00017F92" w:rsidP="004D65ED">
            <w:pPr>
              <w:jc w:val="center"/>
              <w:rPr>
                <w:rFonts w:ascii="Arial" w:hAnsi="Arial" w:cs="Arial"/>
                <w:color w:val="000000"/>
              </w:rPr>
            </w:pPr>
          </w:p>
        </w:tc>
        <w:tc>
          <w:tcPr>
            <w:tcW w:w="1276" w:type="dxa"/>
            <w:tcBorders>
              <w:top w:val="nil"/>
              <w:left w:val="nil"/>
              <w:bottom w:val="nil"/>
              <w:right w:val="nil"/>
            </w:tcBorders>
            <w:shd w:val="clear" w:color="auto" w:fill="auto"/>
            <w:noWrap/>
            <w:vAlign w:val="bottom"/>
            <w:hideMark/>
          </w:tcPr>
          <w:p w14:paraId="0C45141C" w14:textId="77777777" w:rsidR="00017F92" w:rsidRPr="0065698D" w:rsidRDefault="00017F92" w:rsidP="004D65ED">
            <w:pPr>
              <w:jc w:val="center"/>
              <w:rPr>
                <w:rFonts w:ascii="Arial" w:hAnsi="Arial" w:cs="Arial"/>
                <w:color w:val="000000"/>
              </w:rPr>
            </w:pPr>
          </w:p>
        </w:tc>
      </w:tr>
      <w:tr w:rsidR="001343E1" w:rsidRPr="0065698D" w14:paraId="6B494D54" w14:textId="77777777" w:rsidTr="004D65ED">
        <w:trPr>
          <w:trHeight w:val="300"/>
        </w:trPr>
        <w:tc>
          <w:tcPr>
            <w:tcW w:w="1416" w:type="dxa"/>
            <w:gridSpan w:val="2"/>
            <w:tcBorders>
              <w:top w:val="nil"/>
              <w:left w:val="nil"/>
              <w:bottom w:val="nil"/>
              <w:right w:val="nil"/>
            </w:tcBorders>
            <w:shd w:val="clear" w:color="auto" w:fill="auto"/>
            <w:noWrap/>
            <w:vAlign w:val="bottom"/>
            <w:hideMark/>
          </w:tcPr>
          <w:p w14:paraId="7F813FE5" w14:textId="77777777" w:rsidR="001343E1" w:rsidRPr="0065698D" w:rsidRDefault="001343E1">
            <w:pPr>
              <w:rPr>
                <w:rFonts w:ascii="Arial" w:hAnsi="Arial" w:cs="Arial"/>
                <w:color w:val="000000"/>
              </w:rPr>
            </w:pPr>
            <w:r w:rsidRPr="0065698D">
              <w:rPr>
                <w:rFonts w:ascii="Arial" w:hAnsi="Arial" w:cs="Arial"/>
                <w:color w:val="000000"/>
              </w:rPr>
              <w:t>Financial year</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D43C2" w14:textId="77777777" w:rsidR="001343E1" w:rsidRPr="0065698D" w:rsidRDefault="001343E1" w:rsidP="004D65ED">
            <w:pPr>
              <w:jc w:val="center"/>
              <w:rPr>
                <w:rFonts w:ascii="Arial" w:hAnsi="Arial" w:cs="Arial"/>
                <w:color w:val="000000"/>
              </w:rPr>
            </w:pPr>
            <w:r w:rsidRPr="0065698D">
              <w:rPr>
                <w:rFonts w:ascii="Arial" w:hAnsi="Arial" w:cs="Arial"/>
                <w:color w:val="000000"/>
              </w:rPr>
              <w:t>201</w:t>
            </w:r>
            <w:r w:rsidR="0065698D" w:rsidRPr="0065698D">
              <w:rPr>
                <w:rFonts w:ascii="Arial" w:hAnsi="Arial" w:cs="Arial"/>
                <w:color w:val="000000"/>
              </w:rPr>
              <w:t>6</w:t>
            </w:r>
            <w:r w:rsidRPr="0065698D">
              <w:rPr>
                <w:rFonts w:ascii="Arial" w:hAnsi="Arial" w:cs="Arial"/>
                <w:color w:val="000000"/>
              </w:rPr>
              <w:t>-1</w:t>
            </w:r>
            <w:r w:rsidR="0065698D" w:rsidRPr="0065698D">
              <w:rPr>
                <w:rFonts w:ascii="Arial" w:hAnsi="Arial" w:cs="Arial"/>
                <w:color w:val="000000"/>
              </w:rPr>
              <w:t>7</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0C9D1DDB" w14:textId="77777777" w:rsidR="001343E1" w:rsidRPr="0065698D" w:rsidRDefault="001343E1" w:rsidP="004D65ED">
            <w:pPr>
              <w:jc w:val="center"/>
              <w:rPr>
                <w:rFonts w:ascii="Arial" w:hAnsi="Arial" w:cs="Arial"/>
                <w:color w:val="000000"/>
              </w:rPr>
            </w:pPr>
            <w:r w:rsidRPr="0065698D">
              <w:rPr>
                <w:rFonts w:ascii="Arial" w:hAnsi="Arial" w:cs="Arial"/>
                <w:color w:val="000000"/>
              </w:rPr>
              <w:t>201</w:t>
            </w:r>
            <w:r w:rsidR="0065698D" w:rsidRPr="0065698D">
              <w:rPr>
                <w:rFonts w:ascii="Arial" w:hAnsi="Arial" w:cs="Arial"/>
                <w:color w:val="000000"/>
              </w:rPr>
              <w:t>7</w:t>
            </w:r>
            <w:r w:rsidRPr="0065698D">
              <w:rPr>
                <w:rFonts w:ascii="Arial" w:hAnsi="Arial" w:cs="Arial"/>
                <w:color w:val="000000"/>
              </w:rPr>
              <w:t>-1</w:t>
            </w:r>
            <w:r w:rsidR="0065698D" w:rsidRPr="0065698D">
              <w:rPr>
                <w:rFonts w:ascii="Arial" w:hAnsi="Arial" w:cs="Arial"/>
                <w:color w:val="000000"/>
              </w:rPr>
              <w:t>8</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028F0CC4" w14:textId="77777777" w:rsidR="001343E1" w:rsidRPr="0065698D" w:rsidRDefault="001343E1" w:rsidP="004D65ED">
            <w:pPr>
              <w:jc w:val="center"/>
              <w:rPr>
                <w:rFonts w:ascii="Arial" w:hAnsi="Arial" w:cs="Arial"/>
                <w:color w:val="000000"/>
              </w:rPr>
            </w:pPr>
            <w:r w:rsidRPr="0065698D">
              <w:rPr>
                <w:rFonts w:ascii="Arial" w:hAnsi="Arial" w:cs="Arial"/>
                <w:color w:val="000000"/>
              </w:rPr>
              <w:t>201</w:t>
            </w:r>
            <w:r w:rsidR="0065698D" w:rsidRPr="0065698D">
              <w:rPr>
                <w:rFonts w:ascii="Arial" w:hAnsi="Arial" w:cs="Arial"/>
                <w:color w:val="000000"/>
              </w:rPr>
              <w:t>8</w:t>
            </w:r>
            <w:r w:rsidRPr="0065698D">
              <w:rPr>
                <w:rFonts w:ascii="Arial" w:hAnsi="Arial" w:cs="Arial"/>
                <w:color w:val="000000"/>
              </w:rPr>
              <w:t>-1</w:t>
            </w:r>
            <w:r w:rsidR="0065698D" w:rsidRPr="0065698D">
              <w:rPr>
                <w:rFonts w:ascii="Arial" w:hAnsi="Arial" w:cs="Arial"/>
                <w:color w:val="000000"/>
              </w:rPr>
              <w:t>9</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44E96324" w14:textId="77777777" w:rsidR="001343E1" w:rsidRPr="0065698D" w:rsidRDefault="001343E1" w:rsidP="004D65ED">
            <w:pPr>
              <w:jc w:val="center"/>
              <w:rPr>
                <w:rFonts w:ascii="Arial" w:hAnsi="Arial" w:cs="Arial"/>
                <w:color w:val="000000"/>
              </w:rPr>
            </w:pPr>
            <w:r w:rsidRPr="0065698D">
              <w:rPr>
                <w:rFonts w:ascii="Arial" w:hAnsi="Arial" w:cs="Arial"/>
                <w:color w:val="000000"/>
              </w:rPr>
              <w:t>201</w:t>
            </w:r>
            <w:r w:rsidR="0065698D" w:rsidRPr="0065698D">
              <w:rPr>
                <w:rFonts w:ascii="Arial" w:hAnsi="Arial" w:cs="Arial"/>
                <w:color w:val="000000"/>
              </w:rPr>
              <w:t>9</w:t>
            </w:r>
            <w:r w:rsidRPr="0065698D">
              <w:rPr>
                <w:rFonts w:ascii="Arial" w:hAnsi="Arial" w:cs="Arial"/>
                <w:color w:val="000000"/>
              </w:rPr>
              <w:t>-</w:t>
            </w:r>
            <w:r w:rsidR="0065698D" w:rsidRPr="0065698D">
              <w:rPr>
                <w:rFonts w:ascii="Arial" w:hAnsi="Arial" w:cs="Arial"/>
                <w:color w:val="000000"/>
              </w:rPr>
              <w:t>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8D2ECD"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65698D" w:rsidRPr="0065698D">
              <w:rPr>
                <w:rFonts w:ascii="Arial" w:hAnsi="Arial" w:cs="Arial"/>
                <w:color w:val="000000"/>
              </w:rPr>
              <w:t>21</w:t>
            </w:r>
            <w:r w:rsidRPr="0065698D">
              <w:rPr>
                <w:rFonts w:ascii="Arial" w:hAnsi="Arial" w:cs="Arial"/>
                <w:color w:val="000000"/>
              </w:rPr>
              <w:t>-</w:t>
            </w:r>
            <w:r w:rsidR="0065698D" w:rsidRPr="0065698D">
              <w:rPr>
                <w:rFonts w:ascii="Arial" w:hAnsi="Arial" w:cs="Arial"/>
                <w:color w:val="000000"/>
              </w:rPr>
              <w:t>22</w:t>
            </w:r>
          </w:p>
        </w:tc>
      </w:tr>
      <w:tr w:rsidR="001343E1" w:rsidRPr="0065698D" w14:paraId="30652818" w14:textId="77777777" w:rsidTr="004D65ED">
        <w:trPr>
          <w:trHeight w:val="300"/>
        </w:trPr>
        <w:tc>
          <w:tcPr>
            <w:tcW w:w="1416" w:type="dxa"/>
            <w:gridSpan w:val="2"/>
            <w:tcBorders>
              <w:top w:val="nil"/>
              <w:left w:val="nil"/>
              <w:bottom w:val="nil"/>
              <w:right w:val="nil"/>
            </w:tcBorders>
            <w:shd w:val="clear" w:color="auto" w:fill="auto"/>
            <w:noWrap/>
            <w:vAlign w:val="bottom"/>
            <w:hideMark/>
          </w:tcPr>
          <w:p w14:paraId="76288E11" w14:textId="77777777" w:rsidR="001343E1" w:rsidRPr="0065698D" w:rsidRDefault="001343E1">
            <w:pPr>
              <w:rPr>
                <w:rFonts w:ascii="Arial" w:hAnsi="Arial" w:cs="Arial"/>
                <w:color w:val="000000"/>
              </w:rPr>
            </w:pPr>
            <w:r w:rsidRPr="0065698D">
              <w:rPr>
                <w:rFonts w:ascii="Arial" w:hAnsi="Arial" w:cs="Arial"/>
                <w:color w:val="000000"/>
              </w:rPr>
              <w:t>Financial year</w:t>
            </w:r>
          </w:p>
        </w:tc>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CDF1A70"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65698D" w:rsidRPr="0065698D">
              <w:rPr>
                <w:rFonts w:ascii="Arial" w:hAnsi="Arial" w:cs="Arial"/>
                <w:color w:val="000000"/>
              </w:rPr>
              <w:t>17</w:t>
            </w:r>
            <w:r w:rsidRPr="0065698D">
              <w:rPr>
                <w:rFonts w:ascii="Arial" w:hAnsi="Arial" w:cs="Arial"/>
                <w:color w:val="000000"/>
              </w:rPr>
              <w:t>-1</w:t>
            </w:r>
            <w:r w:rsidR="0065698D" w:rsidRPr="0065698D">
              <w:rPr>
                <w:rFonts w:ascii="Arial" w:hAnsi="Arial" w:cs="Arial"/>
                <w:color w:val="000000"/>
              </w:rPr>
              <w:t>8</w:t>
            </w:r>
          </w:p>
        </w:tc>
        <w:tc>
          <w:tcPr>
            <w:tcW w:w="1305" w:type="dxa"/>
            <w:tcBorders>
              <w:top w:val="nil"/>
              <w:left w:val="nil"/>
              <w:bottom w:val="single" w:sz="4" w:space="0" w:color="auto"/>
              <w:right w:val="single" w:sz="4" w:space="0" w:color="auto"/>
            </w:tcBorders>
            <w:shd w:val="clear" w:color="auto" w:fill="auto"/>
            <w:noWrap/>
            <w:vAlign w:val="bottom"/>
            <w:hideMark/>
          </w:tcPr>
          <w:p w14:paraId="660602B1" w14:textId="77777777" w:rsidR="001343E1" w:rsidRPr="0065698D" w:rsidRDefault="001343E1" w:rsidP="004D65ED">
            <w:pPr>
              <w:jc w:val="center"/>
              <w:rPr>
                <w:rFonts w:ascii="Arial" w:hAnsi="Arial" w:cs="Arial"/>
                <w:color w:val="000000"/>
              </w:rPr>
            </w:pPr>
            <w:r w:rsidRPr="0065698D">
              <w:rPr>
                <w:rFonts w:ascii="Arial" w:hAnsi="Arial" w:cs="Arial"/>
                <w:color w:val="000000"/>
              </w:rPr>
              <w:t>201</w:t>
            </w:r>
            <w:r w:rsidR="0065698D" w:rsidRPr="0065698D">
              <w:rPr>
                <w:rFonts w:ascii="Arial" w:hAnsi="Arial" w:cs="Arial"/>
                <w:color w:val="000000"/>
              </w:rPr>
              <w:t>8</w:t>
            </w:r>
            <w:r w:rsidRPr="0065698D">
              <w:rPr>
                <w:rFonts w:ascii="Arial" w:hAnsi="Arial" w:cs="Arial"/>
                <w:color w:val="000000"/>
              </w:rPr>
              <w:t>-1</w:t>
            </w:r>
            <w:r w:rsidR="0065698D" w:rsidRPr="0065698D">
              <w:rPr>
                <w:rFonts w:ascii="Arial" w:hAnsi="Arial" w:cs="Arial"/>
                <w:color w:val="000000"/>
              </w:rPr>
              <w:t>9</w:t>
            </w:r>
          </w:p>
        </w:tc>
        <w:tc>
          <w:tcPr>
            <w:tcW w:w="1228" w:type="dxa"/>
            <w:tcBorders>
              <w:top w:val="nil"/>
              <w:left w:val="nil"/>
              <w:bottom w:val="single" w:sz="4" w:space="0" w:color="auto"/>
              <w:right w:val="single" w:sz="4" w:space="0" w:color="auto"/>
            </w:tcBorders>
            <w:shd w:val="clear" w:color="auto" w:fill="auto"/>
            <w:noWrap/>
            <w:vAlign w:val="bottom"/>
            <w:hideMark/>
          </w:tcPr>
          <w:p w14:paraId="0FA22F7F"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65698D" w:rsidRPr="0065698D">
              <w:rPr>
                <w:rFonts w:ascii="Arial" w:hAnsi="Arial" w:cs="Arial"/>
                <w:color w:val="000000"/>
              </w:rPr>
              <w:t>20</w:t>
            </w:r>
            <w:r w:rsidRPr="0065698D">
              <w:rPr>
                <w:rFonts w:ascii="Arial" w:hAnsi="Arial" w:cs="Arial"/>
                <w:color w:val="000000"/>
              </w:rPr>
              <w:t>-</w:t>
            </w:r>
            <w:r w:rsidR="0065698D" w:rsidRPr="0065698D">
              <w:rPr>
                <w:rFonts w:ascii="Arial" w:hAnsi="Arial" w:cs="Arial"/>
                <w:color w:val="000000"/>
              </w:rPr>
              <w:t>21</w:t>
            </w:r>
          </w:p>
        </w:tc>
        <w:tc>
          <w:tcPr>
            <w:tcW w:w="1294" w:type="dxa"/>
            <w:tcBorders>
              <w:top w:val="nil"/>
              <w:left w:val="nil"/>
              <w:bottom w:val="single" w:sz="4" w:space="0" w:color="auto"/>
              <w:right w:val="single" w:sz="4" w:space="0" w:color="auto"/>
            </w:tcBorders>
            <w:shd w:val="clear" w:color="auto" w:fill="auto"/>
            <w:noWrap/>
            <w:vAlign w:val="bottom"/>
            <w:hideMark/>
          </w:tcPr>
          <w:p w14:paraId="5C04E3E4"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65698D" w:rsidRPr="0065698D">
              <w:rPr>
                <w:rFonts w:ascii="Arial" w:hAnsi="Arial" w:cs="Arial"/>
                <w:color w:val="000000"/>
              </w:rPr>
              <w:t>21</w:t>
            </w:r>
            <w:r w:rsidRPr="0065698D">
              <w:rPr>
                <w:rFonts w:ascii="Arial" w:hAnsi="Arial" w:cs="Arial"/>
                <w:color w:val="000000"/>
              </w:rPr>
              <w:t>-</w:t>
            </w:r>
            <w:r w:rsidR="0065698D" w:rsidRPr="0065698D">
              <w:rPr>
                <w:rFonts w:ascii="Arial" w:hAnsi="Arial" w:cs="Arial"/>
                <w:color w:val="000000"/>
              </w:rPr>
              <w:t>22</w:t>
            </w:r>
          </w:p>
        </w:tc>
        <w:tc>
          <w:tcPr>
            <w:tcW w:w="1276" w:type="dxa"/>
            <w:tcBorders>
              <w:top w:val="nil"/>
              <w:left w:val="nil"/>
              <w:bottom w:val="single" w:sz="4" w:space="0" w:color="auto"/>
              <w:right w:val="single" w:sz="4" w:space="0" w:color="auto"/>
            </w:tcBorders>
            <w:shd w:val="clear" w:color="auto" w:fill="auto"/>
            <w:noWrap/>
            <w:vAlign w:val="bottom"/>
            <w:hideMark/>
          </w:tcPr>
          <w:p w14:paraId="42A789FB"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65698D" w:rsidRPr="0065698D">
              <w:rPr>
                <w:rFonts w:ascii="Arial" w:hAnsi="Arial" w:cs="Arial"/>
                <w:color w:val="000000"/>
              </w:rPr>
              <w:t>23</w:t>
            </w:r>
            <w:r w:rsidRPr="0065698D">
              <w:rPr>
                <w:rFonts w:ascii="Arial" w:hAnsi="Arial" w:cs="Arial"/>
                <w:color w:val="000000"/>
              </w:rPr>
              <w:t>-</w:t>
            </w:r>
            <w:r w:rsidR="0065698D" w:rsidRPr="0065698D">
              <w:rPr>
                <w:rFonts w:ascii="Arial" w:hAnsi="Arial" w:cs="Arial"/>
                <w:color w:val="000000"/>
              </w:rPr>
              <w:t>24</w:t>
            </w:r>
          </w:p>
        </w:tc>
      </w:tr>
      <w:tr w:rsidR="001343E1" w:rsidRPr="0065698D" w14:paraId="0A7A465B" w14:textId="77777777" w:rsidTr="004D65ED">
        <w:trPr>
          <w:trHeight w:val="300"/>
        </w:trPr>
        <w:tc>
          <w:tcPr>
            <w:tcW w:w="1416" w:type="dxa"/>
            <w:gridSpan w:val="2"/>
            <w:tcBorders>
              <w:top w:val="nil"/>
              <w:left w:val="nil"/>
              <w:bottom w:val="nil"/>
              <w:right w:val="nil"/>
            </w:tcBorders>
            <w:shd w:val="clear" w:color="auto" w:fill="auto"/>
            <w:noWrap/>
            <w:vAlign w:val="bottom"/>
            <w:hideMark/>
          </w:tcPr>
          <w:p w14:paraId="33BFE641" w14:textId="77777777" w:rsidR="001343E1" w:rsidRPr="0065698D" w:rsidRDefault="001343E1">
            <w:pPr>
              <w:rPr>
                <w:rFonts w:ascii="Arial" w:hAnsi="Arial" w:cs="Arial"/>
                <w:color w:val="000000"/>
              </w:rPr>
            </w:pPr>
            <w:r w:rsidRPr="0065698D">
              <w:rPr>
                <w:rFonts w:ascii="Arial" w:hAnsi="Arial" w:cs="Arial"/>
                <w:color w:val="000000"/>
              </w:rPr>
              <w:t xml:space="preserve">Financial </w:t>
            </w:r>
            <w:r w:rsidRPr="0065698D">
              <w:rPr>
                <w:rFonts w:ascii="Arial" w:hAnsi="Arial" w:cs="Arial"/>
                <w:color w:val="000000"/>
              </w:rPr>
              <w:lastRenderedPageBreak/>
              <w:t>year</w:t>
            </w:r>
          </w:p>
        </w:tc>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3F114AB" w14:textId="77777777" w:rsidR="001343E1" w:rsidRPr="0065698D" w:rsidRDefault="001343E1" w:rsidP="004D65ED">
            <w:pPr>
              <w:jc w:val="center"/>
              <w:rPr>
                <w:rFonts w:ascii="Arial" w:hAnsi="Arial" w:cs="Arial"/>
                <w:color w:val="000000"/>
              </w:rPr>
            </w:pPr>
            <w:r w:rsidRPr="0065698D">
              <w:rPr>
                <w:rFonts w:ascii="Arial" w:hAnsi="Arial" w:cs="Arial"/>
                <w:color w:val="000000"/>
              </w:rPr>
              <w:lastRenderedPageBreak/>
              <w:t>201</w:t>
            </w:r>
            <w:r w:rsidR="0065698D" w:rsidRPr="0065698D">
              <w:rPr>
                <w:rFonts w:ascii="Arial" w:hAnsi="Arial" w:cs="Arial"/>
                <w:color w:val="000000"/>
              </w:rPr>
              <w:t>8</w:t>
            </w:r>
            <w:r w:rsidRPr="0065698D">
              <w:rPr>
                <w:rFonts w:ascii="Arial" w:hAnsi="Arial" w:cs="Arial"/>
                <w:color w:val="000000"/>
              </w:rPr>
              <w:t>-1</w:t>
            </w:r>
            <w:r w:rsidR="0065698D" w:rsidRPr="0065698D">
              <w:rPr>
                <w:rFonts w:ascii="Arial" w:hAnsi="Arial" w:cs="Arial"/>
                <w:color w:val="000000"/>
              </w:rPr>
              <w:t>9</w:t>
            </w:r>
          </w:p>
        </w:tc>
        <w:tc>
          <w:tcPr>
            <w:tcW w:w="1305" w:type="dxa"/>
            <w:tcBorders>
              <w:top w:val="nil"/>
              <w:left w:val="nil"/>
              <w:bottom w:val="single" w:sz="4" w:space="0" w:color="auto"/>
              <w:right w:val="single" w:sz="4" w:space="0" w:color="auto"/>
            </w:tcBorders>
            <w:shd w:val="clear" w:color="auto" w:fill="auto"/>
            <w:noWrap/>
            <w:vAlign w:val="bottom"/>
            <w:hideMark/>
          </w:tcPr>
          <w:p w14:paraId="32B2C1C8" w14:textId="77777777" w:rsidR="001343E1" w:rsidRPr="0065698D" w:rsidRDefault="001343E1" w:rsidP="004D65ED">
            <w:pPr>
              <w:jc w:val="center"/>
              <w:rPr>
                <w:rFonts w:ascii="Arial" w:hAnsi="Arial" w:cs="Arial"/>
                <w:color w:val="000000"/>
              </w:rPr>
            </w:pPr>
            <w:r w:rsidRPr="0065698D">
              <w:rPr>
                <w:rFonts w:ascii="Arial" w:hAnsi="Arial" w:cs="Arial"/>
                <w:color w:val="000000"/>
              </w:rPr>
              <w:t>201</w:t>
            </w:r>
            <w:r w:rsidR="0065698D" w:rsidRPr="0065698D">
              <w:rPr>
                <w:rFonts w:ascii="Arial" w:hAnsi="Arial" w:cs="Arial"/>
                <w:color w:val="000000"/>
              </w:rPr>
              <w:t>9</w:t>
            </w:r>
            <w:r w:rsidRPr="0065698D">
              <w:rPr>
                <w:rFonts w:ascii="Arial" w:hAnsi="Arial" w:cs="Arial"/>
                <w:color w:val="000000"/>
              </w:rPr>
              <w:t>-</w:t>
            </w:r>
            <w:r w:rsidR="0065698D" w:rsidRPr="0065698D">
              <w:rPr>
                <w:rFonts w:ascii="Arial" w:hAnsi="Arial" w:cs="Arial"/>
                <w:color w:val="000000"/>
              </w:rPr>
              <w:t>20</w:t>
            </w:r>
          </w:p>
        </w:tc>
        <w:tc>
          <w:tcPr>
            <w:tcW w:w="1228" w:type="dxa"/>
            <w:tcBorders>
              <w:top w:val="nil"/>
              <w:left w:val="nil"/>
              <w:bottom w:val="single" w:sz="4" w:space="0" w:color="auto"/>
              <w:right w:val="single" w:sz="4" w:space="0" w:color="auto"/>
            </w:tcBorders>
            <w:shd w:val="clear" w:color="auto" w:fill="auto"/>
            <w:noWrap/>
            <w:vAlign w:val="bottom"/>
            <w:hideMark/>
          </w:tcPr>
          <w:p w14:paraId="0EC0F172"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65698D" w:rsidRPr="0065698D">
              <w:rPr>
                <w:rFonts w:ascii="Arial" w:hAnsi="Arial" w:cs="Arial"/>
                <w:color w:val="000000"/>
              </w:rPr>
              <w:t>21</w:t>
            </w:r>
            <w:r w:rsidRPr="0065698D">
              <w:rPr>
                <w:rFonts w:ascii="Arial" w:hAnsi="Arial" w:cs="Arial"/>
                <w:color w:val="000000"/>
              </w:rPr>
              <w:t>-</w:t>
            </w:r>
            <w:r w:rsidR="0065698D" w:rsidRPr="0065698D">
              <w:rPr>
                <w:rFonts w:ascii="Arial" w:hAnsi="Arial" w:cs="Arial"/>
                <w:color w:val="000000"/>
              </w:rPr>
              <w:t>22</w:t>
            </w:r>
          </w:p>
        </w:tc>
        <w:tc>
          <w:tcPr>
            <w:tcW w:w="1294" w:type="dxa"/>
            <w:tcBorders>
              <w:top w:val="nil"/>
              <w:left w:val="nil"/>
              <w:bottom w:val="single" w:sz="4" w:space="0" w:color="auto"/>
              <w:right w:val="single" w:sz="4" w:space="0" w:color="auto"/>
            </w:tcBorders>
            <w:shd w:val="clear" w:color="auto" w:fill="auto"/>
            <w:noWrap/>
            <w:vAlign w:val="bottom"/>
            <w:hideMark/>
          </w:tcPr>
          <w:p w14:paraId="1AFB6973"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65698D" w:rsidRPr="0065698D">
              <w:rPr>
                <w:rFonts w:ascii="Arial" w:hAnsi="Arial" w:cs="Arial"/>
                <w:color w:val="000000"/>
              </w:rPr>
              <w:t>22</w:t>
            </w:r>
            <w:r w:rsidRPr="0065698D">
              <w:rPr>
                <w:rFonts w:ascii="Arial" w:hAnsi="Arial" w:cs="Arial"/>
                <w:color w:val="000000"/>
              </w:rPr>
              <w:t>-</w:t>
            </w:r>
            <w:r w:rsidR="0065698D" w:rsidRPr="0065698D">
              <w:rPr>
                <w:rFonts w:ascii="Arial" w:hAnsi="Arial" w:cs="Arial"/>
                <w:color w:val="000000"/>
              </w:rPr>
              <w:t>23</w:t>
            </w:r>
          </w:p>
        </w:tc>
        <w:tc>
          <w:tcPr>
            <w:tcW w:w="1276" w:type="dxa"/>
            <w:tcBorders>
              <w:top w:val="nil"/>
              <w:left w:val="nil"/>
              <w:bottom w:val="single" w:sz="4" w:space="0" w:color="auto"/>
              <w:right w:val="single" w:sz="4" w:space="0" w:color="auto"/>
            </w:tcBorders>
            <w:shd w:val="clear" w:color="auto" w:fill="auto"/>
            <w:noWrap/>
            <w:vAlign w:val="bottom"/>
            <w:hideMark/>
          </w:tcPr>
          <w:p w14:paraId="3A091BBF" w14:textId="77777777" w:rsidR="001343E1" w:rsidRPr="0065698D" w:rsidRDefault="001343E1" w:rsidP="004D65ED">
            <w:pPr>
              <w:jc w:val="center"/>
              <w:rPr>
                <w:rFonts w:ascii="Arial" w:hAnsi="Arial" w:cs="Arial"/>
                <w:color w:val="000000"/>
              </w:rPr>
            </w:pPr>
            <w:r w:rsidRPr="0065698D">
              <w:rPr>
                <w:rFonts w:ascii="Arial" w:hAnsi="Arial" w:cs="Arial"/>
                <w:color w:val="000000"/>
              </w:rPr>
              <w:t>20</w:t>
            </w:r>
            <w:r w:rsidR="0065698D" w:rsidRPr="0065698D">
              <w:rPr>
                <w:rFonts w:ascii="Arial" w:hAnsi="Arial" w:cs="Arial"/>
                <w:color w:val="000000"/>
              </w:rPr>
              <w:t>24</w:t>
            </w:r>
            <w:r w:rsidRPr="0065698D">
              <w:rPr>
                <w:rFonts w:ascii="Arial" w:hAnsi="Arial" w:cs="Arial"/>
                <w:color w:val="000000"/>
              </w:rPr>
              <w:t>-2</w:t>
            </w:r>
            <w:r w:rsidR="0065698D" w:rsidRPr="0065698D">
              <w:rPr>
                <w:rFonts w:ascii="Arial" w:hAnsi="Arial" w:cs="Arial"/>
                <w:color w:val="000000"/>
              </w:rPr>
              <w:t>5</w:t>
            </w:r>
          </w:p>
        </w:tc>
      </w:tr>
      <w:tr w:rsidR="00017F92" w14:paraId="27CA1AF7" w14:textId="77777777" w:rsidTr="004D65ED">
        <w:trPr>
          <w:trHeight w:val="300"/>
        </w:trPr>
        <w:tc>
          <w:tcPr>
            <w:tcW w:w="1194" w:type="dxa"/>
            <w:tcBorders>
              <w:top w:val="nil"/>
              <w:left w:val="nil"/>
              <w:bottom w:val="nil"/>
              <w:right w:val="nil"/>
            </w:tcBorders>
            <w:shd w:val="clear" w:color="auto" w:fill="auto"/>
            <w:noWrap/>
            <w:vAlign w:val="bottom"/>
            <w:hideMark/>
          </w:tcPr>
          <w:p w14:paraId="0FE9CDFB" w14:textId="77777777" w:rsidR="00017F92" w:rsidRDefault="00017F92">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178FBD26" w14:textId="77777777" w:rsidR="00017F92" w:rsidRDefault="00017F92">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14:paraId="00581FAB" w14:textId="77777777" w:rsidR="00017F92" w:rsidRDefault="00017F92">
            <w:pPr>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14:paraId="4FC393D3" w14:textId="77777777" w:rsidR="00017F92" w:rsidRDefault="00017F92">
            <w:pPr>
              <w:rPr>
                <w:rFonts w:ascii="Calibri" w:hAnsi="Calibri"/>
                <w:color w:val="000000"/>
                <w:sz w:val="22"/>
                <w:szCs w:val="22"/>
              </w:rPr>
            </w:pPr>
          </w:p>
        </w:tc>
        <w:tc>
          <w:tcPr>
            <w:tcW w:w="1228" w:type="dxa"/>
            <w:tcBorders>
              <w:top w:val="nil"/>
              <w:left w:val="nil"/>
              <w:bottom w:val="nil"/>
              <w:right w:val="nil"/>
            </w:tcBorders>
            <w:shd w:val="clear" w:color="auto" w:fill="auto"/>
            <w:noWrap/>
            <w:vAlign w:val="bottom"/>
            <w:hideMark/>
          </w:tcPr>
          <w:p w14:paraId="1D0AE20B" w14:textId="77777777" w:rsidR="00017F92" w:rsidRDefault="00017F92">
            <w:pPr>
              <w:rPr>
                <w:rFonts w:ascii="Calibri" w:hAnsi="Calibri"/>
                <w:color w:val="000000"/>
                <w:sz w:val="22"/>
                <w:szCs w:val="22"/>
              </w:rPr>
            </w:pPr>
          </w:p>
        </w:tc>
        <w:tc>
          <w:tcPr>
            <w:tcW w:w="1294" w:type="dxa"/>
            <w:tcBorders>
              <w:top w:val="nil"/>
              <w:left w:val="nil"/>
              <w:bottom w:val="nil"/>
              <w:right w:val="nil"/>
            </w:tcBorders>
            <w:shd w:val="clear" w:color="auto" w:fill="auto"/>
            <w:noWrap/>
            <w:vAlign w:val="bottom"/>
            <w:hideMark/>
          </w:tcPr>
          <w:p w14:paraId="458E806F" w14:textId="77777777" w:rsidR="00017F92" w:rsidRDefault="00017F92">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14:paraId="06E20442" w14:textId="77777777" w:rsidR="00017F92" w:rsidRDefault="00017F92">
            <w:pPr>
              <w:rPr>
                <w:rFonts w:ascii="Calibri" w:hAnsi="Calibri"/>
                <w:color w:val="000000"/>
                <w:sz w:val="22"/>
                <w:szCs w:val="22"/>
              </w:rPr>
            </w:pPr>
          </w:p>
        </w:tc>
      </w:tr>
    </w:tbl>
    <w:p w14:paraId="3867CE52" w14:textId="278C7B6E" w:rsidR="0065698D" w:rsidRPr="00267E3F" w:rsidRDefault="007361A1" w:rsidP="001270CA">
      <w:pPr>
        <w:pStyle w:val="Default"/>
        <w:ind w:left="567" w:hanging="567"/>
        <w:rPr>
          <w:color w:val="auto"/>
        </w:rPr>
      </w:pPr>
      <w:r>
        <w:t>1.</w:t>
      </w:r>
      <w:r w:rsidR="00EA7292" w:rsidRPr="0065698D">
        <w:rPr>
          <w:color w:val="auto"/>
        </w:rPr>
        <w:t>1</w:t>
      </w:r>
      <w:r w:rsidR="00EA7292">
        <w:rPr>
          <w:color w:val="auto"/>
        </w:rPr>
        <w:t>4</w:t>
      </w:r>
      <w:r w:rsidR="00124D99" w:rsidRPr="0065698D">
        <w:rPr>
          <w:color w:val="auto"/>
        </w:rPr>
        <w:tab/>
      </w:r>
      <w:r w:rsidR="0065698D" w:rsidRPr="00267E3F">
        <w:rPr>
          <w:color w:val="auto"/>
        </w:rPr>
        <w:t xml:space="preserve">A school’s EAL 1 Primary Proportion is calculated as the number of pupils in year groups R to 6 with the EAL 1 value, divided by the total number of pupils in years R to 6 with the EAL 0, 1, 2 or 3 value (i.e. pupils not given a category are excluded). </w:t>
      </w:r>
    </w:p>
    <w:p w14:paraId="657103B7" w14:textId="6721004E" w:rsidR="004A3F5D" w:rsidRDefault="0065698D" w:rsidP="004A3F5D">
      <w:pPr>
        <w:ind w:left="567" w:hanging="567"/>
        <w:rPr>
          <w:rFonts w:ascii="Arial" w:hAnsi="Arial" w:cs="Arial"/>
        </w:rPr>
      </w:pPr>
      <w:r w:rsidRPr="00267E3F">
        <w:t>A school’s EAL 2 Primary Proportion is calculated as the number of pupils in year groups R to 6 with the EAL 1 or EAL 2 value, divided by the total number of pupils in years R to 6 with the EAL 0, 1, 2 or 3 value</w:t>
      </w:r>
      <w:r w:rsidR="004A3F5D">
        <w:t xml:space="preserve"> </w:t>
      </w:r>
      <w:r w:rsidR="004A3F5D">
        <w:rPr>
          <w:rFonts w:ascii="Arial" w:hAnsi="Arial" w:cs="Arial"/>
        </w:rPr>
        <w:t xml:space="preserve">in </w:t>
      </w:r>
      <w:hyperlink w:anchor="app1" w:history="1">
        <w:r w:rsidR="004A3F5D" w:rsidRPr="00FE4EF4">
          <w:t>the</w:t>
        </w:r>
      </w:hyperlink>
      <w:r w:rsidR="004A3F5D" w:rsidRPr="00FE4EF4">
        <w:t xml:space="preserve"> </w:t>
      </w:r>
      <w:hyperlink r:id="rId18" w:history="1">
        <w:r w:rsidR="004A3F5D" w:rsidRPr="00FE4EF4">
          <w:rPr>
            <w:rStyle w:val="Hyperlink"/>
            <w:rFonts w:ascii="Arial" w:hAnsi="Arial" w:cs="Arial"/>
          </w:rPr>
          <w:t>Funding Rates Table</w:t>
        </w:r>
      </w:hyperlink>
      <w:r w:rsidR="004A3F5D" w:rsidRPr="00FE4EF4">
        <w:rPr>
          <w:rFonts w:ascii="Arial" w:hAnsi="Arial" w:cs="Arial"/>
        </w:rPr>
        <w:t>.</w:t>
      </w:r>
    </w:p>
    <w:p w14:paraId="0162EED8" w14:textId="5F326312" w:rsidR="00124D99" w:rsidRDefault="00124D99" w:rsidP="001270CA">
      <w:pPr>
        <w:pStyle w:val="Default"/>
        <w:ind w:left="567"/>
      </w:pPr>
    </w:p>
    <w:p w14:paraId="4B7179C8" w14:textId="77777777" w:rsidR="0065698D" w:rsidRDefault="0065698D" w:rsidP="0065698D">
      <w:pPr>
        <w:pStyle w:val="Default"/>
        <w:ind w:left="720"/>
        <w:rPr>
          <w:color w:val="auto"/>
        </w:rPr>
      </w:pPr>
    </w:p>
    <w:p w14:paraId="5B59D907" w14:textId="77777777" w:rsidR="0065698D" w:rsidRDefault="0065698D" w:rsidP="001270CA">
      <w:pPr>
        <w:ind w:left="567"/>
        <w:rPr>
          <w:rFonts w:ascii="Arial" w:hAnsi="Arial" w:cs="Arial"/>
        </w:rPr>
      </w:pPr>
      <w:r w:rsidRPr="00267E3F">
        <w:rPr>
          <w:rFonts w:ascii="Arial" w:hAnsi="Arial" w:cs="Arial"/>
        </w:rPr>
        <w:t>A school’s EAL 3 Primary Proportion is calculated as the number of pupils in year groups R to 6 with the EAL 1, EAL 2 or EAL 3 value, divided by the total number of pupils in years R to 6 with the EAL 0, 1, 2 or 3 value.</w:t>
      </w:r>
    </w:p>
    <w:p w14:paraId="20E7D203" w14:textId="77777777" w:rsidR="00017F92" w:rsidRDefault="00017F92" w:rsidP="0065698D">
      <w:pPr>
        <w:rPr>
          <w:rFonts w:ascii="Arial" w:hAnsi="Arial" w:cs="Arial"/>
        </w:rPr>
      </w:pPr>
    </w:p>
    <w:p w14:paraId="78708937" w14:textId="73497303" w:rsidR="00017F92" w:rsidRDefault="007361A1" w:rsidP="00124D99">
      <w:pPr>
        <w:ind w:left="567" w:hanging="567"/>
        <w:rPr>
          <w:rFonts w:ascii="Arial" w:hAnsi="Arial" w:cs="Arial"/>
        </w:rPr>
      </w:pPr>
      <w:r>
        <w:rPr>
          <w:rFonts w:ascii="Arial" w:hAnsi="Arial" w:cs="Arial"/>
        </w:rPr>
        <w:t>1.</w:t>
      </w:r>
      <w:r w:rsidR="00EA7292">
        <w:rPr>
          <w:rFonts w:ascii="Arial" w:hAnsi="Arial" w:cs="Arial"/>
        </w:rPr>
        <w:t xml:space="preserve">15 </w:t>
      </w:r>
      <w:r w:rsidR="00017F92">
        <w:rPr>
          <w:rFonts w:ascii="Arial" w:hAnsi="Arial" w:cs="Arial"/>
        </w:rPr>
        <w:t>LA</w:t>
      </w:r>
      <w:r w:rsidR="00DD25D9">
        <w:rPr>
          <w:rFonts w:ascii="Arial" w:hAnsi="Arial" w:cs="Arial"/>
        </w:rPr>
        <w:t>’</w:t>
      </w:r>
      <w:r w:rsidR="00017F92">
        <w:rPr>
          <w:rFonts w:ascii="Arial" w:hAnsi="Arial" w:cs="Arial"/>
        </w:rPr>
        <w:t xml:space="preserve">s have the discretion to allocate the funding for 1, 2 or 3 years. </w:t>
      </w:r>
      <w:r w:rsidR="00DD25D9">
        <w:rPr>
          <w:rFonts w:ascii="Arial" w:hAnsi="Arial" w:cs="Arial"/>
        </w:rPr>
        <w:t xml:space="preserve">The </w:t>
      </w:r>
      <w:r w:rsidR="00017F92">
        <w:rPr>
          <w:rFonts w:ascii="Arial" w:hAnsi="Arial" w:cs="Arial"/>
        </w:rPr>
        <w:t>Kent method of allocation</w:t>
      </w:r>
      <w:r w:rsidR="00DD25D9">
        <w:rPr>
          <w:rFonts w:ascii="Arial" w:hAnsi="Arial" w:cs="Arial"/>
        </w:rPr>
        <w:t xml:space="preserve"> </w:t>
      </w:r>
      <w:r w:rsidR="00017F92">
        <w:rPr>
          <w:rFonts w:ascii="Arial" w:hAnsi="Arial" w:cs="Arial"/>
        </w:rPr>
        <w:t xml:space="preserve">is for the first three years. </w:t>
      </w:r>
    </w:p>
    <w:p w14:paraId="104CF1CD" w14:textId="77777777" w:rsidR="00C01A01" w:rsidRDefault="00C01A01" w:rsidP="0043615F">
      <w:pPr>
        <w:ind w:left="567" w:hanging="567"/>
        <w:rPr>
          <w:rFonts w:ascii="Arial" w:hAnsi="Arial" w:cs="Arial"/>
          <w:u w:val="single"/>
        </w:rPr>
      </w:pPr>
    </w:p>
    <w:p w14:paraId="72E511D2" w14:textId="77777777" w:rsidR="00C01A01" w:rsidRDefault="00C01A01" w:rsidP="00017F92">
      <w:pPr>
        <w:rPr>
          <w:rFonts w:ascii="Arial" w:hAnsi="Arial" w:cs="Arial"/>
          <w:u w:val="single"/>
        </w:rPr>
      </w:pPr>
    </w:p>
    <w:p w14:paraId="58E9A903" w14:textId="63CE1D98" w:rsidR="0043615F" w:rsidRPr="000254F7" w:rsidRDefault="0043615F" w:rsidP="0043615F">
      <w:pPr>
        <w:ind w:left="567" w:hanging="567"/>
        <w:rPr>
          <w:rFonts w:ascii="Arial" w:hAnsi="Arial" w:cs="Arial"/>
          <w:b/>
        </w:rPr>
      </w:pPr>
      <w:r w:rsidRPr="000254F7">
        <w:rPr>
          <w:rFonts w:ascii="Arial" w:hAnsi="Arial" w:cs="Arial"/>
          <w:b/>
        </w:rPr>
        <w:t>Low Cost, High Incidence SEN</w:t>
      </w:r>
      <w:r w:rsidR="00017F92" w:rsidRPr="000254F7">
        <w:rPr>
          <w:rFonts w:ascii="Arial" w:hAnsi="Arial" w:cs="Arial"/>
          <w:b/>
        </w:rPr>
        <w:t xml:space="preserve"> </w:t>
      </w:r>
      <w:r w:rsidR="00F717EC">
        <w:rPr>
          <w:rFonts w:ascii="Arial" w:hAnsi="Arial" w:cs="Arial"/>
          <w:b/>
        </w:rPr>
        <w:t>(LCHIS)</w:t>
      </w:r>
    </w:p>
    <w:p w14:paraId="1705BE85" w14:textId="77777777" w:rsidR="004F5F6F" w:rsidRDefault="004F5F6F" w:rsidP="00684FB1">
      <w:pPr>
        <w:ind w:left="567" w:hanging="567"/>
        <w:rPr>
          <w:rFonts w:ascii="Arial" w:hAnsi="Arial" w:cs="Arial"/>
          <w:u w:val="single"/>
        </w:rPr>
      </w:pPr>
    </w:p>
    <w:p w14:paraId="526AB368" w14:textId="77777777" w:rsidR="00E513E8" w:rsidRPr="000254F7" w:rsidRDefault="00E513E8" w:rsidP="00684FB1">
      <w:pPr>
        <w:ind w:left="567" w:hanging="567"/>
        <w:rPr>
          <w:rFonts w:ascii="Arial" w:hAnsi="Arial" w:cs="Arial"/>
          <w:u w:val="single"/>
        </w:rPr>
      </w:pPr>
      <w:r w:rsidRPr="000254F7">
        <w:rPr>
          <w:rFonts w:ascii="Arial" w:hAnsi="Arial" w:cs="Arial"/>
          <w:u w:val="single"/>
        </w:rPr>
        <w:t>Primary Schools</w:t>
      </w:r>
    </w:p>
    <w:p w14:paraId="6271745F" w14:textId="77777777" w:rsidR="004F5F6F" w:rsidRDefault="004F5F6F" w:rsidP="00684FB1">
      <w:pPr>
        <w:ind w:left="567" w:hanging="567"/>
        <w:rPr>
          <w:rFonts w:ascii="Arial" w:hAnsi="Arial" w:cs="Arial"/>
        </w:rPr>
      </w:pPr>
    </w:p>
    <w:p w14:paraId="358A4750" w14:textId="75523272" w:rsidR="0065698D" w:rsidRPr="0065698D" w:rsidRDefault="00684FB1" w:rsidP="00AF6B9D">
      <w:pPr>
        <w:pStyle w:val="Default"/>
        <w:ind w:left="567" w:hanging="567"/>
        <w:rPr>
          <w:color w:val="auto"/>
        </w:rPr>
      </w:pPr>
      <w:r w:rsidRPr="0065698D">
        <w:rPr>
          <w:color w:val="auto"/>
        </w:rPr>
        <w:t>1.</w:t>
      </w:r>
      <w:r w:rsidR="00EA7292" w:rsidRPr="0065698D">
        <w:rPr>
          <w:color w:val="auto"/>
        </w:rPr>
        <w:t>1</w:t>
      </w:r>
      <w:r w:rsidR="00EA7292">
        <w:rPr>
          <w:color w:val="auto"/>
        </w:rPr>
        <w:t>6</w:t>
      </w:r>
      <w:r w:rsidR="00EA7292" w:rsidRPr="0065698D">
        <w:rPr>
          <w:color w:val="auto"/>
        </w:rPr>
        <w:t xml:space="preserve"> </w:t>
      </w:r>
      <w:r w:rsidR="00AF6B9D">
        <w:rPr>
          <w:color w:val="auto"/>
        </w:rPr>
        <w:tab/>
      </w:r>
      <w:r w:rsidR="0065698D" w:rsidRPr="0065698D">
        <w:rPr>
          <w:color w:val="auto"/>
        </w:rPr>
        <w:t xml:space="preserve">For primary schools, funding can be targeted at pupils who did not achieve a good level of development on the new </w:t>
      </w:r>
      <w:r w:rsidR="0065698D">
        <w:rPr>
          <w:color w:val="auto"/>
        </w:rPr>
        <w:t>Early Years Foundation Stage Profile (EYFSP)</w:t>
      </w:r>
      <w:r w:rsidR="00A703A1">
        <w:rPr>
          <w:color w:val="auto"/>
        </w:rPr>
        <w:t>.</w:t>
      </w:r>
      <w:r w:rsidR="0065698D" w:rsidRPr="0065698D">
        <w:rPr>
          <w:color w:val="auto"/>
        </w:rPr>
        <w:t xml:space="preserve"> </w:t>
      </w:r>
    </w:p>
    <w:p w14:paraId="14DEA9FF" w14:textId="77777777" w:rsidR="0065698D" w:rsidRPr="0065698D" w:rsidRDefault="0065698D" w:rsidP="0065698D">
      <w:pPr>
        <w:pStyle w:val="Default"/>
        <w:ind w:firstLine="567"/>
        <w:rPr>
          <w:color w:val="auto"/>
        </w:rPr>
      </w:pPr>
    </w:p>
    <w:p w14:paraId="3D2C5EA0" w14:textId="0763F98F" w:rsidR="00684FB1" w:rsidRDefault="00684FB1" w:rsidP="00AF6B9D">
      <w:pPr>
        <w:ind w:left="567" w:hanging="567"/>
        <w:rPr>
          <w:rFonts w:ascii="Arial" w:hAnsi="Arial" w:cs="Arial"/>
        </w:rPr>
      </w:pPr>
      <w:r>
        <w:rPr>
          <w:rFonts w:ascii="Arial" w:hAnsi="Arial" w:cs="Arial"/>
        </w:rPr>
        <w:t>1.</w:t>
      </w:r>
      <w:r w:rsidR="00EA7292">
        <w:rPr>
          <w:rFonts w:ascii="Arial" w:hAnsi="Arial" w:cs="Arial"/>
        </w:rPr>
        <w:t xml:space="preserve">17 </w:t>
      </w:r>
      <w:r w:rsidR="00AF6B9D">
        <w:rPr>
          <w:rFonts w:ascii="Arial" w:hAnsi="Arial" w:cs="Arial"/>
        </w:rPr>
        <w:tab/>
      </w:r>
      <w:r w:rsidR="00AF6B9D" w:rsidRPr="00AF6B9D">
        <w:rPr>
          <w:rFonts w:ascii="Arial" w:hAnsi="Arial" w:cs="Arial"/>
        </w:rPr>
        <w:t>Pupils in the autumn 201</w:t>
      </w:r>
      <w:r w:rsidR="00920AB2">
        <w:rPr>
          <w:rFonts w:ascii="Arial" w:hAnsi="Arial" w:cs="Arial"/>
        </w:rPr>
        <w:t>9</w:t>
      </w:r>
      <w:r w:rsidR="00AF6B9D" w:rsidRPr="00AF6B9D">
        <w:rPr>
          <w:rFonts w:ascii="Arial" w:hAnsi="Arial" w:cs="Arial"/>
        </w:rPr>
        <w:t xml:space="preserve"> census in years 1 to 6 are matched onto the new EYFSP data using their UPN. A school’s proportion in the dataset is the number of pupils in years 1 to 6 recorded as not achieving a good level of development divided by the number of pupils in years 1 to 6 recorded in the attainment data. Pupils who could not be matched onto the attainment data, or for whom the attainment data does not provide a result, are excluded from this calculation</w:t>
      </w:r>
      <w:r w:rsidRPr="00684FB1">
        <w:rPr>
          <w:rFonts w:ascii="Arial" w:hAnsi="Arial" w:cs="Arial"/>
        </w:rPr>
        <w:t xml:space="preserve">. </w:t>
      </w:r>
    </w:p>
    <w:p w14:paraId="6A36E26F" w14:textId="77777777" w:rsidR="00017F92" w:rsidRDefault="00017F92" w:rsidP="00AF6B9D">
      <w:pPr>
        <w:rPr>
          <w:rFonts w:ascii="Arial" w:hAnsi="Arial" w:cs="Arial"/>
        </w:rPr>
      </w:pPr>
    </w:p>
    <w:p w14:paraId="683EB149" w14:textId="314F74A8" w:rsidR="004A3F5D" w:rsidRDefault="00684FB1" w:rsidP="004A3F5D">
      <w:pPr>
        <w:ind w:left="567" w:hanging="567"/>
        <w:rPr>
          <w:rFonts w:ascii="Arial" w:hAnsi="Arial" w:cs="Arial"/>
        </w:rPr>
      </w:pPr>
      <w:r>
        <w:rPr>
          <w:rFonts w:ascii="Arial" w:hAnsi="Arial" w:cs="Arial"/>
        </w:rPr>
        <w:t>1.</w:t>
      </w:r>
      <w:r w:rsidR="00EA7292">
        <w:rPr>
          <w:rFonts w:ascii="Arial" w:hAnsi="Arial" w:cs="Arial"/>
        </w:rPr>
        <w:t xml:space="preserve">18 </w:t>
      </w:r>
      <w:r w:rsidR="00C9294D" w:rsidRPr="00124D99">
        <w:rPr>
          <w:rFonts w:ascii="Arial" w:hAnsi="Arial" w:cs="Arial"/>
        </w:rPr>
        <w:t xml:space="preserve">The school will then receive a rate per eligible pupil as detailed </w:t>
      </w:r>
      <w:r w:rsidR="004A3F5D">
        <w:rPr>
          <w:rFonts w:ascii="Arial" w:hAnsi="Arial" w:cs="Arial"/>
        </w:rPr>
        <w:t xml:space="preserve">in </w:t>
      </w:r>
      <w:hyperlink w:anchor="app1" w:history="1">
        <w:r w:rsidR="004A3F5D" w:rsidRPr="00FE4EF4">
          <w:t>the</w:t>
        </w:r>
      </w:hyperlink>
      <w:r w:rsidR="004A3F5D" w:rsidRPr="00FE4EF4">
        <w:t xml:space="preserve"> </w:t>
      </w:r>
      <w:hyperlink r:id="rId19" w:history="1">
        <w:r w:rsidR="004A3F5D" w:rsidRPr="00FE4EF4">
          <w:rPr>
            <w:rStyle w:val="Hyperlink"/>
            <w:rFonts w:ascii="Arial" w:hAnsi="Arial" w:cs="Arial"/>
          </w:rPr>
          <w:t>Funding Rates Table</w:t>
        </w:r>
      </w:hyperlink>
      <w:r w:rsidR="004A3F5D" w:rsidRPr="00FE4EF4">
        <w:rPr>
          <w:rFonts w:ascii="Arial" w:hAnsi="Arial" w:cs="Arial"/>
        </w:rPr>
        <w:t>.</w:t>
      </w:r>
    </w:p>
    <w:p w14:paraId="5699B302" w14:textId="47D9E65B" w:rsidR="00C87E02" w:rsidRDefault="00C87E02" w:rsidP="00684FB1">
      <w:pPr>
        <w:ind w:left="567" w:hanging="567"/>
        <w:rPr>
          <w:rFonts w:ascii="Arial" w:hAnsi="Arial" w:cs="Arial"/>
        </w:rPr>
      </w:pPr>
    </w:p>
    <w:p w14:paraId="61754923" w14:textId="77777777" w:rsidR="00364A3A" w:rsidRDefault="00364A3A" w:rsidP="0043615F">
      <w:pPr>
        <w:ind w:left="567" w:hanging="567"/>
        <w:rPr>
          <w:rFonts w:ascii="Arial" w:hAnsi="Arial" w:cs="Arial"/>
        </w:rPr>
      </w:pPr>
    </w:p>
    <w:p w14:paraId="6B83B5C1" w14:textId="77777777" w:rsidR="00E513E8" w:rsidRPr="000254F7" w:rsidRDefault="00E513E8" w:rsidP="0043615F">
      <w:pPr>
        <w:ind w:left="567" w:hanging="567"/>
        <w:rPr>
          <w:rFonts w:ascii="Arial" w:hAnsi="Arial" w:cs="Arial"/>
          <w:u w:val="single"/>
        </w:rPr>
      </w:pPr>
      <w:r w:rsidRPr="000254F7">
        <w:rPr>
          <w:rFonts w:ascii="Arial" w:hAnsi="Arial" w:cs="Arial"/>
          <w:u w:val="single"/>
        </w:rPr>
        <w:t>Secondary Schools</w:t>
      </w:r>
    </w:p>
    <w:p w14:paraId="36E0987D" w14:textId="77777777" w:rsidR="00E513E8" w:rsidRDefault="00E513E8" w:rsidP="00E513E8">
      <w:pPr>
        <w:pStyle w:val="Default"/>
      </w:pPr>
    </w:p>
    <w:p w14:paraId="6146B220" w14:textId="31742614" w:rsidR="00AF6B9D" w:rsidRDefault="00E513E8" w:rsidP="00AF6B9D">
      <w:pPr>
        <w:pStyle w:val="Default"/>
        <w:ind w:left="567" w:hanging="567"/>
      </w:pPr>
      <w:r>
        <w:t>1.</w:t>
      </w:r>
      <w:r w:rsidR="00EA7292">
        <w:t>19</w:t>
      </w:r>
      <w:r>
        <w:tab/>
      </w:r>
      <w:r w:rsidR="00AF6B9D" w:rsidRPr="00AF6B9D">
        <w:t xml:space="preserve">For secondary schools, the years 7 to 9 cohort will include a much higher proportion of pupils identified as ‘low prior attainment’ than other secondary year groups. This is because year 9 were the first to take the new, more challenging key stage 2 tests (at the end of academic years 2015/16). </w:t>
      </w:r>
    </w:p>
    <w:p w14:paraId="702C50BC" w14:textId="77777777" w:rsidR="00F15C7D" w:rsidRPr="00AF6B9D" w:rsidRDefault="00F15C7D" w:rsidP="00AF6B9D">
      <w:pPr>
        <w:pStyle w:val="Default"/>
        <w:ind w:left="567" w:hanging="567"/>
      </w:pPr>
    </w:p>
    <w:p w14:paraId="6F2237B4" w14:textId="77777777" w:rsidR="00AF6B9D" w:rsidRPr="00AF6B9D" w:rsidRDefault="00AF6B9D" w:rsidP="001270CA">
      <w:pPr>
        <w:pStyle w:val="Default"/>
        <w:tabs>
          <w:tab w:val="left" w:pos="567"/>
        </w:tabs>
        <w:spacing w:after="90"/>
        <w:ind w:firstLine="567"/>
      </w:pPr>
      <w:r w:rsidRPr="00AF6B9D">
        <w:t xml:space="preserve">- Low Attainment Secondary Proportion Year 7 </w:t>
      </w:r>
    </w:p>
    <w:p w14:paraId="0EBFD487" w14:textId="77777777" w:rsidR="00AF6B9D" w:rsidRPr="00AF6B9D" w:rsidRDefault="00AF6B9D" w:rsidP="00AF6B9D">
      <w:pPr>
        <w:pStyle w:val="Default"/>
        <w:spacing w:after="90"/>
        <w:ind w:firstLine="567"/>
      </w:pPr>
      <w:r w:rsidRPr="00AF6B9D">
        <w:t xml:space="preserve">- Low Attainment Secondary Proportion Year 8 </w:t>
      </w:r>
    </w:p>
    <w:p w14:paraId="7048F450" w14:textId="77777777" w:rsidR="00AF6B9D" w:rsidRPr="00AF6B9D" w:rsidRDefault="00AF6B9D" w:rsidP="00AF6B9D">
      <w:pPr>
        <w:pStyle w:val="Default"/>
        <w:ind w:firstLine="567"/>
      </w:pPr>
      <w:r w:rsidRPr="00AF6B9D">
        <w:t xml:space="preserve">- Low Attainment Secondary Proportion Year 9 </w:t>
      </w:r>
    </w:p>
    <w:p w14:paraId="39D1A6E3" w14:textId="77777777" w:rsidR="00E513E8" w:rsidRPr="00E513E8" w:rsidRDefault="00E513E8" w:rsidP="00E513E8">
      <w:pPr>
        <w:ind w:left="567" w:hanging="567"/>
        <w:rPr>
          <w:rFonts w:ascii="Arial" w:hAnsi="Arial" w:cs="Arial"/>
        </w:rPr>
      </w:pPr>
    </w:p>
    <w:p w14:paraId="3AFC15D3" w14:textId="35C4A573" w:rsidR="00AF6B9D" w:rsidRPr="00AF6B9D" w:rsidRDefault="00E513E8" w:rsidP="00AF6B9D">
      <w:pPr>
        <w:pStyle w:val="Default"/>
        <w:ind w:left="567" w:hanging="567"/>
      </w:pPr>
      <w:r w:rsidRPr="00E513E8">
        <w:t>1.</w:t>
      </w:r>
      <w:r w:rsidR="00EA7292" w:rsidRPr="00E513E8">
        <w:t>2</w:t>
      </w:r>
      <w:r w:rsidR="00EA7292">
        <w:t>0</w:t>
      </w:r>
      <w:r w:rsidRPr="00E513E8">
        <w:t>.</w:t>
      </w:r>
      <w:r>
        <w:tab/>
      </w:r>
      <w:r w:rsidR="00AF6B9D" w:rsidRPr="00AF6B9D">
        <w:t xml:space="preserve">For pupils in year 7, year 8 or year 9 funding can be targeted at pupils who are below the expected standard of achievement in either English reading, English teacher-assessed writing, or mathematics at KS2. Specifically, this means pupils scoring ‘B’ or ‘NS’ or ‘CA’ with a scaled score below 100 (after any adjustment) in mathematics or English reading; and </w:t>
      </w:r>
      <w:r w:rsidR="00AF6B9D" w:rsidRPr="00AF6B9D">
        <w:lastRenderedPageBreak/>
        <w:t>pupils scoring ‘BLW’, ‘HNM’, ‘PKF’, ‘PKE’, ‘PKG’ or ‘WTS’ in English teacher-assessed writing</w:t>
      </w:r>
      <w:r w:rsidR="00A703A1">
        <w:t>.</w:t>
      </w:r>
      <w:r w:rsidR="00AF6B9D" w:rsidRPr="00AF6B9D">
        <w:t xml:space="preserve"> </w:t>
      </w:r>
    </w:p>
    <w:p w14:paraId="73DE24CD" w14:textId="77777777" w:rsidR="00AF6B9D" w:rsidRPr="00AF6B9D" w:rsidRDefault="00AF6B9D" w:rsidP="00AF6B9D">
      <w:pPr>
        <w:pStyle w:val="Default"/>
      </w:pPr>
    </w:p>
    <w:p w14:paraId="2C36D4EB" w14:textId="540C0890" w:rsidR="00E513E8" w:rsidRPr="00E513E8" w:rsidRDefault="00AF6B9D" w:rsidP="00AF6B9D">
      <w:pPr>
        <w:pStyle w:val="Default"/>
        <w:ind w:firstLine="567"/>
      </w:pPr>
      <w:r w:rsidRPr="00AF6B9D">
        <w:t>- Low Attainment Secondary Proportion Years 10-11</w:t>
      </w:r>
      <w:r w:rsidR="00A703A1">
        <w:t>.</w:t>
      </w:r>
    </w:p>
    <w:p w14:paraId="4E930C5E" w14:textId="77777777" w:rsidR="00E513E8" w:rsidRDefault="00E513E8" w:rsidP="00E513E8">
      <w:pPr>
        <w:pStyle w:val="Default"/>
        <w:rPr>
          <w:sz w:val="23"/>
          <w:szCs w:val="23"/>
        </w:rPr>
      </w:pPr>
    </w:p>
    <w:p w14:paraId="7A4E598C" w14:textId="118EF209" w:rsidR="00E513E8" w:rsidRDefault="00E513E8" w:rsidP="00E513E8">
      <w:pPr>
        <w:ind w:left="567" w:hanging="567"/>
        <w:rPr>
          <w:rFonts w:ascii="Arial" w:hAnsi="Arial" w:cs="Arial"/>
          <w:color w:val="000000"/>
        </w:rPr>
      </w:pPr>
      <w:r>
        <w:rPr>
          <w:rFonts w:ascii="Arial" w:hAnsi="Arial" w:cs="Arial"/>
        </w:rPr>
        <w:t>1.</w:t>
      </w:r>
      <w:r w:rsidR="00EA7292">
        <w:rPr>
          <w:rFonts w:ascii="Arial" w:hAnsi="Arial" w:cs="Arial"/>
        </w:rPr>
        <w:t xml:space="preserve">21 </w:t>
      </w:r>
      <w:r w:rsidR="00AF6B9D" w:rsidRPr="00AF6B9D">
        <w:rPr>
          <w:rFonts w:ascii="Arial" w:hAnsi="Arial" w:cs="Arial"/>
          <w:color w:val="000000"/>
        </w:rPr>
        <w:t xml:space="preserve">For pupils in years 10 to 11 funding can be targeted at pupils who achieve a Level 3 or below in either English reading, English teacher-assessed writing, or mathematics at KS2. Specifically, this means pupils scoring ‘2’, ‘3’, ‘B’ or ‘N’ in mathematics or English </w:t>
      </w:r>
      <w:r w:rsidR="00AF6B9D" w:rsidRPr="004A3F5D">
        <w:rPr>
          <w:rFonts w:ascii="Arial" w:hAnsi="Arial" w:cs="Arial"/>
          <w:color w:val="000000"/>
        </w:rPr>
        <w:t>reading;</w:t>
      </w:r>
      <w:r w:rsidR="00AF6B9D" w:rsidRPr="00AF6B9D">
        <w:rPr>
          <w:rFonts w:ascii="Arial" w:hAnsi="Arial" w:cs="Arial"/>
          <w:color w:val="000000"/>
        </w:rPr>
        <w:t xml:space="preserve"> and pupils scoring ‘W’, ‘1’, ‘2’ or ‘3’ in English teacher-assessed writing.</w:t>
      </w:r>
    </w:p>
    <w:p w14:paraId="2ACE432D" w14:textId="77777777" w:rsidR="00AF6B9D" w:rsidRDefault="00AF6B9D" w:rsidP="00E513E8">
      <w:pPr>
        <w:ind w:left="567" w:hanging="567"/>
        <w:rPr>
          <w:rFonts w:ascii="Arial" w:hAnsi="Arial" w:cs="Arial"/>
        </w:rPr>
      </w:pPr>
    </w:p>
    <w:p w14:paraId="45F3DDCE" w14:textId="70244BC8" w:rsidR="00AF6B9D" w:rsidRDefault="00AF6B9D" w:rsidP="00E513E8">
      <w:pPr>
        <w:ind w:left="567" w:hanging="567"/>
        <w:rPr>
          <w:rFonts w:ascii="Arial" w:hAnsi="Arial" w:cs="Arial"/>
          <w:color w:val="000000"/>
        </w:rPr>
      </w:pPr>
      <w:r>
        <w:rPr>
          <w:rFonts w:ascii="Arial" w:hAnsi="Arial" w:cs="Arial"/>
        </w:rPr>
        <w:t>1.</w:t>
      </w:r>
      <w:r w:rsidR="00EA7292">
        <w:rPr>
          <w:rFonts w:ascii="Arial" w:hAnsi="Arial" w:cs="Arial"/>
        </w:rPr>
        <w:t xml:space="preserve">22 </w:t>
      </w:r>
      <w:r w:rsidRPr="00AF6B9D">
        <w:rPr>
          <w:rFonts w:ascii="Arial" w:hAnsi="Arial" w:cs="Arial"/>
          <w:color w:val="000000"/>
        </w:rPr>
        <w:t>In 2012 the KS2 English assessment methodology was changed to include a separate reading test, a grammar, punctuation and spelling test and writing teacher assessment. For pupils who were assessed prior to this change, the English element will identify those pupils who fail to achieve a level 4 in English (specifically, scoring ‘2’, ‘3’, ‘B’ or ‘N’).</w:t>
      </w:r>
    </w:p>
    <w:p w14:paraId="3790F41D" w14:textId="77777777" w:rsidR="00AF6B9D" w:rsidRDefault="00AF6B9D" w:rsidP="00E513E8">
      <w:pPr>
        <w:ind w:left="567" w:hanging="567"/>
        <w:rPr>
          <w:rFonts w:ascii="Arial" w:hAnsi="Arial" w:cs="Arial"/>
        </w:rPr>
      </w:pPr>
    </w:p>
    <w:p w14:paraId="4EF1D2ED" w14:textId="3103273F" w:rsidR="00AF6B9D" w:rsidRDefault="00AF6B9D" w:rsidP="00E513E8">
      <w:pPr>
        <w:ind w:left="567" w:hanging="567"/>
        <w:rPr>
          <w:rFonts w:ascii="Arial" w:hAnsi="Arial" w:cs="Arial"/>
        </w:rPr>
      </w:pPr>
      <w:r>
        <w:rPr>
          <w:rFonts w:ascii="Arial" w:hAnsi="Arial" w:cs="Arial"/>
        </w:rPr>
        <w:t>1.</w:t>
      </w:r>
      <w:r w:rsidR="00EA7292">
        <w:rPr>
          <w:rFonts w:ascii="Arial" w:hAnsi="Arial" w:cs="Arial"/>
        </w:rPr>
        <w:t xml:space="preserve">23 </w:t>
      </w:r>
      <w:r w:rsidRPr="00AF6B9D">
        <w:rPr>
          <w:rFonts w:ascii="Arial" w:hAnsi="Arial" w:cs="Arial"/>
          <w:color w:val="000000"/>
        </w:rPr>
        <w:t>For each of the years 7 to 9 and years 10 to 11 only pupils who have undertaken assessment have been considered in calculating each school’s proportion. Pupils marked as absent or with a result other than those listed are excluded from this calculation. Pupils in years 7 to 11 in the Autumn 2018 census who could not be matched onto the KS2 attainment data are also excluded.</w:t>
      </w:r>
    </w:p>
    <w:p w14:paraId="2E35B87F" w14:textId="77777777" w:rsidR="00AF6B9D" w:rsidRDefault="00AF6B9D" w:rsidP="00AF6B9D">
      <w:pPr>
        <w:rPr>
          <w:rFonts w:ascii="Arial" w:hAnsi="Arial" w:cs="Arial"/>
        </w:rPr>
      </w:pPr>
    </w:p>
    <w:p w14:paraId="5DF3B747" w14:textId="7099FC08" w:rsidR="0043615F" w:rsidRDefault="00E513E8" w:rsidP="00E513E8">
      <w:pPr>
        <w:ind w:left="567" w:hanging="567"/>
        <w:rPr>
          <w:rFonts w:ascii="Arial" w:hAnsi="Arial" w:cs="Arial"/>
        </w:rPr>
      </w:pPr>
      <w:r>
        <w:rPr>
          <w:rFonts w:ascii="Arial" w:hAnsi="Arial" w:cs="Arial"/>
        </w:rPr>
        <w:t>1.</w:t>
      </w:r>
      <w:r w:rsidR="00EA7292">
        <w:rPr>
          <w:rFonts w:ascii="Arial" w:hAnsi="Arial" w:cs="Arial"/>
        </w:rPr>
        <w:t xml:space="preserve">24 </w:t>
      </w:r>
      <w:r w:rsidR="0043615F" w:rsidRPr="00124D99">
        <w:rPr>
          <w:rFonts w:ascii="Arial" w:hAnsi="Arial" w:cs="Arial"/>
        </w:rPr>
        <w:t xml:space="preserve">The school will then receive a rate per eligible </w:t>
      </w:r>
      <w:r w:rsidR="0043615F" w:rsidRPr="00E513E8">
        <w:rPr>
          <w:rFonts w:ascii="Arial" w:hAnsi="Arial" w:cs="Arial"/>
        </w:rPr>
        <w:t xml:space="preserve">pupil as detailed </w:t>
      </w:r>
      <w:r w:rsidR="004A3F5D">
        <w:rPr>
          <w:rFonts w:ascii="Arial" w:hAnsi="Arial" w:cs="Arial"/>
        </w:rPr>
        <w:t xml:space="preserve">in </w:t>
      </w:r>
      <w:hyperlink w:anchor="app1" w:history="1">
        <w:r w:rsidR="004A3F5D" w:rsidRPr="00FE4EF4">
          <w:t>the</w:t>
        </w:r>
      </w:hyperlink>
      <w:r w:rsidR="004A3F5D" w:rsidRPr="00FE4EF4">
        <w:t xml:space="preserve"> </w:t>
      </w:r>
      <w:hyperlink r:id="rId20" w:history="1">
        <w:r w:rsidR="004A3F5D" w:rsidRPr="00FE4EF4">
          <w:rPr>
            <w:rStyle w:val="Hyperlink"/>
            <w:rFonts w:ascii="Arial" w:hAnsi="Arial" w:cs="Arial"/>
          </w:rPr>
          <w:t>Funding Rates Table</w:t>
        </w:r>
      </w:hyperlink>
      <w:r w:rsidR="004A3F5D" w:rsidRPr="00FE4EF4">
        <w:rPr>
          <w:rFonts w:ascii="Arial" w:hAnsi="Arial" w:cs="Arial"/>
        </w:rPr>
        <w:t>.</w:t>
      </w:r>
    </w:p>
    <w:p w14:paraId="69CB0225" w14:textId="77777777" w:rsidR="00124D99" w:rsidRPr="00124D99" w:rsidRDefault="00124D99" w:rsidP="00124D99">
      <w:pPr>
        <w:ind w:left="567" w:hanging="567"/>
        <w:rPr>
          <w:rFonts w:ascii="Arial" w:hAnsi="Arial" w:cs="Arial"/>
        </w:rPr>
      </w:pPr>
    </w:p>
    <w:p w14:paraId="2C1E401A" w14:textId="311C9BC2" w:rsidR="00124D99" w:rsidRPr="000254F7" w:rsidRDefault="00124D99" w:rsidP="00124D99">
      <w:pPr>
        <w:ind w:left="567" w:hanging="567"/>
        <w:rPr>
          <w:rFonts w:ascii="Arial" w:hAnsi="Arial" w:cs="Arial"/>
          <w:b/>
        </w:rPr>
      </w:pPr>
      <w:r w:rsidRPr="000254F7">
        <w:rPr>
          <w:rFonts w:ascii="Arial" w:hAnsi="Arial" w:cs="Arial"/>
          <w:b/>
        </w:rPr>
        <w:t>Lump Sum</w:t>
      </w:r>
    </w:p>
    <w:p w14:paraId="1F8DE630" w14:textId="77777777" w:rsidR="00124D99" w:rsidRPr="00124D99" w:rsidRDefault="00124D99" w:rsidP="00124D99">
      <w:pPr>
        <w:ind w:left="567" w:hanging="567"/>
        <w:rPr>
          <w:rFonts w:ascii="Arial" w:hAnsi="Arial" w:cs="Arial"/>
          <w:u w:val="single"/>
        </w:rPr>
      </w:pPr>
    </w:p>
    <w:p w14:paraId="21C47085" w14:textId="26298B51" w:rsidR="00124D99" w:rsidRDefault="00420039" w:rsidP="00124D99">
      <w:pPr>
        <w:ind w:left="567" w:hanging="567"/>
        <w:rPr>
          <w:rFonts w:ascii="Arial" w:hAnsi="Arial" w:cs="Arial"/>
        </w:rPr>
      </w:pPr>
      <w:r>
        <w:rPr>
          <w:rFonts w:ascii="Arial" w:hAnsi="Arial" w:cs="Arial"/>
        </w:rPr>
        <w:t>1.</w:t>
      </w:r>
      <w:r w:rsidR="00EA7292">
        <w:rPr>
          <w:rFonts w:ascii="Arial" w:hAnsi="Arial" w:cs="Arial"/>
        </w:rPr>
        <w:t>25</w:t>
      </w:r>
      <w:r w:rsidR="00124D99">
        <w:rPr>
          <w:rFonts w:ascii="Arial" w:hAnsi="Arial" w:cs="Arial"/>
        </w:rPr>
        <w:tab/>
      </w:r>
      <w:r w:rsidR="00124D99" w:rsidRPr="00124D99">
        <w:rPr>
          <w:rFonts w:ascii="Arial" w:hAnsi="Arial" w:cs="Arial"/>
        </w:rPr>
        <w:t xml:space="preserve">The lump </w:t>
      </w:r>
      <w:r w:rsidR="008A1245">
        <w:rPr>
          <w:rFonts w:ascii="Arial" w:hAnsi="Arial" w:cs="Arial"/>
        </w:rPr>
        <w:t>sum will be paid to all schools (</w:t>
      </w:r>
      <w:r w:rsidR="00124D99" w:rsidRPr="00124D99">
        <w:rPr>
          <w:rFonts w:ascii="Arial" w:hAnsi="Arial" w:cs="Arial"/>
        </w:rPr>
        <w:t>primary and secondary</w:t>
      </w:r>
      <w:r w:rsidR="008A1245">
        <w:rPr>
          <w:rFonts w:ascii="Arial" w:hAnsi="Arial" w:cs="Arial"/>
        </w:rPr>
        <w:t>),</w:t>
      </w:r>
      <w:r w:rsidR="00124D99" w:rsidRPr="00124D99">
        <w:rPr>
          <w:rFonts w:ascii="Arial" w:hAnsi="Arial" w:cs="Arial"/>
        </w:rPr>
        <w:t xml:space="preserve"> regardless of size</w:t>
      </w:r>
      <w:r w:rsidR="008A1245">
        <w:rPr>
          <w:rFonts w:ascii="Arial" w:hAnsi="Arial" w:cs="Arial"/>
        </w:rPr>
        <w:t>,</w:t>
      </w:r>
      <w:r w:rsidR="00124D99" w:rsidRPr="00124D99">
        <w:rPr>
          <w:rFonts w:ascii="Arial" w:hAnsi="Arial" w:cs="Arial"/>
        </w:rPr>
        <w:t xml:space="preserve"> at the same rate. </w:t>
      </w:r>
      <w:r w:rsidR="00343CAB">
        <w:rPr>
          <w:rFonts w:ascii="Arial" w:hAnsi="Arial" w:cs="Arial"/>
        </w:rPr>
        <w:t xml:space="preserve"> </w:t>
      </w:r>
      <w:r w:rsidR="00124D99" w:rsidRPr="00124D99">
        <w:rPr>
          <w:rFonts w:ascii="Arial" w:hAnsi="Arial" w:cs="Arial"/>
        </w:rPr>
        <w:t xml:space="preserve">This factor recognises fixed costs in running a school and is primarily intended to protect small schools which would not be financially viable using only pupil led factors. </w:t>
      </w:r>
      <w:r w:rsidR="00343CAB">
        <w:rPr>
          <w:rFonts w:ascii="Arial" w:hAnsi="Arial" w:cs="Arial"/>
        </w:rPr>
        <w:t xml:space="preserve"> </w:t>
      </w:r>
      <w:r w:rsidR="00124D99" w:rsidRPr="00124D99">
        <w:rPr>
          <w:rFonts w:ascii="Arial" w:hAnsi="Arial" w:cs="Arial"/>
        </w:rPr>
        <w:t xml:space="preserve">The </w:t>
      </w:r>
      <w:r w:rsidR="00D15330">
        <w:rPr>
          <w:rFonts w:ascii="Arial" w:hAnsi="Arial" w:cs="Arial"/>
        </w:rPr>
        <w:t xml:space="preserve">lump sum rate is shown </w:t>
      </w:r>
      <w:r w:rsidR="004A3F5D">
        <w:rPr>
          <w:rFonts w:ascii="Arial" w:hAnsi="Arial" w:cs="Arial"/>
        </w:rPr>
        <w:t xml:space="preserve">in </w:t>
      </w:r>
      <w:hyperlink w:anchor="app1" w:history="1">
        <w:r w:rsidR="004A3F5D" w:rsidRPr="00FE4EF4">
          <w:t>the</w:t>
        </w:r>
      </w:hyperlink>
      <w:r w:rsidR="004A3F5D" w:rsidRPr="00FE4EF4">
        <w:t xml:space="preserve"> </w:t>
      </w:r>
      <w:hyperlink r:id="rId21" w:history="1">
        <w:r w:rsidR="004A3F5D" w:rsidRPr="00FE4EF4">
          <w:rPr>
            <w:rStyle w:val="Hyperlink"/>
            <w:rFonts w:ascii="Arial" w:hAnsi="Arial" w:cs="Arial"/>
          </w:rPr>
          <w:t>Funding Rates Table</w:t>
        </w:r>
      </w:hyperlink>
      <w:r w:rsidR="004A3F5D" w:rsidRPr="00FE4EF4">
        <w:rPr>
          <w:rFonts w:ascii="Arial" w:hAnsi="Arial" w:cs="Arial"/>
        </w:rPr>
        <w:t>.</w:t>
      </w:r>
      <w:r w:rsidR="00920AB2" w:rsidDel="00920AB2">
        <w:t xml:space="preserve"> </w:t>
      </w:r>
    </w:p>
    <w:p w14:paraId="081D50D2" w14:textId="77777777" w:rsidR="00124D99" w:rsidRDefault="00124D99" w:rsidP="00124D99">
      <w:pPr>
        <w:ind w:left="567" w:hanging="567"/>
        <w:rPr>
          <w:rFonts w:ascii="Arial" w:hAnsi="Arial" w:cs="Arial"/>
        </w:rPr>
      </w:pPr>
    </w:p>
    <w:p w14:paraId="67B24C19" w14:textId="1462B74C" w:rsidR="00F15C7D" w:rsidRPr="000254F7" w:rsidRDefault="00F15C7D" w:rsidP="00F15C7D">
      <w:pPr>
        <w:ind w:left="567" w:hanging="567"/>
        <w:rPr>
          <w:rFonts w:ascii="Arial" w:hAnsi="Arial" w:cs="Arial"/>
          <w:b/>
        </w:rPr>
      </w:pPr>
      <w:r>
        <w:rPr>
          <w:rFonts w:ascii="Arial" w:hAnsi="Arial" w:cs="Arial"/>
          <w:b/>
        </w:rPr>
        <w:t>Sparsity</w:t>
      </w:r>
    </w:p>
    <w:p w14:paraId="3E1E43AF" w14:textId="77777777" w:rsidR="00276BEE" w:rsidRDefault="00276BEE" w:rsidP="00ED49F0">
      <w:pPr>
        <w:ind w:left="567" w:hanging="567"/>
        <w:rPr>
          <w:rFonts w:ascii="Arial" w:hAnsi="Arial" w:cs="Arial"/>
          <w:b/>
        </w:rPr>
      </w:pPr>
    </w:p>
    <w:p w14:paraId="2A1759EE" w14:textId="2A1E9B87" w:rsidR="00F15C7D" w:rsidRDefault="00276BEE" w:rsidP="00ED49F0">
      <w:pPr>
        <w:ind w:left="567" w:hanging="567"/>
        <w:rPr>
          <w:rFonts w:ascii="Arial" w:hAnsi="Arial" w:cs="Arial"/>
          <w:color w:val="000000"/>
        </w:rPr>
      </w:pPr>
      <w:r>
        <w:rPr>
          <w:rFonts w:ascii="Arial" w:hAnsi="Arial" w:cs="Arial"/>
          <w:color w:val="000000"/>
        </w:rPr>
        <w:t>1.</w:t>
      </w:r>
      <w:r w:rsidR="00EA7292">
        <w:rPr>
          <w:rFonts w:ascii="Arial" w:hAnsi="Arial" w:cs="Arial"/>
          <w:color w:val="000000"/>
        </w:rPr>
        <w:t>26</w:t>
      </w:r>
      <w:r>
        <w:rPr>
          <w:rFonts w:ascii="Arial" w:hAnsi="Arial" w:cs="Arial"/>
          <w:color w:val="000000"/>
        </w:rPr>
        <w:tab/>
      </w:r>
      <w:r w:rsidR="00F15C7D" w:rsidRPr="00276BEE">
        <w:rPr>
          <w:rFonts w:ascii="Arial" w:hAnsi="Arial" w:cs="Arial"/>
          <w:color w:val="000000"/>
        </w:rPr>
        <w:t>A sparsity distance is provided for each school, which measures the straight-line distance that pupils live from their second nearest school. For each school, those pupils for whom it is their closest school are identified, and then the average (mean) distance to the second nearest school for these pupils is calculated. This is the school’s sparsity distance and is calculated in miles.</w:t>
      </w:r>
    </w:p>
    <w:p w14:paraId="5CE1D2A1" w14:textId="77777777" w:rsidR="00276BEE" w:rsidRDefault="00276BEE" w:rsidP="00ED49F0">
      <w:pPr>
        <w:ind w:left="567" w:hanging="567"/>
        <w:rPr>
          <w:rFonts w:ascii="Arial" w:hAnsi="Arial" w:cs="Arial"/>
          <w:color w:val="000000"/>
        </w:rPr>
      </w:pPr>
    </w:p>
    <w:p w14:paraId="5E5A5C27" w14:textId="7341575E" w:rsidR="00276BEE" w:rsidRDefault="00276BEE" w:rsidP="00ED49F0">
      <w:pPr>
        <w:ind w:left="567" w:hanging="567"/>
        <w:rPr>
          <w:rFonts w:ascii="Arial" w:hAnsi="Arial" w:cs="Arial"/>
          <w:color w:val="000000"/>
        </w:rPr>
      </w:pPr>
      <w:r>
        <w:rPr>
          <w:rFonts w:ascii="Arial" w:hAnsi="Arial" w:cs="Arial"/>
          <w:color w:val="000000"/>
        </w:rPr>
        <w:t>1.</w:t>
      </w:r>
      <w:r w:rsidR="00EA7292">
        <w:rPr>
          <w:rFonts w:ascii="Arial" w:hAnsi="Arial" w:cs="Arial"/>
          <w:color w:val="000000"/>
        </w:rPr>
        <w:t>27</w:t>
      </w:r>
      <w:r>
        <w:rPr>
          <w:rFonts w:ascii="Arial" w:hAnsi="Arial" w:cs="Arial"/>
          <w:color w:val="000000"/>
        </w:rPr>
        <w:tab/>
      </w:r>
      <w:r w:rsidRPr="00276BEE">
        <w:rPr>
          <w:rFonts w:ascii="Arial" w:hAnsi="Arial" w:cs="Arial"/>
          <w:color w:val="000000"/>
        </w:rPr>
        <w:t>For the purposes of this factor, selective grammar schools are not considered when identifying the second nearest school, but faith schools are included. Distances are calculated using the crow flies straight line distance from a pupil’s postcode to a school’s postcode. Postcode information is taken from the autumn 2018 census for pupils and GIAS for schools. Straight-line distances are calculated by deriving easting and northing coordinates from the postcodes, then applying Pythagoras’s Theorem.</w:t>
      </w:r>
    </w:p>
    <w:p w14:paraId="4B8E3310" w14:textId="77777777" w:rsidR="00276BEE" w:rsidRDefault="00276BEE" w:rsidP="00ED49F0">
      <w:pPr>
        <w:ind w:left="567" w:hanging="567"/>
        <w:rPr>
          <w:rFonts w:ascii="Arial" w:hAnsi="Arial" w:cs="Arial"/>
          <w:color w:val="000000"/>
        </w:rPr>
      </w:pPr>
    </w:p>
    <w:p w14:paraId="2949C00F" w14:textId="2CC19C5F" w:rsidR="00276BEE" w:rsidRDefault="00276BEE" w:rsidP="00ED49F0">
      <w:pPr>
        <w:ind w:left="567" w:hanging="567"/>
        <w:rPr>
          <w:rFonts w:ascii="Arial" w:hAnsi="Arial" w:cs="Arial"/>
          <w:color w:val="000000"/>
        </w:rPr>
      </w:pPr>
      <w:r w:rsidRPr="00276BEE">
        <w:rPr>
          <w:rFonts w:ascii="Arial" w:hAnsi="Arial" w:cs="Arial"/>
          <w:color w:val="000000"/>
        </w:rPr>
        <w:t>1.</w:t>
      </w:r>
      <w:r w:rsidR="00EA7292">
        <w:rPr>
          <w:rFonts w:ascii="Arial" w:hAnsi="Arial" w:cs="Arial"/>
          <w:color w:val="000000"/>
        </w:rPr>
        <w:t>28</w:t>
      </w:r>
      <w:r w:rsidR="00EA7292" w:rsidRPr="00276BEE">
        <w:rPr>
          <w:rFonts w:ascii="Arial" w:hAnsi="Arial" w:cs="Arial"/>
          <w:color w:val="000000"/>
        </w:rPr>
        <w:t xml:space="preserve"> </w:t>
      </w:r>
      <w:r w:rsidRPr="00276BEE">
        <w:rPr>
          <w:rFonts w:ascii="Arial" w:hAnsi="Arial" w:cs="Arial"/>
          <w:color w:val="000000"/>
        </w:rPr>
        <w:tab/>
        <w:t xml:space="preserve">Where there is at least one other compatible school in the same postcode as the pupil’s nearest compatible school, all compatible schools in this postcode </w:t>
      </w:r>
      <w:proofErr w:type="gramStart"/>
      <w:r w:rsidRPr="00276BEE">
        <w:rPr>
          <w:rFonts w:ascii="Arial" w:hAnsi="Arial" w:cs="Arial"/>
          <w:color w:val="000000"/>
        </w:rPr>
        <w:t>are considered to be</w:t>
      </w:r>
      <w:proofErr w:type="gramEnd"/>
      <w:r w:rsidRPr="00276BEE">
        <w:rPr>
          <w:rFonts w:ascii="Arial" w:hAnsi="Arial" w:cs="Arial"/>
          <w:color w:val="000000"/>
        </w:rPr>
        <w:t xml:space="preserve"> this pupil’s “nearest schools”. The distance to the pupil’s second nearest school is then the same as the distance to the nearest school. Pupils living outside of England are excluded from the sparsity distance calculations. For these pupils, the calculations would pick up each pupil’s nearest and second nearest English schools, and not necessarily their actual nearest schools, and would likely artificially inflate their sparsity distances. Local authorities can seek </w:t>
      </w:r>
      <w:r w:rsidRPr="00276BEE">
        <w:rPr>
          <w:rFonts w:ascii="Arial" w:hAnsi="Arial" w:cs="Arial"/>
          <w:color w:val="000000"/>
        </w:rPr>
        <w:lastRenderedPageBreak/>
        <w:t xml:space="preserve">ESFA approval to record an adjusted sparsity distance on the Inputs &amp; Adjustments sheet of the APT for a school if they think that excluding </w:t>
      </w:r>
      <w:r w:rsidR="00ED3C93" w:rsidRPr="00276BEE">
        <w:rPr>
          <w:rFonts w:ascii="Arial" w:hAnsi="Arial" w:cs="Arial"/>
          <w:color w:val="000000"/>
        </w:rPr>
        <w:t>pupils’</w:t>
      </w:r>
      <w:r w:rsidRPr="00276BEE">
        <w:rPr>
          <w:rFonts w:ascii="Arial" w:hAnsi="Arial" w:cs="Arial"/>
          <w:color w:val="000000"/>
        </w:rPr>
        <w:t xml:space="preserve"> resident outside of England has distorted the resulting figure.</w:t>
      </w:r>
    </w:p>
    <w:p w14:paraId="0D59D1B9" w14:textId="77777777" w:rsidR="00276BEE" w:rsidRDefault="00276BEE" w:rsidP="00ED49F0">
      <w:pPr>
        <w:ind w:left="567" w:hanging="567"/>
        <w:rPr>
          <w:rFonts w:ascii="Arial" w:hAnsi="Arial" w:cs="Arial"/>
          <w:color w:val="000000"/>
        </w:rPr>
      </w:pPr>
    </w:p>
    <w:p w14:paraId="49CF6A9E" w14:textId="70FD4D05" w:rsidR="00276BEE" w:rsidRDefault="00276BEE" w:rsidP="00276BEE">
      <w:pPr>
        <w:pStyle w:val="Default"/>
      </w:pPr>
      <w:r>
        <w:t>1.</w:t>
      </w:r>
      <w:r w:rsidR="00EA7292">
        <w:t>29</w:t>
      </w:r>
      <w:r w:rsidR="00025127">
        <w:t xml:space="preserve"> </w:t>
      </w:r>
      <w:r w:rsidRPr="00276BEE">
        <w:t xml:space="preserve">The process for producing these figures was as follows: </w:t>
      </w:r>
    </w:p>
    <w:p w14:paraId="0D92A592" w14:textId="24721023" w:rsidR="00276BEE" w:rsidRPr="00276BEE" w:rsidRDefault="00276BEE" w:rsidP="001270CA">
      <w:pPr>
        <w:pStyle w:val="Default"/>
        <w:tabs>
          <w:tab w:val="left" w:pos="851"/>
        </w:tabs>
        <w:spacing w:after="331"/>
        <w:ind w:left="851" w:hanging="131"/>
      </w:pPr>
      <w:r>
        <w:t>-</w:t>
      </w:r>
      <w:r w:rsidRPr="00276BEE">
        <w:t xml:space="preserve"> using the autumn 201</w:t>
      </w:r>
      <w:r w:rsidR="00920AB2">
        <w:t>9</w:t>
      </w:r>
      <w:r w:rsidRPr="00276BEE">
        <w:t xml:space="preserve"> census, eligible pupils attending schools in the </w:t>
      </w:r>
      <w:r w:rsidR="00ED3C93" w:rsidRPr="00276BEE">
        <w:t>school’s</w:t>
      </w:r>
      <w:r w:rsidRPr="00276BEE">
        <w:t xml:space="preserve"> block</w:t>
      </w:r>
      <w:r w:rsidR="00025127">
        <w:t xml:space="preserve"> </w:t>
      </w:r>
      <w:r w:rsidRPr="00276BEE">
        <w:t xml:space="preserve">dataset were identified. Schools are identified together with the age range of pupil that they admit. These datasets contain postcode coordinates for both pupils and schools. </w:t>
      </w:r>
    </w:p>
    <w:p w14:paraId="4DE681D8" w14:textId="77777777" w:rsidR="00276BEE" w:rsidRPr="00276BEE" w:rsidRDefault="00276BEE" w:rsidP="001270CA">
      <w:pPr>
        <w:pStyle w:val="Default"/>
        <w:spacing w:after="331"/>
        <w:ind w:left="851" w:hanging="142"/>
      </w:pPr>
      <w:r>
        <w:t>-</w:t>
      </w:r>
      <w:r w:rsidRPr="00276BEE">
        <w:t xml:space="preserve"> these coordinates are used to identify the nearest and second nearest school for each pupil, and the distance in miles that they live from both schools. </w:t>
      </w:r>
    </w:p>
    <w:p w14:paraId="1F1010F7" w14:textId="77777777" w:rsidR="00276BEE" w:rsidRPr="00276BEE" w:rsidRDefault="00276BEE" w:rsidP="001270CA">
      <w:pPr>
        <w:pStyle w:val="Default"/>
        <w:spacing w:after="331"/>
        <w:ind w:firstLine="709"/>
      </w:pPr>
      <w:r>
        <w:t>-</w:t>
      </w:r>
      <w:r w:rsidRPr="00276BEE">
        <w:t xml:space="preserve"> we identify the set of pupils who live nearest to each school. </w:t>
      </w:r>
    </w:p>
    <w:p w14:paraId="466790DF" w14:textId="2E9F683B" w:rsidR="00276BEE" w:rsidRPr="00276BEE" w:rsidRDefault="00276BEE" w:rsidP="001270CA">
      <w:pPr>
        <w:pStyle w:val="Default"/>
        <w:ind w:left="851" w:hanging="142"/>
      </w:pPr>
      <w:r>
        <w:t>-</w:t>
      </w:r>
      <w:r w:rsidRPr="00276BEE">
        <w:t xml:space="preserve"> for each set of </w:t>
      </w:r>
      <w:r w:rsidR="00ED3C93" w:rsidRPr="00276BEE">
        <w:t>pupils,</w:t>
      </w:r>
      <w:r w:rsidRPr="00276BEE">
        <w:t xml:space="preserve"> we calculate the average (mean) distance to the second nearest </w:t>
      </w:r>
      <w:r w:rsidR="002F0E41">
        <w:t xml:space="preserve">  </w:t>
      </w:r>
      <w:r w:rsidRPr="00276BEE">
        <w:t xml:space="preserve">school. This is the school’s sparsity distance. </w:t>
      </w:r>
    </w:p>
    <w:p w14:paraId="0E2D9D3F" w14:textId="77777777" w:rsidR="00276BEE" w:rsidRDefault="00276BEE" w:rsidP="00ED49F0">
      <w:pPr>
        <w:ind w:left="567" w:hanging="567"/>
        <w:rPr>
          <w:rFonts w:ascii="Arial" w:hAnsi="Arial" w:cs="Arial"/>
          <w:color w:val="000000"/>
        </w:rPr>
      </w:pPr>
    </w:p>
    <w:p w14:paraId="06F63263" w14:textId="46E1C6C3" w:rsidR="00276BEE" w:rsidRDefault="00276BEE" w:rsidP="00ED49F0">
      <w:pPr>
        <w:ind w:left="567" w:hanging="567"/>
        <w:rPr>
          <w:rFonts w:ascii="Arial" w:hAnsi="Arial" w:cs="Arial"/>
          <w:color w:val="000000"/>
        </w:rPr>
      </w:pPr>
      <w:r>
        <w:rPr>
          <w:rFonts w:ascii="Arial" w:hAnsi="Arial" w:cs="Arial"/>
          <w:color w:val="000000"/>
        </w:rPr>
        <w:t>1.</w:t>
      </w:r>
      <w:r w:rsidR="00EA7292">
        <w:rPr>
          <w:rFonts w:ascii="Arial" w:hAnsi="Arial" w:cs="Arial"/>
          <w:color w:val="000000"/>
        </w:rPr>
        <w:t xml:space="preserve">30 </w:t>
      </w:r>
      <w:r>
        <w:rPr>
          <w:rFonts w:ascii="Arial" w:hAnsi="Arial" w:cs="Arial"/>
          <w:color w:val="000000"/>
        </w:rPr>
        <w:t>A school may attract sparsity funding if it is:</w:t>
      </w:r>
    </w:p>
    <w:p w14:paraId="2DF7B1CB" w14:textId="77777777" w:rsidR="00276BEE" w:rsidRDefault="00276BEE" w:rsidP="00ED49F0">
      <w:pPr>
        <w:ind w:left="567" w:hanging="567"/>
        <w:rPr>
          <w:rFonts w:ascii="Arial" w:hAnsi="Arial" w:cs="Arial"/>
          <w:color w:val="000000"/>
        </w:rPr>
      </w:pPr>
      <w:r>
        <w:rPr>
          <w:rFonts w:ascii="Arial" w:hAnsi="Arial" w:cs="Arial"/>
          <w:color w:val="000000"/>
        </w:rPr>
        <w:tab/>
      </w:r>
    </w:p>
    <w:p w14:paraId="126C8A92" w14:textId="5E92FB95" w:rsidR="00276BEE" w:rsidRPr="00276BEE" w:rsidRDefault="00F32E91" w:rsidP="001270CA">
      <w:pPr>
        <w:pStyle w:val="Default"/>
        <w:spacing w:after="331"/>
        <w:ind w:left="720"/>
      </w:pPr>
      <w:r>
        <w:t xml:space="preserve">- </w:t>
      </w:r>
      <w:r w:rsidR="00E44614">
        <w:t>A</w:t>
      </w:r>
      <w:r w:rsidR="004B7A7A">
        <w:t xml:space="preserve"> </w:t>
      </w:r>
      <w:r w:rsidR="00276BEE" w:rsidRPr="00276BEE">
        <w:t xml:space="preserve">primary and has fewer than 21.4 pupils on average in each year </w:t>
      </w:r>
      <w:r w:rsidRPr="00276BEE">
        <w:t>group and</w:t>
      </w:r>
      <w:r w:rsidR="00276BEE" w:rsidRPr="00276BEE">
        <w:t xml:space="preserve"> has a </w:t>
      </w:r>
      <w:r>
        <w:t xml:space="preserve">      </w:t>
      </w:r>
      <w:r w:rsidR="00276BEE" w:rsidRPr="00276BEE">
        <w:t>sparsity distance that is greater than or equal to 2 miles</w:t>
      </w:r>
      <w:r w:rsidR="000B652B">
        <w:t>.</w:t>
      </w:r>
      <w:r w:rsidR="00276BEE" w:rsidRPr="00276BEE">
        <w:t xml:space="preserve"> </w:t>
      </w:r>
    </w:p>
    <w:p w14:paraId="690CC400" w14:textId="3BDE6AED" w:rsidR="00276BEE" w:rsidRPr="00276BEE" w:rsidRDefault="002F0E41" w:rsidP="001270CA">
      <w:pPr>
        <w:pStyle w:val="Default"/>
        <w:spacing w:after="331"/>
        <w:ind w:left="851" w:hanging="142"/>
      </w:pPr>
      <w:r>
        <w:t>-</w:t>
      </w:r>
      <w:r w:rsidRPr="00276BEE">
        <w:t xml:space="preserve"> </w:t>
      </w:r>
      <w:r w:rsidR="00E44614">
        <w:t>A</w:t>
      </w:r>
      <w:r w:rsidR="004B7A7A">
        <w:t xml:space="preserve"> </w:t>
      </w:r>
      <w:r w:rsidR="00276BEE" w:rsidRPr="00276BEE">
        <w:t xml:space="preserve">secondary and has fewer than 120 pupils on average in each year </w:t>
      </w:r>
      <w:r w:rsidR="00F32E91" w:rsidRPr="00276BEE">
        <w:t>group and</w:t>
      </w:r>
      <w:r w:rsidR="00276BEE" w:rsidRPr="00276BEE">
        <w:t xml:space="preserve"> has a </w:t>
      </w:r>
      <w:r w:rsidR="00263F3F">
        <w:t xml:space="preserve">   </w:t>
      </w:r>
      <w:r w:rsidR="00276BEE" w:rsidRPr="00276BEE">
        <w:t>sparsity distance that is greater than or equal to 3 miles</w:t>
      </w:r>
      <w:r w:rsidR="00A703A1">
        <w:t>.</w:t>
      </w:r>
    </w:p>
    <w:p w14:paraId="29C82059" w14:textId="75A4A9A8" w:rsidR="00276BEE" w:rsidRPr="00276BEE" w:rsidRDefault="002F0E41" w:rsidP="001270CA">
      <w:pPr>
        <w:pStyle w:val="Default"/>
        <w:spacing w:after="331"/>
        <w:ind w:left="851" w:hanging="142"/>
      </w:pPr>
      <w:r>
        <w:t>-</w:t>
      </w:r>
      <w:r w:rsidRPr="00276BEE">
        <w:t xml:space="preserve"> </w:t>
      </w:r>
      <w:r w:rsidR="00E44614">
        <w:t>A</w:t>
      </w:r>
      <w:r w:rsidR="00E44614" w:rsidRPr="00276BEE">
        <w:t xml:space="preserve"> </w:t>
      </w:r>
      <w:r w:rsidR="00276BEE" w:rsidRPr="00276BEE">
        <w:t xml:space="preserve">middle school and has fewer than 69.2 pupils on average in each year </w:t>
      </w:r>
      <w:r w:rsidR="00F32E91" w:rsidRPr="00276BEE">
        <w:t>group and</w:t>
      </w:r>
      <w:r w:rsidR="00276BEE" w:rsidRPr="00276BEE">
        <w:t xml:space="preserve"> has a sparsity distance that is greater than or equal to 2 miles</w:t>
      </w:r>
      <w:r w:rsidR="000B652B">
        <w:t>.</w:t>
      </w:r>
      <w:r w:rsidR="00276BEE" w:rsidRPr="00276BEE">
        <w:t xml:space="preserve"> </w:t>
      </w:r>
    </w:p>
    <w:p w14:paraId="7D8DC2D5" w14:textId="3E10BEA6" w:rsidR="00276BEE" w:rsidRPr="00276BEE" w:rsidRDefault="002F0E41" w:rsidP="001270CA">
      <w:pPr>
        <w:pStyle w:val="Default"/>
        <w:ind w:left="851" w:hanging="142"/>
      </w:pPr>
      <w:r>
        <w:t>-</w:t>
      </w:r>
      <w:r w:rsidRPr="00276BEE">
        <w:t xml:space="preserve"> </w:t>
      </w:r>
      <w:r w:rsidR="00E44614">
        <w:t>A</w:t>
      </w:r>
      <w:r w:rsidR="00E44614" w:rsidRPr="00276BEE">
        <w:t xml:space="preserve">n </w:t>
      </w:r>
      <w:r w:rsidR="00276BEE" w:rsidRPr="00276BEE">
        <w:t xml:space="preserve">all-through school and has fewer than 62.5 pupils on average in each year </w:t>
      </w:r>
      <w:r w:rsidR="00F32E91" w:rsidRPr="00276BEE">
        <w:t>group and</w:t>
      </w:r>
      <w:r w:rsidR="00276BEE" w:rsidRPr="00276BEE">
        <w:t xml:space="preserve"> </w:t>
      </w:r>
      <w:r w:rsidR="00263F3F">
        <w:t xml:space="preserve">      </w:t>
      </w:r>
      <w:r w:rsidR="00276BEE" w:rsidRPr="00276BEE">
        <w:t>has a sparsity distance that is greater than or equal to 2 miles</w:t>
      </w:r>
      <w:r w:rsidR="000B652B">
        <w:t>.</w:t>
      </w:r>
    </w:p>
    <w:p w14:paraId="427850AD" w14:textId="77777777" w:rsidR="00276BEE" w:rsidRDefault="00276BEE" w:rsidP="00276BEE">
      <w:pPr>
        <w:ind w:left="567" w:hanging="567"/>
        <w:rPr>
          <w:rFonts w:ascii="Arial" w:hAnsi="Arial" w:cs="Arial"/>
          <w:color w:val="000000"/>
        </w:rPr>
      </w:pPr>
    </w:p>
    <w:p w14:paraId="1CBBDAE3" w14:textId="59A331CB" w:rsidR="00276BEE" w:rsidRDefault="00276BEE" w:rsidP="00276BEE">
      <w:pPr>
        <w:ind w:left="567"/>
        <w:rPr>
          <w:rFonts w:ascii="Arial" w:hAnsi="Arial" w:cs="Arial"/>
          <w:color w:val="000000"/>
        </w:rPr>
      </w:pPr>
      <w:r w:rsidRPr="00276BEE">
        <w:rPr>
          <w:rFonts w:ascii="Arial" w:hAnsi="Arial" w:cs="Arial"/>
          <w:color w:val="000000"/>
        </w:rPr>
        <w:t>Local authorities may, if they wish, reduce the pupil numbers and increase the distance criteria (they may narrow the criteria), but the criteria quoted above may not be widened. Exceptional applications can also be made on behalf of existing schools that do not attract sparsity funding using the above criteria</w:t>
      </w:r>
      <w:r w:rsidR="00A703A1">
        <w:rPr>
          <w:rFonts w:ascii="Arial" w:hAnsi="Arial" w:cs="Arial"/>
          <w:color w:val="000000"/>
        </w:rPr>
        <w:t>.</w:t>
      </w:r>
    </w:p>
    <w:p w14:paraId="6DC8E85D" w14:textId="77777777" w:rsidR="003403A8" w:rsidRDefault="003403A8" w:rsidP="00276BEE">
      <w:pPr>
        <w:ind w:left="567"/>
        <w:rPr>
          <w:rFonts w:ascii="Arial" w:hAnsi="Arial" w:cs="Arial"/>
          <w:color w:val="000000"/>
        </w:rPr>
      </w:pPr>
    </w:p>
    <w:p w14:paraId="4F8736F0" w14:textId="6C7D49B6" w:rsidR="003403A8" w:rsidRDefault="003403A8" w:rsidP="003403A8">
      <w:pPr>
        <w:ind w:left="567" w:hanging="567"/>
        <w:rPr>
          <w:rFonts w:ascii="Arial" w:hAnsi="Arial" w:cs="Arial"/>
          <w:color w:val="000000"/>
        </w:rPr>
      </w:pPr>
      <w:r>
        <w:rPr>
          <w:rFonts w:ascii="Arial" w:hAnsi="Arial" w:cs="Arial"/>
          <w:color w:val="000000"/>
        </w:rPr>
        <w:t>1.</w:t>
      </w:r>
      <w:r w:rsidR="00EA7292">
        <w:rPr>
          <w:rFonts w:ascii="Arial" w:hAnsi="Arial" w:cs="Arial"/>
          <w:color w:val="000000"/>
        </w:rPr>
        <w:t xml:space="preserve">31 </w:t>
      </w:r>
      <w:r>
        <w:rPr>
          <w:rFonts w:ascii="Arial" w:hAnsi="Arial" w:cs="Arial"/>
          <w:color w:val="000000"/>
        </w:rPr>
        <w:tab/>
        <w:t xml:space="preserve">If a </w:t>
      </w:r>
      <w:r w:rsidR="00ED3C93">
        <w:rPr>
          <w:rFonts w:ascii="Arial" w:hAnsi="Arial" w:cs="Arial"/>
          <w:color w:val="000000"/>
        </w:rPr>
        <w:t>school</w:t>
      </w:r>
      <w:r>
        <w:rPr>
          <w:rFonts w:ascii="Arial" w:hAnsi="Arial" w:cs="Arial"/>
          <w:color w:val="000000"/>
        </w:rPr>
        <w:t xml:space="preserve"> meets the sparsity criteria outlined in section 1.3</w:t>
      </w:r>
      <w:r w:rsidR="00920AB2">
        <w:rPr>
          <w:rFonts w:ascii="Arial" w:hAnsi="Arial" w:cs="Arial"/>
          <w:color w:val="000000"/>
        </w:rPr>
        <w:t>0</w:t>
      </w:r>
      <w:r>
        <w:rPr>
          <w:rFonts w:ascii="Arial" w:hAnsi="Arial" w:cs="Arial"/>
          <w:color w:val="000000"/>
        </w:rPr>
        <w:t>, funding will be allocated on a sliding scale for a primary school up to a maximum of £25,017 and on a sliding scale for secondary school up to a maximum of £65,044.</w:t>
      </w:r>
    </w:p>
    <w:p w14:paraId="11537878" w14:textId="77777777" w:rsidR="003403A8" w:rsidRPr="00276BEE" w:rsidRDefault="003403A8" w:rsidP="00276BEE">
      <w:pPr>
        <w:ind w:left="567"/>
        <w:rPr>
          <w:rFonts w:ascii="Arial" w:hAnsi="Arial" w:cs="Arial"/>
          <w:color w:val="000000"/>
        </w:rPr>
      </w:pPr>
    </w:p>
    <w:p w14:paraId="4A4160EB" w14:textId="77777777" w:rsidR="00F15C7D" w:rsidRDefault="00F15C7D" w:rsidP="00ED49F0">
      <w:pPr>
        <w:ind w:left="567" w:hanging="567"/>
        <w:rPr>
          <w:rFonts w:ascii="Arial" w:hAnsi="Arial" w:cs="Arial"/>
          <w:b/>
        </w:rPr>
      </w:pPr>
    </w:p>
    <w:p w14:paraId="49300298" w14:textId="1D81C687" w:rsidR="00ED49F0" w:rsidRPr="000254F7" w:rsidRDefault="00ED49F0" w:rsidP="000B652B">
      <w:pPr>
        <w:tabs>
          <w:tab w:val="left" w:pos="709"/>
        </w:tabs>
        <w:rPr>
          <w:rFonts w:ascii="Arial" w:hAnsi="Arial" w:cs="Arial"/>
          <w:b/>
        </w:rPr>
      </w:pPr>
      <w:r w:rsidRPr="000254F7">
        <w:rPr>
          <w:rFonts w:ascii="Arial" w:hAnsi="Arial" w:cs="Arial"/>
          <w:b/>
        </w:rPr>
        <w:t>London Fringe</w:t>
      </w:r>
    </w:p>
    <w:p w14:paraId="51E05849" w14:textId="77777777" w:rsidR="00ED49F0" w:rsidRPr="00124D99" w:rsidRDefault="00ED49F0" w:rsidP="00ED49F0">
      <w:pPr>
        <w:ind w:left="567" w:hanging="567"/>
        <w:rPr>
          <w:rFonts w:ascii="Arial" w:hAnsi="Arial" w:cs="Arial"/>
        </w:rPr>
      </w:pPr>
    </w:p>
    <w:p w14:paraId="26A7C4E8" w14:textId="0E6F2121" w:rsidR="00D51538" w:rsidRDefault="005A3E79" w:rsidP="00D51538">
      <w:pPr>
        <w:ind w:left="567" w:hanging="567"/>
        <w:rPr>
          <w:rFonts w:ascii="Arial" w:hAnsi="Arial" w:cs="Arial"/>
        </w:rPr>
      </w:pPr>
      <w:r>
        <w:rPr>
          <w:rFonts w:ascii="Arial" w:hAnsi="Arial" w:cs="Arial"/>
        </w:rPr>
        <w:t>1.</w:t>
      </w:r>
      <w:r w:rsidR="00EA7292">
        <w:rPr>
          <w:rFonts w:ascii="Arial" w:hAnsi="Arial" w:cs="Arial"/>
        </w:rPr>
        <w:t xml:space="preserve">32 </w:t>
      </w:r>
      <w:r w:rsidR="00323E29" w:rsidRPr="00E8336C">
        <w:rPr>
          <w:rFonts w:ascii="Arial" w:hAnsi="Arial" w:cs="Arial"/>
        </w:rPr>
        <w:t xml:space="preserve">For the five local authorities who have some of their schools within the London fringe area (Buckinghamshire, Essex, Hertfordshire, Kent and West Sussex), </w:t>
      </w:r>
      <w:r w:rsidR="00E8336C" w:rsidRPr="00E8336C">
        <w:rPr>
          <w:rFonts w:ascii="Arial" w:hAnsi="Arial" w:cs="Arial"/>
        </w:rPr>
        <w:t>there is an uplift to recognise the additional costs associated with this geographical area</w:t>
      </w:r>
      <w:r w:rsidR="00323E29" w:rsidRPr="00E8336C">
        <w:rPr>
          <w:rFonts w:ascii="Arial" w:hAnsi="Arial" w:cs="Arial"/>
        </w:rPr>
        <w:t xml:space="preserve">. </w:t>
      </w:r>
      <w:r w:rsidR="00D51538">
        <w:rPr>
          <w:rFonts w:ascii="Arial" w:hAnsi="Arial" w:cs="Arial"/>
        </w:rPr>
        <w:t>For Kent the multiplier used of 3.64% mirrors the National Funding Formula</w:t>
      </w:r>
      <w:r w:rsidR="002C52A9">
        <w:rPr>
          <w:rFonts w:ascii="Arial" w:hAnsi="Arial" w:cs="Arial"/>
        </w:rPr>
        <w:t>.</w:t>
      </w:r>
      <w:r w:rsidR="00D51538">
        <w:rPr>
          <w:rFonts w:ascii="Arial" w:hAnsi="Arial" w:cs="Arial"/>
        </w:rPr>
        <w:t xml:space="preserve"> </w:t>
      </w:r>
    </w:p>
    <w:p w14:paraId="0D39D0B3" w14:textId="77777777" w:rsidR="00D51538" w:rsidRDefault="00D51538" w:rsidP="00D51538">
      <w:pPr>
        <w:ind w:left="567" w:hanging="567"/>
        <w:rPr>
          <w:rFonts w:ascii="Arial" w:hAnsi="Arial" w:cs="Arial"/>
        </w:rPr>
      </w:pPr>
    </w:p>
    <w:p w14:paraId="7E082363" w14:textId="7F82BC45" w:rsidR="00323E29" w:rsidRDefault="00D51538" w:rsidP="00D51538">
      <w:pPr>
        <w:rPr>
          <w:rFonts w:ascii="Arial" w:hAnsi="Arial" w:cs="Arial"/>
        </w:rPr>
      </w:pPr>
      <w:r>
        <w:rPr>
          <w:rFonts w:ascii="Arial" w:hAnsi="Arial" w:cs="Arial"/>
        </w:rPr>
        <w:t>1.</w:t>
      </w:r>
      <w:r w:rsidR="00EA7292">
        <w:rPr>
          <w:rFonts w:ascii="Arial" w:hAnsi="Arial" w:cs="Arial"/>
        </w:rPr>
        <w:t xml:space="preserve">33 </w:t>
      </w:r>
      <w:r w:rsidR="000B2D64">
        <w:rPr>
          <w:rFonts w:ascii="Arial" w:hAnsi="Arial" w:cs="Arial"/>
        </w:rPr>
        <w:t xml:space="preserve">The uplifted relates to factors </w:t>
      </w:r>
      <w:r w:rsidR="00920AB2">
        <w:rPr>
          <w:rFonts w:ascii="Arial" w:hAnsi="Arial" w:cs="Arial"/>
        </w:rPr>
        <w:t>described above</w:t>
      </w:r>
      <w:r w:rsidR="000B2D64">
        <w:rPr>
          <w:rFonts w:ascii="Arial" w:hAnsi="Arial" w:cs="Arial"/>
        </w:rPr>
        <w:t xml:space="preserve"> in the Kent </w:t>
      </w:r>
      <w:r>
        <w:rPr>
          <w:rFonts w:ascii="Arial" w:hAnsi="Arial" w:cs="Arial"/>
        </w:rPr>
        <w:t>formula.</w:t>
      </w:r>
    </w:p>
    <w:p w14:paraId="19428E4B" w14:textId="77777777" w:rsidR="00652C33" w:rsidRDefault="00652C33" w:rsidP="00652C33">
      <w:pPr>
        <w:ind w:left="567"/>
        <w:rPr>
          <w:rFonts w:ascii="Arial" w:hAnsi="Arial" w:cs="Arial"/>
        </w:rPr>
      </w:pPr>
    </w:p>
    <w:p w14:paraId="7D2810A4" w14:textId="77777777" w:rsidR="000B652B" w:rsidRDefault="000B652B" w:rsidP="00A05CA3">
      <w:pPr>
        <w:ind w:left="567" w:hanging="567"/>
        <w:rPr>
          <w:rFonts w:ascii="Arial" w:hAnsi="Arial" w:cs="Arial"/>
        </w:rPr>
      </w:pPr>
    </w:p>
    <w:p w14:paraId="53F06117" w14:textId="77777777" w:rsidR="000B652B" w:rsidRDefault="000B652B" w:rsidP="00A05CA3">
      <w:pPr>
        <w:ind w:left="567" w:hanging="567"/>
        <w:rPr>
          <w:rFonts w:ascii="Arial" w:hAnsi="Arial" w:cs="Arial"/>
        </w:rPr>
      </w:pPr>
    </w:p>
    <w:p w14:paraId="19CC32E6" w14:textId="77777777" w:rsidR="000B652B" w:rsidRDefault="000B652B" w:rsidP="00A05CA3">
      <w:pPr>
        <w:ind w:left="567" w:hanging="567"/>
        <w:rPr>
          <w:rFonts w:ascii="Arial" w:hAnsi="Arial" w:cs="Arial"/>
        </w:rPr>
      </w:pPr>
    </w:p>
    <w:p w14:paraId="4DFAAC9E" w14:textId="77777777" w:rsidR="000B652B" w:rsidRDefault="000B652B" w:rsidP="00A05CA3">
      <w:pPr>
        <w:ind w:left="567" w:hanging="567"/>
        <w:rPr>
          <w:rFonts w:ascii="Arial" w:hAnsi="Arial" w:cs="Arial"/>
        </w:rPr>
      </w:pPr>
    </w:p>
    <w:p w14:paraId="03AA9BE5" w14:textId="3DA00BBD" w:rsidR="000B652B" w:rsidRDefault="000B652B" w:rsidP="00A05CA3">
      <w:pPr>
        <w:ind w:left="567" w:hanging="567"/>
        <w:rPr>
          <w:rFonts w:ascii="Arial" w:hAnsi="Arial" w:cs="Arial"/>
        </w:rPr>
      </w:pPr>
    </w:p>
    <w:p w14:paraId="3FEF2D73" w14:textId="77777777" w:rsidR="000E01F5" w:rsidRDefault="000E01F5" w:rsidP="00A05CA3">
      <w:pPr>
        <w:ind w:left="567" w:hanging="567"/>
        <w:rPr>
          <w:rFonts w:ascii="Arial" w:hAnsi="Arial" w:cs="Arial"/>
        </w:rPr>
      </w:pPr>
    </w:p>
    <w:p w14:paraId="29599A81" w14:textId="2136C6BE" w:rsidR="00323E29" w:rsidRDefault="00A05CA3" w:rsidP="00A05CA3">
      <w:pPr>
        <w:ind w:left="567" w:hanging="567"/>
        <w:rPr>
          <w:rFonts w:ascii="Arial" w:hAnsi="Arial" w:cs="Arial"/>
        </w:rPr>
      </w:pPr>
      <w:r w:rsidRPr="00A05CA3">
        <w:rPr>
          <w:rFonts w:ascii="Arial" w:hAnsi="Arial" w:cs="Arial"/>
        </w:rPr>
        <w:t>1.</w:t>
      </w:r>
      <w:r w:rsidR="00EA7292">
        <w:rPr>
          <w:rFonts w:ascii="Arial" w:hAnsi="Arial" w:cs="Arial"/>
        </w:rPr>
        <w:t>34</w:t>
      </w:r>
      <w:r w:rsidR="00EA7292" w:rsidRPr="00A05CA3">
        <w:rPr>
          <w:rFonts w:ascii="Arial" w:hAnsi="Arial" w:cs="Arial"/>
        </w:rPr>
        <w:t xml:space="preserve"> </w:t>
      </w:r>
      <w:r w:rsidR="00323E29" w:rsidRPr="00A05CA3">
        <w:rPr>
          <w:rFonts w:ascii="Arial" w:hAnsi="Arial" w:cs="Arial"/>
        </w:rPr>
        <w:t xml:space="preserve">The districts that fall partly in the London fringe are: </w:t>
      </w:r>
    </w:p>
    <w:p w14:paraId="6D8916BC" w14:textId="77777777" w:rsidR="00323E29" w:rsidRPr="00A05CA3" w:rsidRDefault="00A05CA3" w:rsidP="00E3045E">
      <w:pPr>
        <w:ind w:firstLine="709"/>
        <w:rPr>
          <w:rFonts w:ascii="Arial" w:hAnsi="Arial" w:cs="Arial"/>
        </w:rPr>
      </w:pPr>
      <w:r>
        <w:rPr>
          <w:rFonts w:ascii="Arial" w:hAnsi="Arial" w:cs="Arial"/>
        </w:rPr>
        <w:t xml:space="preserve">- </w:t>
      </w:r>
      <w:r w:rsidR="00323E29" w:rsidRPr="00A05CA3">
        <w:rPr>
          <w:rFonts w:ascii="Arial" w:hAnsi="Arial" w:cs="Arial"/>
        </w:rPr>
        <w:t xml:space="preserve">Buckinghamshire: Chiltern, South Bucks </w:t>
      </w:r>
    </w:p>
    <w:p w14:paraId="3F3A1C43" w14:textId="77777777" w:rsidR="00323E29" w:rsidRPr="00A05CA3" w:rsidRDefault="00A05CA3" w:rsidP="001270CA">
      <w:pPr>
        <w:ind w:firstLine="709"/>
        <w:rPr>
          <w:rFonts w:ascii="Arial" w:hAnsi="Arial" w:cs="Arial"/>
        </w:rPr>
      </w:pPr>
      <w:r>
        <w:rPr>
          <w:rFonts w:ascii="Arial" w:hAnsi="Arial" w:cs="Arial"/>
        </w:rPr>
        <w:t xml:space="preserve">- </w:t>
      </w:r>
      <w:r w:rsidR="00323E29" w:rsidRPr="00A05CA3">
        <w:rPr>
          <w:rFonts w:ascii="Arial" w:hAnsi="Arial" w:cs="Arial"/>
        </w:rPr>
        <w:t xml:space="preserve">Essex: Basildon, Brentwood, Epping Forest, Harlow </w:t>
      </w:r>
    </w:p>
    <w:p w14:paraId="335B1AD2" w14:textId="60A58B00" w:rsidR="00323E29" w:rsidRPr="00A05CA3" w:rsidRDefault="00A05CA3" w:rsidP="00E3045E">
      <w:pPr>
        <w:tabs>
          <w:tab w:val="left" w:pos="709"/>
        </w:tabs>
        <w:ind w:left="851" w:hanging="142"/>
        <w:rPr>
          <w:rFonts w:ascii="Arial" w:hAnsi="Arial" w:cs="Arial"/>
        </w:rPr>
      </w:pPr>
      <w:r>
        <w:rPr>
          <w:rFonts w:ascii="Arial" w:hAnsi="Arial" w:cs="Arial"/>
        </w:rPr>
        <w:t xml:space="preserve">- </w:t>
      </w:r>
      <w:r w:rsidR="00323E29" w:rsidRPr="00A05CA3">
        <w:rPr>
          <w:rFonts w:ascii="Arial" w:hAnsi="Arial" w:cs="Arial"/>
        </w:rPr>
        <w:t xml:space="preserve">Hertfordshire: Broxbourne, Dacorum, East Hertfordshire, Hertsmere, St Albans, Three Rivers, Watford, Welwyn Hatfield </w:t>
      </w:r>
    </w:p>
    <w:p w14:paraId="4920B405" w14:textId="77777777" w:rsidR="00323E29" w:rsidRPr="00A05CA3" w:rsidRDefault="00A05CA3" w:rsidP="00E3045E">
      <w:pPr>
        <w:ind w:left="567" w:firstLine="142"/>
        <w:rPr>
          <w:rFonts w:ascii="Arial" w:hAnsi="Arial" w:cs="Arial"/>
        </w:rPr>
      </w:pPr>
      <w:r>
        <w:rPr>
          <w:rFonts w:ascii="Arial" w:hAnsi="Arial" w:cs="Arial"/>
        </w:rPr>
        <w:t xml:space="preserve">- </w:t>
      </w:r>
      <w:r w:rsidR="00323E29" w:rsidRPr="00A05CA3">
        <w:rPr>
          <w:rFonts w:ascii="Arial" w:hAnsi="Arial" w:cs="Arial"/>
        </w:rPr>
        <w:t xml:space="preserve">Kent: Dartford, Sevenoaks </w:t>
      </w:r>
    </w:p>
    <w:p w14:paraId="06A6F378" w14:textId="77777777" w:rsidR="00323E29" w:rsidRPr="00A05CA3" w:rsidRDefault="00A05CA3" w:rsidP="00E3045E">
      <w:pPr>
        <w:ind w:left="567" w:firstLine="142"/>
        <w:rPr>
          <w:rFonts w:ascii="Arial" w:hAnsi="Arial" w:cs="Arial"/>
        </w:rPr>
      </w:pPr>
      <w:r>
        <w:rPr>
          <w:rFonts w:ascii="Arial" w:hAnsi="Arial" w:cs="Arial"/>
        </w:rPr>
        <w:t xml:space="preserve">- </w:t>
      </w:r>
      <w:r w:rsidR="00323E29" w:rsidRPr="00A05CA3">
        <w:rPr>
          <w:rFonts w:ascii="Arial" w:hAnsi="Arial" w:cs="Arial"/>
        </w:rPr>
        <w:t xml:space="preserve">West Sussex: Crawley </w:t>
      </w:r>
    </w:p>
    <w:p w14:paraId="4DD6F94A" w14:textId="77777777" w:rsidR="00124D99" w:rsidRDefault="00124D99" w:rsidP="00124D99">
      <w:pPr>
        <w:ind w:left="567" w:hanging="567"/>
        <w:rPr>
          <w:rFonts w:ascii="Arial" w:hAnsi="Arial" w:cs="Arial"/>
        </w:rPr>
      </w:pPr>
    </w:p>
    <w:p w14:paraId="4B267CA6" w14:textId="77777777" w:rsidR="00FE0B0D" w:rsidRDefault="00FE0B0D" w:rsidP="00ED49F0">
      <w:pPr>
        <w:rPr>
          <w:rFonts w:ascii="Arial" w:hAnsi="Arial" w:cs="Arial"/>
          <w:b/>
        </w:rPr>
      </w:pPr>
    </w:p>
    <w:p w14:paraId="1E88D44F" w14:textId="77777777" w:rsidR="00FE0B0D" w:rsidRDefault="00FE0B0D" w:rsidP="00FE0B0D">
      <w:pPr>
        <w:rPr>
          <w:rFonts w:ascii="Arial" w:hAnsi="Arial" w:cs="Arial"/>
          <w:b/>
        </w:rPr>
      </w:pPr>
    </w:p>
    <w:p w14:paraId="024592AD" w14:textId="54002FD8" w:rsidR="00FE0B0D" w:rsidRDefault="00FE0B0D" w:rsidP="00FE0B0D">
      <w:pPr>
        <w:rPr>
          <w:rFonts w:ascii="Arial" w:hAnsi="Arial" w:cs="Arial"/>
          <w:b/>
        </w:rPr>
      </w:pPr>
      <w:r>
        <w:rPr>
          <w:rFonts w:ascii="Arial" w:hAnsi="Arial" w:cs="Arial"/>
          <w:b/>
        </w:rPr>
        <w:t>Split Site (SS)</w:t>
      </w:r>
    </w:p>
    <w:p w14:paraId="42189E43" w14:textId="77777777" w:rsidR="00FE0B0D" w:rsidRDefault="00FE0B0D" w:rsidP="00FE0B0D">
      <w:pPr>
        <w:rPr>
          <w:rFonts w:ascii="Arial" w:hAnsi="Arial" w:cs="Arial"/>
          <w:b/>
        </w:rPr>
      </w:pPr>
    </w:p>
    <w:p w14:paraId="457C38A6" w14:textId="26384D68" w:rsidR="00FE0B0D" w:rsidRDefault="00FE0B0D" w:rsidP="00FE0B0D">
      <w:pPr>
        <w:ind w:left="720" w:hanging="720"/>
        <w:rPr>
          <w:rFonts w:ascii="Arial" w:hAnsi="Arial" w:cs="Arial"/>
        </w:rPr>
      </w:pPr>
      <w:r>
        <w:rPr>
          <w:rFonts w:ascii="Arial" w:hAnsi="Arial" w:cs="Arial"/>
        </w:rPr>
        <w:t>1.</w:t>
      </w:r>
      <w:r w:rsidR="00EA7292">
        <w:rPr>
          <w:rFonts w:ascii="Arial" w:hAnsi="Arial" w:cs="Arial"/>
        </w:rPr>
        <w:t>35</w:t>
      </w:r>
      <w:r>
        <w:rPr>
          <w:rFonts w:ascii="Arial" w:hAnsi="Arial" w:cs="Arial"/>
        </w:rPr>
        <w:tab/>
      </w:r>
      <w:r w:rsidRPr="00FE0B0D">
        <w:rPr>
          <w:rFonts w:ascii="Arial" w:hAnsi="Arial" w:cs="Arial"/>
        </w:rPr>
        <w:t>A local authority formula can include a factor to provide additional funding to schools that operate on more than one site.</w:t>
      </w:r>
    </w:p>
    <w:p w14:paraId="49960DA6" w14:textId="77777777" w:rsidR="00FE0B0D" w:rsidRPr="00FE0B0D" w:rsidRDefault="00FE0B0D" w:rsidP="00FE0B0D">
      <w:pPr>
        <w:ind w:left="720" w:hanging="720"/>
        <w:rPr>
          <w:rFonts w:ascii="Arial" w:hAnsi="Arial" w:cs="Arial"/>
        </w:rPr>
      </w:pPr>
    </w:p>
    <w:p w14:paraId="1C966EE0" w14:textId="77777777" w:rsidR="00FE0B0D" w:rsidRPr="00FE0B0D" w:rsidRDefault="00FE0B0D" w:rsidP="001270CA">
      <w:pPr>
        <w:pStyle w:val="DfESOutNumbered1"/>
        <w:numPr>
          <w:ilvl w:val="0"/>
          <w:numId w:val="0"/>
        </w:numPr>
        <w:ind w:left="851" w:hanging="131"/>
        <w:rPr>
          <w:rFonts w:cs="Arial"/>
          <w:color w:val="auto"/>
        </w:rPr>
      </w:pPr>
      <w:r>
        <w:rPr>
          <w:rFonts w:cs="Arial"/>
          <w:color w:val="auto"/>
        </w:rPr>
        <w:t xml:space="preserve">- </w:t>
      </w:r>
      <w:r w:rsidRPr="00FE0B0D">
        <w:rPr>
          <w:rFonts w:cs="Arial"/>
          <w:color w:val="auto"/>
        </w:rPr>
        <w:t>Criteria for providing extra funding should be clear and transparent, incorporating clear and objective trigger points, and a clear formula for allocating additional funding.</w:t>
      </w:r>
    </w:p>
    <w:p w14:paraId="52284B7C" w14:textId="77777777" w:rsidR="00FE0B0D" w:rsidRPr="00FE0B0D" w:rsidRDefault="00FE0B0D" w:rsidP="001270CA">
      <w:pPr>
        <w:pStyle w:val="DfESOutNumbered1"/>
        <w:numPr>
          <w:ilvl w:val="0"/>
          <w:numId w:val="0"/>
        </w:numPr>
        <w:tabs>
          <w:tab w:val="left" w:pos="567"/>
        </w:tabs>
        <w:ind w:firstLine="720"/>
        <w:rPr>
          <w:rFonts w:cs="Arial"/>
          <w:color w:val="auto"/>
        </w:rPr>
      </w:pPr>
      <w:r>
        <w:rPr>
          <w:rFonts w:cs="Arial"/>
          <w:color w:val="auto"/>
        </w:rPr>
        <w:t xml:space="preserve">- </w:t>
      </w:r>
      <w:r w:rsidRPr="00FE0B0D">
        <w:rPr>
          <w:rFonts w:cs="Arial"/>
          <w:color w:val="auto"/>
        </w:rPr>
        <w:t>All schools and academies that meet the criteria will be eligible for split site funding.</w:t>
      </w:r>
    </w:p>
    <w:p w14:paraId="6EE4B227" w14:textId="58FE63C0" w:rsidR="00FE0B0D" w:rsidRDefault="00FE0B0D" w:rsidP="001270CA">
      <w:pPr>
        <w:pStyle w:val="DfESOutNumbered1"/>
        <w:numPr>
          <w:ilvl w:val="0"/>
          <w:numId w:val="0"/>
        </w:numPr>
        <w:ind w:left="851" w:hanging="142"/>
        <w:rPr>
          <w:rFonts w:cs="Arial"/>
          <w:color w:val="auto"/>
        </w:rPr>
      </w:pPr>
      <w:r>
        <w:rPr>
          <w:rFonts w:cs="Arial"/>
          <w:color w:val="auto"/>
        </w:rPr>
        <w:t>-</w:t>
      </w:r>
      <w:r w:rsidR="007D4453">
        <w:rPr>
          <w:rFonts w:cs="Arial"/>
          <w:color w:val="auto"/>
        </w:rPr>
        <w:t xml:space="preserve"> </w:t>
      </w:r>
      <w:r w:rsidRPr="00FE0B0D">
        <w:rPr>
          <w:rFonts w:cs="Arial"/>
          <w:color w:val="auto"/>
        </w:rPr>
        <w:t xml:space="preserve">Schools sharing facilities, federated schools and schools with remote sixth forms or </w:t>
      </w:r>
      <w:r w:rsidR="007D4453">
        <w:rPr>
          <w:rFonts w:cs="Arial"/>
          <w:color w:val="auto"/>
        </w:rPr>
        <w:t xml:space="preserve">                                                                                                                                                        </w:t>
      </w:r>
      <w:r w:rsidRPr="00FE0B0D">
        <w:rPr>
          <w:rFonts w:cs="Arial"/>
          <w:color w:val="auto"/>
        </w:rPr>
        <w:t>remote early years provision are not eligible for split site funding.</w:t>
      </w:r>
    </w:p>
    <w:p w14:paraId="569387C4" w14:textId="329231D2" w:rsidR="00FE0B0D" w:rsidRDefault="00FE0B0D" w:rsidP="00FE0B0D">
      <w:pPr>
        <w:pStyle w:val="DfESOutNumbered1"/>
        <w:numPr>
          <w:ilvl w:val="0"/>
          <w:numId w:val="0"/>
        </w:numPr>
        <w:ind w:left="720" w:hanging="720"/>
        <w:rPr>
          <w:rFonts w:cs="Arial"/>
          <w:color w:val="auto"/>
        </w:rPr>
      </w:pPr>
      <w:r>
        <w:rPr>
          <w:rFonts w:cs="Arial"/>
          <w:color w:val="auto"/>
        </w:rPr>
        <w:t>1.</w:t>
      </w:r>
      <w:r w:rsidR="00EA7292">
        <w:rPr>
          <w:rFonts w:cs="Arial"/>
          <w:color w:val="auto"/>
        </w:rPr>
        <w:t xml:space="preserve">36 </w:t>
      </w:r>
      <w:r>
        <w:rPr>
          <w:rFonts w:cs="Arial"/>
          <w:color w:val="auto"/>
        </w:rPr>
        <w:tab/>
        <w:t>From 2019-20 a SS factor has been introduced into the LFF, for a school to be eligible it must meet the following criteria</w:t>
      </w:r>
      <w:r w:rsidR="0042103D">
        <w:rPr>
          <w:rFonts w:cs="Arial"/>
          <w:color w:val="auto"/>
        </w:rPr>
        <w:t>:</w:t>
      </w:r>
    </w:p>
    <w:p w14:paraId="74CC3EF2" w14:textId="77777777" w:rsidR="003C0224" w:rsidRPr="003C0224" w:rsidRDefault="00FE0B0D" w:rsidP="003C0224">
      <w:pPr>
        <w:rPr>
          <w:rFonts w:ascii="Arial" w:hAnsi="Arial" w:cs="Arial"/>
          <w:b/>
        </w:rPr>
      </w:pPr>
      <w:r>
        <w:rPr>
          <w:rFonts w:cs="Arial"/>
        </w:rPr>
        <w:tab/>
      </w:r>
      <w:r w:rsidR="003C0224" w:rsidRPr="003C0224">
        <w:rPr>
          <w:rFonts w:ascii="Arial" w:hAnsi="Arial" w:cs="Arial"/>
          <w:b/>
        </w:rPr>
        <w:t xml:space="preserve">Definition of a Split Site </w:t>
      </w:r>
    </w:p>
    <w:p w14:paraId="5A97B476" w14:textId="77777777" w:rsidR="003C0224" w:rsidRDefault="003C0224" w:rsidP="003C0224">
      <w:pPr>
        <w:rPr>
          <w:rFonts w:ascii="Arial" w:hAnsi="Arial" w:cs="Arial"/>
        </w:rPr>
      </w:pPr>
    </w:p>
    <w:p w14:paraId="08F2F819" w14:textId="77777777" w:rsidR="003C0224" w:rsidRPr="003C0224" w:rsidRDefault="003C0224" w:rsidP="003C0224">
      <w:pPr>
        <w:pStyle w:val="Style1"/>
        <w:numPr>
          <w:ilvl w:val="0"/>
          <w:numId w:val="17"/>
        </w:numPr>
        <w:rPr>
          <w:color w:val="auto"/>
          <w:sz w:val="24"/>
          <w:szCs w:val="24"/>
          <w:lang w:eastAsia="en-GB"/>
        </w:rPr>
      </w:pPr>
      <w:r w:rsidRPr="003C0224">
        <w:rPr>
          <w:color w:val="auto"/>
          <w:sz w:val="24"/>
          <w:szCs w:val="24"/>
          <w:lang w:eastAsia="en-GB"/>
        </w:rPr>
        <w:t>Must be a mainstream Primary, Secondary or All through school that has 750 or less pupils on roll as per October census (Age range year R to year 11).</w:t>
      </w:r>
    </w:p>
    <w:p w14:paraId="6C2499C4" w14:textId="77777777" w:rsidR="003C0224" w:rsidRPr="003C0224" w:rsidRDefault="003C0224" w:rsidP="003C0224">
      <w:pPr>
        <w:pStyle w:val="Style1"/>
        <w:numPr>
          <w:ilvl w:val="0"/>
          <w:numId w:val="17"/>
        </w:numPr>
        <w:rPr>
          <w:color w:val="auto"/>
          <w:sz w:val="24"/>
          <w:szCs w:val="24"/>
          <w:lang w:eastAsia="en-GB"/>
        </w:rPr>
      </w:pPr>
      <w:r w:rsidRPr="003C0224">
        <w:rPr>
          <w:color w:val="auto"/>
          <w:sz w:val="24"/>
          <w:szCs w:val="24"/>
          <w:lang w:eastAsia="en-GB"/>
        </w:rPr>
        <w:t>The two or more sites must belong to a single school that has one DfE number.</w:t>
      </w:r>
    </w:p>
    <w:p w14:paraId="532BE75E" w14:textId="77777777" w:rsidR="003C0224" w:rsidRPr="003C0224" w:rsidRDefault="003C0224" w:rsidP="003C0224">
      <w:pPr>
        <w:pStyle w:val="Style1"/>
        <w:numPr>
          <w:ilvl w:val="0"/>
          <w:numId w:val="17"/>
        </w:numPr>
        <w:rPr>
          <w:color w:val="auto"/>
          <w:sz w:val="24"/>
          <w:szCs w:val="24"/>
          <w:lang w:eastAsia="en-GB"/>
        </w:rPr>
      </w:pPr>
      <w:r w:rsidRPr="003C0224">
        <w:rPr>
          <w:color w:val="auto"/>
          <w:sz w:val="24"/>
          <w:szCs w:val="24"/>
          <w:lang w:eastAsia="en-GB"/>
        </w:rPr>
        <w:t>The two or more standalone sites cannot be physically connected nor accessed from another part of the school; they must, however, be separated by a highway and be a minimum of 0.2 miles apart.</w:t>
      </w:r>
    </w:p>
    <w:p w14:paraId="5657E208" w14:textId="77777777" w:rsidR="003C0224" w:rsidRPr="003C0224" w:rsidRDefault="003C0224" w:rsidP="003C0224">
      <w:pPr>
        <w:pStyle w:val="Style1"/>
        <w:numPr>
          <w:ilvl w:val="0"/>
          <w:numId w:val="17"/>
        </w:numPr>
        <w:rPr>
          <w:color w:val="auto"/>
          <w:sz w:val="24"/>
          <w:szCs w:val="24"/>
          <w:lang w:eastAsia="en-GB"/>
        </w:rPr>
      </w:pPr>
      <w:r w:rsidRPr="003C0224">
        <w:rPr>
          <w:color w:val="auto"/>
          <w:sz w:val="24"/>
          <w:szCs w:val="24"/>
          <w:lang w:eastAsia="en-GB"/>
        </w:rPr>
        <w:t xml:space="preserve">Over 30% of the school’s total curriculum must be taught and delivered on each individual site. </w:t>
      </w:r>
    </w:p>
    <w:p w14:paraId="0487216E" w14:textId="77777777" w:rsidR="003C0224" w:rsidRPr="008308C7" w:rsidRDefault="003C0224" w:rsidP="008308C7">
      <w:pPr>
        <w:pStyle w:val="Style1"/>
        <w:ind w:firstLine="720"/>
        <w:rPr>
          <w:b/>
          <w:color w:val="auto"/>
          <w:sz w:val="24"/>
          <w:szCs w:val="24"/>
          <w:lang w:eastAsia="en-GB"/>
        </w:rPr>
      </w:pPr>
      <w:r w:rsidRPr="003C0224">
        <w:rPr>
          <w:b/>
          <w:color w:val="auto"/>
          <w:sz w:val="24"/>
          <w:szCs w:val="24"/>
          <w:lang w:eastAsia="en-GB"/>
        </w:rPr>
        <w:t>Elements of funding that make up the factor</w:t>
      </w:r>
    </w:p>
    <w:p w14:paraId="4F1A283D" w14:textId="77777777" w:rsidR="003C0224" w:rsidRPr="003C0224" w:rsidRDefault="003C0224" w:rsidP="003C0224">
      <w:pPr>
        <w:pStyle w:val="Style1"/>
        <w:numPr>
          <w:ilvl w:val="0"/>
          <w:numId w:val="18"/>
        </w:numPr>
        <w:rPr>
          <w:color w:val="auto"/>
          <w:sz w:val="24"/>
          <w:szCs w:val="24"/>
          <w:lang w:eastAsia="en-GB"/>
        </w:rPr>
      </w:pPr>
      <w:r w:rsidRPr="003C0224">
        <w:rPr>
          <w:color w:val="auto"/>
          <w:sz w:val="24"/>
          <w:szCs w:val="24"/>
          <w:lang w:eastAsia="en-GB"/>
        </w:rPr>
        <w:t>Reception Staff - £8,000</w:t>
      </w:r>
    </w:p>
    <w:p w14:paraId="39869D9A" w14:textId="77777777" w:rsidR="003C0224" w:rsidRPr="003C0224" w:rsidRDefault="003C0224" w:rsidP="003C0224">
      <w:pPr>
        <w:pStyle w:val="Style1"/>
        <w:numPr>
          <w:ilvl w:val="0"/>
          <w:numId w:val="18"/>
        </w:numPr>
        <w:rPr>
          <w:color w:val="auto"/>
          <w:sz w:val="24"/>
          <w:szCs w:val="24"/>
          <w:lang w:eastAsia="en-GB"/>
        </w:rPr>
      </w:pPr>
      <w:r w:rsidRPr="003C0224">
        <w:rPr>
          <w:color w:val="auto"/>
          <w:sz w:val="24"/>
          <w:szCs w:val="24"/>
          <w:lang w:eastAsia="en-GB"/>
        </w:rPr>
        <w:t>Premises Staff - £ 5,000</w:t>
      </w:r>
    </w:p>
    <w:p w14:paraId="7C58F6EE" w14:textId="77777777" w:rsidR="003C0224" w:rsidRPr="003C0224" w:rsidRDefault="003C0224" w:rsidP="003C0224">
      <w:pPr>
        <w:pStyle w:val="Style1"/>
        <w:numPr>
          <w:ilvl w:val="0"/>
          <w:numId w:val="18"/>
        </w:numPr>
        <w:rPr>
          <w:color w:val="auto"/>
          <w:sz w:val="24"/>
          <w:szCs w:val="24"/>
          <w:lang w:eastAsia="en-GB"/>
        </w:rPr>
      </w:pPr>
      <w:r w:rsidRPr="003C0224">
        <w:rPr>
          <w:color w:val="auto"/>
          <w:sz w:val="24"/>
          <w:szCs w:val="24"/>
          <w:lang w:eastAsia="en-GB"/>
        </w:rPr>
        <w:t>Senior leadership costs - £10,000</w:t>
      </w:r>
    </w:p>
    <w:p w14:paraId="7C060E6E" w14:textId="77777777" w:rsidR="003C0224" w:rsidRDefault="003C0224" w:rsidP="003C0224">
      <w:pPr>
        <w:pStyle w:val="Style1"/>
        <w:numPr>
          <w:ilvl w:val="0"/>
          <w:numId w:val="18"/>
        </w:numPr>
        <w:rPr>
          <w:color w:val="auto"/>
          <w:sz w:val="24"/>
          <w:szCs w:val="24"/>
          <w:lang w:eastAsia="en-GB"/>
        </w:rPr>
      </w:pPr>
      <w:r w:rsidRPr="003C0224">
        <w:rPr>
          <w:color w:val="auto"/>
          <w:sz w:val="24"/>
          <w:szCs w:val="24"/>
          <w:lang w:eastAsia="en-GB"/>
        </w:rPr>
        <w:t>Non-salary expenditure - £10,000</w:t>
      </w:r>
    </w:p>
    <w:p w14:paraId="59059983" w14:textId="77777777" w:rsidR="00BD0038" w:rsidRDefault="00BD0038" w:rsidP="003C0224">
      <w:pPr>
        <w:pStyle w:val="Style1"/>
        <w:ind w:firstLine="720"/>
        <w:rPr>
          <w:color w:val="auto"/>
          <w:sz w:val="24"/>
          <w:szCs w:val="24"/>
          <w:lang w:eastAsia="en-GB"/>
        </w:rPr>
      </w:pPr>
    </w:p>
    <w:p w14:paraId="0F64897A" w14:textId="19C5EC44" w:rsidR="003C0224" w:rsidRPr="003C0224" w:rsidRDefault="003C0224" w:rsidP="003C0224">
      <w:pPr>
        <w:pStyle w:val="Style1"/>
        <w:ind w:firstLine="720"/>
        <w:rPr>
          <w:color w:val="auto"/>
          <w:sz w:val="24"/>
          <w:szCs w:val="24"/>
          <w:lang w:eastAsia="en-GB"/>
        </w:rPr>
      </w:pPr>
      <w:r w:rsidRPr="003C0224">
        <w:rPr>
          <w:color w:val="auto"/>
          <w:sz w:val="24"/>
          <w:szCs w:val="24"/>
          <w:lang w:eastAsia="en-GB"/>
        </w:rPr>
        <w:lastRenderedPageBreak/>
        <w:t>Total value of SSF = £33,000</w:t>
      </w:r>
    </w:p>
    <w:p w14:paraId="1EFAB602" w14:textId="2D8E2187" w:rsidR="003C0224" w:rsidRPr="003C0224" w:rsidRDefault="003C0224" w:rsidP="003C0224">
      <w:pPr>
        <w:pStyle w:val="Style1"/>
        <w:ind w:firstLine="720"/>
        <w:rPr>
          <w:color w:val="auto"/>
          <w:sz w:val="24"/>
          <w:szCs w:val="24"/>
          <w:lang w:eastAsia="en-GB"/>
        </w:rPr>
      </w:pPr>
      <w:r w:rsidRPr="003C0224">
        <w:rPr>
          <w:color w:val="auto"/>
          <w:sz w:val="24"/>
          <w:szCs w:val="24"/>
          <w:lang w:eastAsia="en-GB"/>
        </w:rPr>
        <w:t xml:space="preserve">Methodology </w:t>
      </w:r>
      <w:r w:rsidR="0042103D">
        <w:rPr>
          <w:color w:val="auto"/>
          <w:sz w:val="24"/>
          <w:szCs w:val="24"/>
          <w:lang w:eastAsia="en-GB"/>
        </w:rPr>
        <w:t>-</w:t>
      </w:r>
      <w:r w:rsidR="0042103D" w:rsidRPr="003C0224">
        <w:rPr>
          <w:color w:val="auto"/>
          <w:sz w:val="24"/>
          <w:szCs w:val="24"/>
          <w:lang w:eastAsia="en-GB"/>
        </w:rPr>
        <w:t xml:space="preserve"> </w:t>
      </w:r>
      <w:r w:rsidRPr="003C0224">
        <w:rPr>
          <w:color w:val="auto"/>
          <w:sz w:val="24"/>
          <w:szCs w:val="24"/>
          <w:lang w:eastAsia="en-GB"/>
        </w:rPr>
        <w:t>Lump sum</w:t>
      </w:r>
    </w:p>
    <w:p w14:paraId="13253668" w14:textId="55AF5BCF" w:rsidR="003C0224" w:rsidRDefault="003C0224" w:rsidP="00ED49F0">
      <w:pPr>
        <w:rPr>
          <w:rFonts w:ascii="Arial" w:hAnsi="Arial" w:cs="Arial"/>
        </w:rPr>
      </w:pPr>
    </w:p>
    <w:p w14:paraId="4361F588" w14:textId="77777777" w:rsidR="000E01F5" w:rsidRDefault="000E01F5" w:rsidP="00ED49F0">
      <w:pPr>
        <w:rPr>
          <w:rFonts w:ascii="Arial" w:hAnsi="Arial" w:cs="Arial"/>
        </w:rPr>
      </w:pPr>
    </w:p>
    <w:p w14:paraId="15A4F8CB" w14:textId="2ED29749" w:rsidR="00124D99" w:rsidRPr="000254F7" w:rsidRDefault="00C9294D" w:rsidP="00ED49F0">
      <w:pPr>
        <w:rPr>
          <w:rFonts w:ascii="Arial" w:hAnsi="Arial" w:cs="Arial"/>
          <w:b/>
        </w:rPr>
      </w:pPr>
      <w:r w:rsidRPr="000254F7">
        <w:rPr>
          <w:rFonts w:ascii="Arial" w:hAnsi="Arial" w:cs="Arial"/>
          <w:b/>
        </w:rPr>
        <w:t xml:space="preserve">National </w:t>
      </w:r>
      <w:r w:rsidR="00EF60AF" w:rsidRPr="000254F7">
        <w:rPr>
          <w:rFonts w:ascii="Arial" w:hAnsi="Arial" w:cs="Arial"/>
          <w:b/>
        </w:rPr>
        <w:t>Non-Domestic Rates (</w:t>
      </w:r>
      <w:r w:rsidRPr="000254F7">
        <w:rPr>
          <w:rFonts w:ascii="Arial" w:hAnsi="Arial" w:cs="Arial"/>
          <w:b/>
        </w:rPr>
        <w:t>N</w:t>
      </w:r>
      <w:r w:rsidR="00EF60AF" w:rsidRPr="000254F7">
        <w:rPr>
          <w:rFonts w:ascii="Arial" w:hAnsi="Arial" w:cs="Arial"/>
          <w:b/>
        </w:rPr>
        <w:t>NDR)</w:t>
      </w:r>
    </w:p>
    <w:p w14:paraId="74E94262" w14:textId="77777777" w:rsidR="00124D99" w:rsidRDefault="00124D99" w:rsidP="00124D99">
      <w:pPr>
        <w:ind w:left="567" w:hanging="567"/>
        <w:rPr>
          <w:rFonts w:ascii="Arial" w:hAnsi="Arial" w:cs="Arial"/>
        </w:rPr>
      </w:pPr>
    </w:p>
    <w:p w14:paraId="33A4A41C" w14:textId="6002A5BB" w:rsidR="00124D99" w:rsidRDefault="00420039" w:rsidP="00124D99">
      <w:pPr>
        <w:ind w:left="567" w:hanging="567"/>
        <w:rPr>
          <w:rFonts w:ascii="Arial" w:hAnsi="Arial" w:cs="Arial"/>
        </w:rPr>
      </w:pPr>
      <w:r>
        <w:rPr>
          <w:rFonts w:ascii="Arial" w:hAnsi="Arial" w:cs="Arial"/>
        </w:rPr>
        <w:t>1.</w:t>
      </w:r>
      <w:r w:rsidR="00EA7292">
        <w:rPr>
          <w:rFonts w:ascii="Arial" w:hAnsi="Arial" w:cs="Arial"/>
        </w:rPr>
        <w:t>37</w:t>
      </w:r>
      <w:r w:rsidR="00124D99">
        <w:rPr>
          <w:rFonts w:ascii="Arial" w:hAnsi="Arial" w:cs="Arial"/>
        </w:rPr>
        <w:tab/>
      </w:r>
      <w:r w:rsidR="00124D99" w:rsidRPr="00124D99">
        <w:rPr>
          <w:rFonts w:ascii="Arial" w:hAnsi="Arial" w:cs="Arial"/>
        </w:rPr>
        <w:t xml:space="preserve">The cost to schools of Non-Domestic Rates bills will be funded at the level of the actual cost incurred. </w:t>
      </w:r>
      <w:r w:rsidR="00343CAB">
        <w:rPr>
          <w:rFonts w:ascii="Arial" w:hAnsi="Arial" w:cs="Arial"/>
        </w:rPr>
        <w:t xml:space="preserve"> </w:t>
      </w:r>
      <w:r w:rsidR="00124D99" w:rsidRPr="00124D99">
        <w:rPr>
          <w:rFonts w:ascii="Arial" w:hAnsi="Arial" w:cs="Arial"/>
        </w:rPr>
        <w:t>The initial budget allocation will include an estimate of the cost to be incurred but this may be adjusted in year to reflect more up to date information. Actual bills for the period April to March will be submitted direct to the School</w:t>
      </w:r>
      <w:r w:rsidR="00D51538">
        <w:rPr>
          <w:rFonts w:ascii="Arial" w:hAnsi="Arial" w:cs="Arial"/>
        </w:rPr>
        <w:t xml:space="preserve">s, High Needs and Early Years (SHNEY) budget </w:t>
      </w:r>
      <w:r w:rsidR="00124D99" w:rsidRPr="00124D99">
        <w:rPr>
          <w:rFonts w:ascii="Arial" w:hAnsi="Arial" w:cs="Arial"/>
        </w:rPr>
        <w:t xml:space="preserve">team from District and Borough Councils, therefore schools do not need to submit their national non-domestic rates bill. </w:t>
      </w:r>
      <w:r w:rsidR="00343CAB">
        <w:rPr>
          <w:rFonts w:ascii="Arial" w:hAnsi="Arial" w:cs="Arial"/>
        </w:rPr>
        <w:t xml:space="preserve"> </w:t>
      </w:r>
      <w:r w:rsidR="00124D99" w:rsidRPr="00124D99">
        <w:rPr>
          <w:rFonts w:ascii="Arial" w:hAnsi="Arial" w:cs="Arial"/>
        </w:rPr>
        <w:t>However</w:t>
      </w:r>
      <w:r w:rsidR="002A2744">
        <w:rPr>
          <w:rFonts w:ascii="Arial" w:hAnsi="Arial" w:cs="Arial"/>
        </w:rPr>
        <w:t>,</w:t>
      </w:r>
      <w:r w:rsidR="00124D99" w:rsidRPr="00124D99">
        <w:rPr>
          <w:rFonts w:ascii="Arial" w:hAnsi="Arial" w:cs="Arial"/>
        </w:rPr>
        <w:t xml:space="preserve"> if </w:t>
      </w:r>
      <w:r w:rsidR="00056C24">
        <w:rPr>
          <w:rFonts w:ascii="Arial" w:hAnsi="Arial" w:cs="Arial"/>
        </w:rPr>
        <w:t xml:space="preserve">your schools NNDR is different to the amount allocated in your </w:t>
      </w:r>
      <w:r w:rsidR="00F86260">
        <w:rPr>
          <w:rFonts w:ascii="Arial" w:hAnsi="Arial" w:cs="Arial"/>
        </w:rPr>
        <w:t>school’s</w:t>
      </w:r>
      <w:r w:rsidR="00056C24">
        <w:rPr>
          <w:rFonts w:ascii="Arial" w:hAnsi="Arial" w:cs="Arial"/>
        </w:rPr>
        <w:t xml:space="preserve"> formula budget f</w:t>
      </w:r>
      <w:r w:rsidR="00124D99" w:rsidRPr="00124D99">
        <w:rPr>
          <w:rFonts w:ascii="Arial" w:hAnsi="Arial" w:cs="Arial"/>
        </w:rPr>
        <w:t>or the period April to March</w:t>
      </w:r>
      <w:r w:rsidR="002A2744">
        <w:rPr>
          <w:rFonts w:ascii="Arial" w:hAnsi="Arial" w:cs="Arial"/>
        </w:rPr>
        <w:t>,</w:t>
      </w:r>
      <w:r w:rsidR="00124D99" w:rsidRPr="00124D99">
        <w:rPr>
          <w:rFonts w:ascii="Arial" w:hAnsi="Arial" w:cs="Arial"/>
        </w:rPr>
        <w:t xml:space="preserve"> schools will need to submit a copy of this bill </w:t>
      </w:r>
      <w:proofErr w:type="gramStart"/>
      <w:r w:rsidR="00124D99" w:rsidRPr="00124D99">
        <w:rPr>
          <w:rFonts w:ascii="Arial" w:hAnsi="Arial" w:cs="Arial"/>
        </w:rPr>
        <w:t>in order for</w:t>
      </w:r>
      <w:proofErr w:type="gramEnd"/>
      <w:r w:rsidR="00124D99" w:rsidRPr="00124D99">
        <w:rPr>
          <w:rFonts w:ascii="Arial" w:hAnsi="Arial" w:cs="Arial"/>
        </w:rPr>
        <w:t xml:space="preserve"> an adjustment to be made to their delegated budget allocations.</w:t>
      </w:r>
      <w:r w:rsidR="0021024A">
        <w:rPr>
          <w:rFonts w:ascii="Arial" w:hAnsi="Arial" w:cs="Arial"/>
        </w:rPr>
        <w:t xml:space="preserve"> The process described relates </w:t>
      </w:r>
      <w:r w:rsidR="008514B4">
        <w:rPr>
          <w:rFonts w:ascii="Arial" w:hAnsi="Arial" w:cs="Arial"/>
        </w:rPr>
        <w:t xml:space="preserve">to </w:t>
      </w:r>
      <w:r w:rsidR="0021024A">
        <w:rPr>
          <w:rFonts w:ascii="Arial" w:hAnsi="Arial" w:cs="Arial"/>
        </w:rPr>
        <w:t>LA maintained schools</w:t>
      </w:r>
      <w:r w:rsidR="004B345D">
        <w:rPr>
          <w:rFonts w:ascii="Arial" w:hAnsi="Arial" w:cs="Arial"/>
        </w:rPr>
        <w:t>,</w:t>
      </w:r>
      <w:r w:rsidR="0021024A">
        <w:rPr>
          <w:rFonts w:ascii="Arial" w:hAnsi="Arial" w:cs="Arial"/>
        </w:rPr>
        <w:t xml:space="preserve"> for academies </w:t>
      </w:r>
      <w:r w:rsidR="008514B4">
        <w:rPr>
          <w:rFonts w:ascii="Arial" w:hAnsi="Arial" w:cs="Arial"/>
        </w:rPr>
        <w:t xml:space="preserve">a </w:t>
      </w:r>
      <w:r w:rsidR="0021024A">
        <w:rPr>
          <w:rFonts w:ascii="Arial" w:hAnsi="Arial" w:cs="Arial"/>
        </w:rPr>
        <w:t xml:space="preserve">similar process will be administered by the </w:t>
      </w:r>
      <w:r w:rsidR="00F20037">
        <w:rPr>
          <w:rFonts w:ascii="Arial" w:hAnsi="Arial" w:cs="Arial"/>
        </w:rPr>
        <w:t>ESFA</w:t>
      </w:r>
      <w:r w:rsidR="0021024A">
        <w:rPr>
          <w:rFonts w:ascii="Arial" w:hAnsi="Arial" w:cs="Arial"/>
        </w:rPr>
        <w:t>.</w:t>
      </w:r>
      <w:r w:rsidR="00C9294D">
        <w:rPr>
          <w:rFonts w:ascii="Arial" w:hAnsi="Arial" w:cs="Arial"/>
        </w:rPr>
        <w:t xml:space="preserve"> </w:t>
      </w:r>
    </w:p>
    <w:p w14:paraId="4E389F69" w14:textId="77777777" w:rsidR="00C9294D" w:rsidRDefault="00C9294D" w:rsidP="00124D99">
      <w:pPr>
        <w:ind w:left="567" w:hanging="567"/>
        <w:rPr>
          <w:rFonts w:ascii="Arial" w:hAnsi="Arial" w:cs="Arial"/>
        </w:rPr>
      </w:pPr>
    </w:p>
    <w:p w14:paraId="6D4865CB" w14:textId="2DA987BB" w:rsidR="00C9294D" w:rsidRDefault="00C9294D" w:rsidP="00124D99">
      <w:pPr>
        <w:ind w:left="567" w:hanging="567"/>
        <w:rPr>
          <w:rFonts w:ascii="Arial" w:hAnsi="Arial" w:cs="Arial"/>
        </w:rPr>
      </w:pPr>
      <w:r>
        <w:rPr>
          <w:rFonts w:ascii="Arial" w:hAnsi="Arial" w:cs="Arial"/>
        </w:rPr>
        <w:t>1.</w:t>
      </w:r>
      <w:r w:rsidR="00EA7292">
        <w:rPr>
          <w:rFonts w:ascii="Arial" w:hAnsi="Arial" w:cs="Arial"/>
        </w:rPr>
        <w:t xml:space="preserve">38 </w:t>
      </w:r>
      <w:r>
        <w:rPr>
          <w:rFonts w:ascii="Arial" w:hAnsi="Arial" w:cs="Arial"/>
        </w:rPr>
        <w:t>If a LA school has a change to its NNDR bill in year, then a copy of this bill should be submitted to Claire Walker (</w:t>
      </w:r>
      <w:r w:rsidR="00884BB7">
        <w:rPr>
          <w:rFonts w:ascii="Arial" w:hAnsi="Arial" w:cs="Arial"/>
        </w:rPr>
        <w:t xml:space="preserve">Senior Accounting Technician), </w:t>
      </w:r>
      <w:r w:rsidR="00D51538">
        <w:rPr>
          <w:rFonts w:ascii="Arial" w:hAnsi="Arial" w:cs="Arial"/>
        </w:rPr>
        <w:t>SHNEY Budget Team</w:t>
      </w:r>
      <w:r w:rsidR="00884BB7">
        <w:rPr>
          <w:rFonts w:ascii="Arial" w:hAnsi="Arial" w:cs="Arial"/>
        </w:rPr>
        <w:t>, Room 3:</w:t>
      </w:r>
      <w:r w:rsidR="0042103D">
        <w:rPr>
          <w:rFonts w:ascii="Arial" w:hAnsi="Arial" w:cs="Arial"/>
        </w:rPr>
        <w:t xml:space="preserve">08 </w:t>
      </w:r>
      <w:r w:rsidR="00884BB7">
        <w:rPr>
          <w:rFonts w:ascii="Arial" w:hAnsi="Arial" w:cs="Arial"/>
        </w:rPr>
        <w:t>Sessions House, Maidstone, ME14</w:t>
      </w:r>
      <w:r w:rsidR="0042103D">
        <w:rPr>
          <w:rFonts w:ascii="Arial" w:hAnsi="Arial" w:cs="Arial"/>
        </w:rPr>
        <w:t xml:space="preserve"> </w:t>
      </w:r>
      <w:r w:rsidR="00884BB7">
        <w:rPr>
          <w:rFonts w:ascii="Arial" w:hAnsi="Arial" w:cs="Arial"/>
        </w:rPr>
        <w:t xml:space="preserve">1XQ. Email </w:t>
      </w:r>
      <w:hyperlink r:id="rId22" w:history="1">
        <w:r w:rsidR="00884BB7" w:rsidRPr="00540FE6">
          <w:rPr>
            <w:rStyle w:val="Hyperlink"/>
            <w:rFonts w:ascii="Arial" w:hAnsi="Arial" w:cs="Arial"/>
          </w:rPr>
          <w:t>Claire.walker@kent.gov.uk</w:t>
        </w:r>
      </w:hyperlink>
      <w:r w:rsidR="00884BB7">
        <w:rPr>
          <w:rFonts w:ascii="Arial" w:hAnsi="Arial" w:cs="Arial"/>
        </w:rPr>
        <w:t>.</w:t>
      </w:r>
    </w:p>
    <w:p w14:paraId="0D76171B" w14:textId="77777777" w:rsidR="00884BB7" w:rsidRDefault="00884BB7" w:rsidP="00124D99">
      <w:pPr>
        <w:ind w:left="567" w:hanging="567"/>
        <w:rPr>
          <w:rFonts w:ascii="Arial" w:hAnsi="Arial" w:cs="Arial"/>
        </w:rPr>
      </w:pPr>
    </w:p>
    <w:p w14:paraId="0661321E" w14:textId="5BC8C9A7" w:rsidR="00124D99" w:rsidRPr="000254F7" w:rsidRDefault="00124D99" w:rsidP="00124D99">
      <w:pPr>
        <w:ind w:left="567" w:hanging="567"/>
        <w:rPr>
          <w:rFonts w:ascii="Arial" w:hAnsi="Arial" w:cs="Arial"/>
          <w:b/>
        </w:rPr>
      </w:pPr>
      <w:r w:rsidRPr="000254F7">
        <w:rPr>
          <w:rFonts w:ascii="Arial" w:hAnsi="Arial" w:cs="Arial"/>
          <w:b/>
        </w:rPr>
        <w:t>Private Finance Initiative (PFI)</w:t>
      </w:r>
    </w:p>
    <w:p w14:paraId="59CC4B11" w14:textId="77777777" w:rsidR="00124D99" w:rsidRPr="00124D99" w:rsidRDefault="00124D99" w:rsidP="00124D99">
      <w:pPr>
        <w:ind w:left="567" w:hanging="567"/>
        <w:rPr>
          <w:rFonts w:ascii="Arial" w:hAnsi="Arial" w:cs="Arial"/>
          <w:u w:val="single"/>
        </w:rPr>
      </w:pPr>
    </w:p>
    <w:p w14:paraId="0D689E6D" w14:textId="40ECF8C4" w:rsidR="000C1984" w:rsidRDefault="00884BB7" w:rsidP="00124D99">
      <w:pPr>
        <w:ind w:left="567" w:hanging="567"/>
        <w:rPr>
          <w:rFonts w:ascii="Arial" w:hAnsi="Arial" w:cs="Arial"/>
        </w:rPr>
      </w:pPr>
      <w:r>
        <w:rPr>
          <w:rFonts w:ascii="Arial" w:hAnsi="Arial" w:cs="Arial"/>
        </w:rPr>
        <w:t>1.</w:t>
      </w:r>
      <w:r w:rsidR="00EA7292">
        <w:rPr>
          <w:rFonts w:ascii="Arial" w:hAnsi="Arial" w:cs="Arial"/>
        </w:rPr>
        <w:t>39</w:t>
      </w:r>
      <w:r w:rsidR="00124D99">
        <w:rPr>
          <w:rFonts w:ascii="Arial" w:hAnsi="Arial" w:cs="Arial"/>
        </w:rPr>
        <w:tab/>
      </w:r>
      <w:r w:rsidR="00124D99" w:rsidRPr="00124D99">
        <w:rPr>
          <w:rFonts w:ascii="Arial" w:hAnsi="Arial" w:cs="Arial"/>
        </w:rPr>
        <w:t>Th</w:t>
      </w:r>
      <w:r w:rsidR="00343CAB">
        <w:rPr>
          <w:rFonts w:ascii="Arial" w:hAnsi="Arial" w:cs="Arial"/>
        </w:rPr>
        <w:t xml:space="preserve">is factor relates to the </w:t>
      </w:r>
      <w:r w:rsidR="00124D99" w:rsidRPr="00124D99">
        <w:rPr>
          <w:rFonts w:ascii="Arial" w:hAnsi="Arial" w:cs="Arial"/>
        </w:rPr>
        <w:t>additional funding provi</w:t>
      </w:r>
      <w:r w:rsidR="00343CAB">
        <w:rPr>
          <w:rFonts w:ascii="Arial" w:hAnsi="Arial" w:cs="Arial"/>
        </w:rPr>
        <w:t>ded to PFI schools to cover the</w:t>
      </w:r>
      <w:r w:rsidR="00124D99" w:rsidRPr="00124D99">
        <w:rPr>
          <w:rFonts w:ascii="Arial" w:hAnsi="Arial" w:cs="Arial"/>
        </w:rPr>
        <w:t xml:space="preserve"> revenue </w:t>
      </w:r>
      <w:r w:rsidR="00343CAB">
        <w:rPr>
          <w:rFonts w:ascii="Arial" w:hAnsi="Arial" w:cs="Arial"/>
        </w:rPr>
        <w:t xml:space="preserve">affordability shortfall </w:t>
      </w:r>
      <w:r w:rsidR="00124D99" w:rsidRPr="00124D99">
        <w:rPr>
          <w:rFonts w:ascii="Arial" w:hAnsi="Arial" w:cs="Arial"/>
        </w:rPr>
        <w:t xml:space="preserve">costs of the PFI contract. </w:t>
      </w:r>
    </w:p>
    <w:p w14:paraId="01926783" w14:textId="77777777" w:rsidR="000C1984" w:rsidRDefault="000C1984" w:rsidP="00420039">
      <w:pPr>
        <w:rPr>
          <w:rFonts w:ascii="Arial" w:hAnsi="Arial" w:cs="Arial"/>
        </w:rPr>
      </w:pPr>
    </w:p>
    <w:p w14:paraId="6899AAA2" w14:textId="5E103CA9" w:rsidR="000C1984" w:rsidRDefault="00420039" w:rsidP="00420039">
      <w:pPr>
        <w:ind w:left="567" w:hanging="567"/>
        <w:rPr>
          <w:rFonts w:ascii="Arial" w:hAnsi="Arial" w:cs="Arial"/>
        </w:rPr>
      </w:pPr>
      <w:r>
        <w:rPr>
          <w:rFonts w:ascii="Arial" w:hAnsi="Arial" w:cs="Arial"/>
        </w:rPr>
        <w:t>1.</w:t>
      </w:r>
      <w:r w:rsidR="00EA7292">
        <w:rPr>
          <w:rFonts w:ascii="Arial" w:hAnsi="Arial" w:cs="Arial"/>
        </w:rPr>
        <w:t>40</w:t>
      </w:r>
      <w:r>
        <w:rPr>
          <w:rFonts w:ascii="Arial" w:hAnsi="Arial" w:cs="Arial"/>
        </w:rPr>
        <w:tab/>
      </w:r>
      <w:r w:rsidR="00124D99" w:rsidRPr="00124D99">
        <w:rPr>
          <w:rFonts w:ascii="Arial" w:hAnsi="Arial" w:cs="Arial"/>
        </w:rPr>
        <w:t>This element of funding</w:t>
      </w:r>
      <w:r w:rsidR="00ED49F0">
        <w:rPr>
          <w:rFonts w:ascii="Arial" w:hAnsi="Arial" w:cs="Arial"/>
        </w:rPr>
        <w:t xml:space="preserve"> will be recorded under Factor 12</w:t>
      </w:r>
      <w:r w:rsidR="00124D99" w:rsidRPr="00124D99">
        <w:rPr>
          <w:rFonts w:ascii="Arial" w:hAnsi="Arial" w:cs="Arial"/>
        </w:rPr>
        <w:t xml:space="preserve"> on the </w:t>
      </w:r>
      <w:r w:rsidR="00ED3C93" w:rsidRPr="00124D99">
        <w:rPr>
          <w:rFonts w:ascii="Arial" w:hAnsi="Arial" w:cs="Arial"/>
        </w:rPr>
        <w:t>school’s</w:t>
      </w:r>
      <w:r w:rsidR="00124D99" w:rsidRPr="00124D99">
        <w:rPr>
          <w:rFonts w:ascii="Arial" w:hAnsi="Arial" w:cs="Arial"/>
        </w:rPr>
        <w:t xml:space="preserve"> budget template and will be recouped in full by the LA through the </w:t>
      </w:r>
      <w:r w:rsidR="00ED3C93" w:rsidRPr="00124D99">
        <w:rPr>
          <w:rFonts w:ascii="Arial" w:hAnsi="Arial" w:cs="Arial"/>
        </w:rPr>
        <w:t>school’s</w:t>
      </w:r>
      <w:r w:rsidR="00124D99" w:rsidRPr="00124D99">
        <w:rPr>
          <w:rFonts w:ascii="Arial" w:hAnsi="Arial" w:cs="Arial"/>
        </w:rPr>
        <w:t xml:space="preserve"> advances system</w:t>
      </w:r>
      <w:r w:rsidR="0042103D">
        <w:rPr>
          <w:rFonts w:ascii="Arial" w:hAnsi="Arial" w:cs="Arial"/>
        </w:rPr>
        <w:t>.</w:t>
      </w:r>
      <w:r w:rsidR="00A347A9">
        <w:rPr>
          <w:rFonts w:ascii="Arial" w:hAnsi="Arial" w:cs="Arial"/>
        </w:rPr>
        <w:t xml:space="preserve"> </w:t>
      </w:r>
    </w:p>
    <w:p w14:paraId="6A3402D5" w14:textId="77777777" w:rsidR="00124D99" w:rsidRPr="00124D99" w:rsidRDefault="00124D99" w:rsidP="00124D99">
      <w:pPr>
        <w:ind w:left="567" w:hanging="567"/>
        <w:rPr>
          <w:rFonts w:ascii="Arial" w:hAnsi="Arial" w:cs="Arial"/>
        </w:rPr>
      </w:pPr>
    </w:p>
    <w:p w14:paraId="685DA5F4" w14:textId="3ACB31AA" w:rsidR="00A347A9" w:rsidRPr="000254F7" w:rsidRDefault="0049663E" w:rsidP="001B2778">
      <w:pPr>
        <w:rPr>
          <w:rFonts w:ascii="Arial" w:hAnsi="Arial" w:cs="Arial"/>
          <w:b/>
        </w:rPr>
      </w:pPr>
      <w:r w:rsidRPr="000254F7">
        <w:rPr>
          <w:rFonts w:ascii="Arial" w:hAnsi="Arial" w:cs="Arial"/>
          <w:b/>
        </w:rPr>
        <w:t xml:space="preserve">Exceptional premises factors </w:t>
      </w:r>
    </w:p>
    <w:p w14:paraId="6BB47627" w14:textId="77777777" w:rsidR="00A347A9" w:rsidRDefault="00A347A9" w:rsidP="00124D99">
      <w:pPr>
        <w:ind w:left="567" w:hanging="567"/>
        <w:rPr>
          <w:rFonts w:ascii="Arial" w:hAnsi="Arial" w:cs="Arial"/>
        </w:rPr>
      </w:pPr>
    </w:p>
    <w:p w14:paraId="0525A152" w14:textId="61CDF9A2" w:rsidR="00F74B71" w:rsidRDefault="005A3E79" w:rsidP="0049663E">
      <w:pPr>
        <w:ind w:left="567" w:hanging="567"/>
        <w:rPr>
          <w:rFonts w:ascii="Arial" w:hAnsi="Arial" w:cs="Arial"/>
        </w:rPr>
      </w:pPr>
      <w:r>
        <w:rPr>
          <w:rFonts w:ascii="Arial" w:hAnsi="Arial" w:cs="Arial"/>
        </w:rPr>
        <w:t>1.</w:t>
      </w:r>
      <w:r w:rsidR="00EA7292">
        <w:rPr>
          <w:rFonts w:ascii="Arial" w:hAnsi="Arial" w:cs="Arial"/>
        </w:rPr>
        <w:t xml:space="preserve">41 </w:t>
      </w:r>
      <w:r>
        <w:rPr>
          <w:rFonts w:ascii="Arial" w:hAnsi="Arial" w:cs="Arial"/>
        </w:rPr>
        <w:t>LA</w:t>
      </w:r>
      <w:r w:rsidR="001B2778">
        <w:rPr>
          <w:rFonts w:ascii="Arial" w:hAnsi="Arial" w:cs="Arial"/>
        </w:rPr>
        <w:t>’</w:t>
      </w:r>
      <w:r>
        <w:rPr>
          <w:rFonts w:ascii="Arial" w:hAnsi="Arial" w:cs="Arial"/>
        </w:rPr>
        <w:t>s</w:t>
      </w:r>
      <w:r w:rsidR="0049663E" w:rsidRPr="0049663E">
        <w:rPr>
          <w:rFonts w:ascii="Arial" w:hAnsi="Arial" w:cs="Arial"/>
        </w:rPr>
        <w:t xml:space="preserve"> may request the inclusion of additional</w:t>
      </w:r>
      <w:r w:rsidR="004B345D">
        <w:rPr>
          <w:rFonts w:ascii="Arial" w:hAnsi="Arial" w:cs="Arial"/>
        </w:rPr>
        <w:t xml:space="preserve"> premises </w:t>
      </w:r>
      <w:r w:rsidR="0049663E" w:rsidRPr="0049663E">
        <w:rPr>
          <w:rFonts w:ascii="Arial" w:hAnsi="Arial" w:cs="Arial"/>
        </w:rPr>
        <w:t>factors in their formula for exceptional circumstances. Additional</w:t>
      </w:r>
      <w:r w:rsidR="004B345D">
        <w:rPr>
          <w:rFonts w:ascii="Arial" w:hAnsi="Arial" w:cs="Arial"/>
        </w:rPr>
        <w:t xml:space="preserve"> premises </w:t>
      </w:r>
      <w:r w:rsidR="0049663E" w:rsidRPr="0049663E">
        <w:rPr>
          <w:rFonts w:ascii="Arial" w:hAnsi="Arial" w:cs="Arial"/>
        </w:rPr>
        <w:t>factors may be approved in cases where the nature of the school premises gives rise to a significant additional cost greater than 1% of the school’s total budget, and where such costs affect fewer than 5% of the schools (including academies)</w:t>
      </w:r>
      <w:r w:rsidR="001B2778">
        <w:rPr>
          <w:rFonts w:ascii="Arial" w:hAnsi="Arial" w:cs="Arial"/>
        </w:rPr>
        <w:t xml:space="preserve"> </w:t>
      </w:r>
      <w:r w:rsidR="0049663E" w:rsidRPr="0049663E">
        <w:rPr>
          <w:rFonts w:ascii="Arial" w:hAnsi="Arial" w:cs="Arial"/>
        </w:rPr>
        <w:t xml:space="preserve">in the authority. </w:t>
      </w:r>
      <w:r w:rsidR="00ED3C93">
        <w:rPr>
          <w:rFonts w:ascii="Arial" w:hAnsi="Arial" w:cs="Arial"/>
        </w:rPr>
        <w:t xml:space="preserve">Kent submitted a disapplication to the ESFA for an exceptional premises factor and it was agreed it could be included in Kent’s formula from 2017-18. Eligible schools are those schools that were in receipt of a rental factor in 2012-13 where the cost was greater than 1% of its school’s budget and the same rental is still in existence </w:t>
      </w:r>
      <w:r w:rsidR="00FE0B0D">
        <w:rPr>
          <w:rFonts w:ascii="Arial" w:hAnsi="Arial" w:cs="Arial"/>
        </w:rPr>
        <w:t>where the cost is</w:t>
      </w:r>
      <w:r w:rsidR="00ED3C93">
        <w:rPr>
          <w:rFonts w:ascii="Arial" w:hAnsi="Arial" w:cs="Arial"/>
        </w:rPr>
        <w:t xml:space="preserve"> 1% or more of </w:t>
      </w:r>
      <w:r w:rsidR="00FE0B0D">
        <w:rPr>
          <w:rFonts w:ascii="Arial" w:hAnsi="Arial" w:cs="Arial"/>
        </w:rPr>
        <w:t xml:space="preserve">the </w:t>
      </w:r>
      <w:r w:rsidR="00F86260">
        <w:rPr>
          <w:rFonts w:ascii="Arial" w:hAnsi="Arial" w:cs="Arial"/>
        </w:rPr>
        <w:t>school’s</w:t>
      </w:r>
      <w:r w:rsidR="00FE0B0D">
        <w:rPr>
          <w:rFonts w:ascii="Arial" w:hAnsi="Arial" w:cs="Arial"/>
        </w:rPr>
        <w:t xml:space="preserve"> current budget.</w:t>
      </w:r>
      <w:r w:rsidR="00920AB2">
        <w:rPr>
          <w:rFonts w:ascii="Arial" w:hAnsi="Arial" w:cs="Arial"/>
        </w:rPr>
        <w:t xml:space="preserve"> Along with new rentals that have </w:t>
      </w:r>
      <w:r w:rsidR="00315C4A">
        <w:rPr>
          <w:rFonts w:ascii="Arial" w:hAnsi="Arial" w:cs="Arial"/>
        </w:rPr>
        <w:t>subsequently been identified to the Schools Finance Team.</w:t>
      </w:r>
    </w:p>
    <w:p w14:paraId="0FAA70AD" w14:textId="77777777" w:rsidR="003C0224" w:rsidRDefault="003C0224" w:rsidP="0049663E">
      <w:pPr>
        <w:ind w:left="567" w:hanging="567"/>
        <w:rPr>
          <w:rFonts w:ascii="Arial" w:hAnsi="Arial" w:cs="Arial"/>
        </w:rPr>
      </w:pPr>
    </w:p>
    <w:p w14:paraId="18B164EE" w14:textId="590B0462" w:rsidR="003C0224" w:rsidRPr="000254F7" w:rsidRDefault="003C0224" w:rsidP="003C0224">
      <w:pPr>
        <w:rPr>
          <w:rFonts w:ascii="Arial" w:hAnsi="Arial" w:cs="Arial"/>
          <w:b/>
        </w:rPr>
      </w:pPr>
      <w:r>
        <w:rPr>
          <w:rFonts w:ascii="Arial" w:hAnsi="Arial" w:cs="Arial"/>
          <w:b/>
        </w:rPr>
        <w:t xml:space="preserve">Minimum </w:t>
      </w:r>
      <w:r w:rsidR="00315C4A">
        <w:rPr>
          <w:rFonts w:ascii="Arial" w:hAnsi="Arial" w:cs="Arial"/>
          <w:b/>
        </w:rPr>
        <w:t xml:space="preserve">Per Pupil </w:t>
      </w:r>
      <w:r>
        <w:rPr>
          <w:rFonts w:ascii="Arial" w:hAnsi="Arial" w:cs="Arial"/>
          <w:b/>
        </w:rPr>
        <w:t>Level (M</w:t>
      </w:r>
      <w:r w:rsidR="00315C4A">
        <w:rPr>
          <w:rFonts w:ascii="Arial" w:hAnsi="Arial" w:cs="Arial"/>
          <w:b/>
        </w:rPr>
        <w:t>PP</w:t>
      </w:r>
      <w:r>
        <w:rPr>
          <w:rFonts w:ascii="Arial" w:hAnsi="Arial" w:cs="Arial"/>
          <w:b/>
        </w:rPr>
        <w:t>L) funding from primary and secondary schools</w:t>
      </w:r>
      <w:r w:rsidRPr="000254F7">
        <w:rPr>
          <w:rFonts w:ascii="Arial" w:hAnsi="Arial" w:cs="Arial"/>
          <w:b/>
        </w:rPr>
        <w:t xml:space="preserve"> </w:t>
      </w:r>
    </w:p>
    <w:p w14:paraId="6879CE42" w14:textId="77777777" w:rsidR="003C0224" w:rsidRDefault="003C0224" w:rsidP="0049663E">
      <w:pPr>
        <w:ind w:left="567" w:hanging="567"/>
        <w:rPr>
          <w:rFonts w:ascii="Arial" w:hAnsi="Arial" w:cs="Arial"/>
        </w:rPr>
      </w:pPr>
    </w:p>
    <w:p w14:paraId="23EAA4FA" w14:textId="13B80B59" w:rsidR="008308C7" w:rsidRDefault="003C0224" w:rsidP="001270CA">
      <w:pPr>
        <w:spacing w:before="120"/>
        <w:ind w:left="567" w:hanging="720"/>
        <w:rPr>
          <w:rFonts w:ascii="Arial" w:hAnsi="Arial"/>
        </w:rPr>
      </w:pPr>
      <w:r>
        <w:rPr>
          <w:rFonts w:ascii="Arial" w:hAnsi="Arial" w:cs="Arial"/>
        </w:rPr>
        <w:t>1.</w:t>
      </w:r>
      <w:r w:rsidR="00EA7292">
        <w:rPr>
          <w:rFonts w:ascii="Arial" w:hAnsi="Arial" w:cs="Arial"/>
        </w:rPr>
        <w:t xml:space="preserve">42 </w:t>
      </w:r>
      <w:r w:rsidR="008308C7">
        <w:rPr>
          <w:rFonts w:ascii="Arial" w:hAnsi="Arial" w:cs="Arial"/>
        </w:rPr>
        <w:tab/>
      </w:r>
      <w:r w:rsidR="00315C4A">
        <w:rPr>
          <w:rFonts w:ascii="Arial" w:hAnsi="Arial" w:cs="Arial"/>
        </w:rPr>
        <w:t xml:space="preserve">The MPPL is a mandatory criterion in the </w:t>
      </w:r>
      <w:r>
        <w:rPr>
          <w:rFonts w:ascii="Arial" w:hAnsi="Arial" w:cs="Arial"/>
        </w:rPr>
        <w:t xml:space="preserve">Kent’s LFF </w:t>
      </w:r>
      <w:r w:rsidR="00315C4A">
        <w:rPr>
          <w:rFonts w:ascii="Arial" w:hAnsi="Arial" w:cs="Arial"/>
        </w:rPr>
        <w:t xml:space="preserve">and has been set in accordance with the ESFA guidelines. A schools MPPL rate is based on the year groups opened. The calculation will provide per-pupil funding of at least </w:t>
      </w:r>
      <w:r>
        <w:rPr>
          <w:rFonts w:ascii="Arial" w:hAnsi="Arial" w:cs="Arial"/>
        </w:rPr>
        <w:t>£3,</w:t>
      </w:r>
      <w:r w:rsidR="00315C4A">
        <w:rPr>
          <w:rFonts w:ascii="Arial" w:hAnsi="Arial" w:cs="Arial"/>
        </w:rPr>
        <w:t xml:space="preserve">750 </w:t>
      </w:r>
      <w:r>
        <w:rPr>
          <w:rFonts w:ascii="Arial" w:hAnsi="Arial" w:cs="Arial"/>
        </w:rPr>
        <w:t xml:space="preserve">per </w:t>
      </w:r>
      <w:r w:rsidR="00315C4A">
        <w:rPr>
          <w:rFonts w:ascii="Arial" w:hAnsi="Arial" w:cs="Arial"/>
        </w:rPr>
        <w:t xml:space="preserve">KS1 &amp; KS2 </w:t>
      </w:r>
      <w:r>
        <w:rPr>
          <w:rFonts w:ascii="Arial" w:hAnsi="Arial" w:cs="Arial"/>
        </w:rPr>
        <w:t>pupil</w:t>
      </w:r>
      <w:r w:rsidR="00315C4A">
        <w:rPr>
          <w:rFonts w:ascii="Arial" w:hAnsi="Arial" w:cs="Arial"/>
        </w:rPr>
        <w:t xml:space="preserve">, £4,800 per KS3 pupil and </w:t>
      </w:r>
      <w:r>
        <w:rPr>
          <w:rFonts w:ascii="Arial" w:hAnsi="Arial" w:cs="Arial"/>
        </w:rPr>
        <w:t>£</w:t>
      </w:r>
      <w:r w:rsidR="00315C4A">
        <w:rPr>
          <w:rFonts w:ascii="Arial" w:hAnsi="Arial" w:cs="Arial"/>
        </w:rPr>
        <w:t>5</w:t>
      </w:r>
      <w:r>
        <w:rPr>
          <w:rFonts w:ascii="Arial" w:hAnsi="Arial" w:cs="Arial"/>
        </w:rPr>
        <w:t>,</w:t>
      </w:r>
      <w:r w:rsidR="00315C4A">
        <w:rPr>
          <w:rFonts w:ascii="Arial" w:hAnsi="Arial" w:cs="Arial"/>
        </w:rPr>
        <w:t xml:space="preserve">300 </w:t>
      </w:r>
      <w:r>
        <w:rPr>
          <w:rFonts w:ascii="Arial" w:hAnsi="Arial" w:cs="Arial"/>
        </w:rPr>
        <w:t xml:space="preserve">per </w:t>
      </w:r>
      <w:r w:rsidR="00315C4A">
        <w:rPr>
          <w:rFonts w:ascii="Arial" w:hAnsi="Arial" w:cs="Arial"/>
        </w:rPr>
        <w:t xml:space="preserve">KS4 </w:t>
      </w:r>
      <w:r>
        <w:rPr>
          <w:rFonts w:ascii="Arial" w:hAnsi="Arial" w:cs="Arial"/>
        </w:rPr>
        <w:t xml:space="preserve">pupil. </w:t>
      </w:r>
      <w:r w:rsidR="008308C7">
        <w:rPr>
          <w:rFonts w:ascii="Arial" w:hAnsi="Arial"/>
        </w:rPr>
        <w:t>The basis for the MFL calculation is as follows:</w:t>
      </w:r>
    </w:p>
    <w:p w14:paraId="7BC7CCFB" w14:textId="74D376D0" w:rsidR="008308C7" w:rsidRDefault="008308C7" w:rsidP="001270CA">
      <w:pPr>
        <w:spacing w:before="120"/>
        <w:ind w:left="720" w:hanging="11"/>
        <w:rPr>
          <w:rFonts w:ascii="Arial" w:hAnsi="Arial"/>
        </w:rPr>
      </w:pPr>
      <w:r>
        <w:rPr>
          <w:rFonts w:ascii="Arial" w:hAnsi="Arial"/>
        </w:rPr>
        <w:t xml:space="preserve">1. Total LFF budget </w:t>
      </w:r>
      <w:r w:rsidRPr="000B05F9">
        <w:rPr>
          <w:rFonts w:ascii="Arial" w:hAnsi="Arial"/>
          <w:b/>
        </w:rPr>
        <w:t>less</w:t>
      </w:r>
      <w:r>
        <w:rPr>
          <w:rFonts w:ascii="Arial" w:hAnsi="Arial"/>
        </w:rPr>
        <w:t xml:space="preserve"> NNDR, divided by the number of pupils on roll as at October </w:t>
      </w:r>
      <w:r w:rsidR="00315C4A">
        <w:rPr>
          <w:rFonts w:ascii="Arial" w:hAnsi="Arial"/>
        </w:rPr>
        <w:t xml:space="preserve">19 </w:t>
      </w:r>
      <w:r>
        <w:rPr>
          <w:rFonts w:ascii="Arial" w:hAnsi="Arial"/>
        </w:rPr>
        <w:t>census</w:t>
      </w:r>
      <w:r w:rsidR="00A703A1">
        <w:rPr>
          <w:rFonts w:ascii="Arial" w:hAnsi="Arial"/>
        </w:rPr>
        <w:t>.</w:t>
      </w:r>
    </w:p>
    <w:p w14:paraId="3B0FA1EF" w14:textId="77777777" w:rsidR="008308C7" w:rsidRDefault="008308C7" w:rsidP="008308C7">
      <w:pPr>
        <w:spacing w:before="120"/>
        <w:ind w:left="720"/>
        <w:rPr>
          <w:rFonts w:ascii="Arial" w:hAnsi="Arial"/>
        </w:rPr>
      </w:pPr>
      <w:r w:rsidRPr="000B05F9">
        <w:rPr>
          <w:rFonts w:ascii="Arial" w:hAnsi="Arial"/>
        </w:rPr>
        <w:lastRenderedPageBreak/>
        <w:t xml:space="preserve">2. </w:t>
      </w:r>
      <w:r>
        <w:rPr>
          <w:rFonts w:ascii="Arial" w:hAnsi="Arial"/>
        </w:rPr>
        <w:t>If the amount per pupil from 1 is less than the MFL value, the budget is topped up so that all pupils are at the MFL rate.</w:t>
      </w:r>
    </w:p>
    <w:p w14:paraId="61C42544" w14:textId="3FBBEAFF" w:rsidR="008308C7" w:rsidRDefault="00E44614" w:rsidP="001270CA">
      <w:pPr>
        <w:spacing w:before="120"/>
        <w:rPr>
          <w:rFonts w:ascii="Arial" w:hAnsi="Arial"/>
        </w:rPr>
      </w:pPr>
      <w:r>
        <w:rPr>
          <w:rFonts w:ascii="Arial" w:hAnsi="Arial"/>
        </w:rPr>
        <w:t xml:space="preserve">        </w:t>
      </w:r>
      <w:r w:rsidR="008308C7">
        <w:rPr>
          <w:rFonts w:ascii="Arial" w:hAnsi="Arial"/>
        </w:rPr>
        <w:t xml:space="preserve">Please note that ACA is not applied in addition to MFL rates. </w:t>
      </w:r>
    </w:p>
    <w:p w14:paraId="3CD67A92" w14:textId="77777777" w:rsidR="003C0224" w:rsidRDefault="003C0224" w:rsidP="0049663E">
      <w:pPr>
        <w:ind w:left="567" w:hanging="567"/>
        <w:rPr>
          <w:rFonts w:ascii="Arial" w:hAnsi="Arial" w:cs="Arial"/>
        </w:rPr>
      </w:pPr>
    </w:p>
    <w:p w14:paraId="0B28F6DA" w14:textId="77777777" w:rsidR="00A347A9" w:rsidRDefault="00A347A9" w:rsidP="00124D99">
      <w:pPr>
        <w:ind w:left="567" w:hanging="567"/>
        <w:rPr>
          <w:rFonts w:ascii="Arial" w:hAnsi="Arial" w:cs="Arial"/>
        </w:rPr>
      </w:pPr>
    </w:p>
    <w:p w14:paraId="6B82FD5E" w14:textId="77777777" w:rsidR="000B652B" w:rsidRDefault="000B652B" w:rsidP="00FE0B0D">
      <w:pPr>
        <w:rPr>
          <w:rFonts w:ascii="Arial" w:hAnsi="Arial" w:cs="Arial"/>
          <w:b/>
        </w:rPr>
      </w:pPr>
    </w:p>
    <w:p w14:paraId="5A839544" w14:textId="77777777" w:rsidR="000B652B" w:rsidRDefault="000B652B" w:rsidP="00FE0B0D">
      <w:pPr>
        <w:rPr>
          <w:rFonts w:ascii="Arial" w:hAnsi="Arial" w:cs="Arial"/>
          <w:b/>
        </w:rPr>
      </w:pPr>
    </w:p>
    <w:p w14:paraId="3D92CB6F" w14:textId="1B3EFD2E" w:rsidR="00A347A9" w:rsidRPr="000254F7" w:rsidRDefault="00A347A9" w:rsidP="00FE0B0D">
      <w:pPr>
        <w:rPr>
          <w:rFonts w:ascii="Arial" w:hAnsi="Arial" w:cs="Arial"/>
          <w:b/>
        </w:rPr>
      </w:pPr>
      <w:r w:rsidRPr="000254F7">
        <w:rPr>
          <w:rFonts w:ascii="Arial" w:hAnsi="Arial" w:cs="Arial"/>
          <w:b/>
        </w:rPr>
        <w:t xml:space="preserve">Factors not </w:t>
      </w:r>
      <w:r w:rsidR="00C24BA0" w:rsidRPr="000254F7">
        <w:rPr>
          <w:rFonts w:ascii="Arial" w:hAnsi="Arial" w:cs="Arial"/>
          <w:b/>
        </w:rPr>
        <w:t>included</w:t>
      </w:r>
      <w:r w:rsidRPr="000254F7">
        <w:rPr>
          <w:rFonts w:ascii="Arial" w:hAnsi="Arial" w:cs="Arial"/>
          <w:b/>
        </w:rPr>
        <w:t xml:space="preserve"> in Kent’s local funding formula</w:t>
      </w:r>
    </w:p>
    <w:p w14:paraId="43932AAE" w14:textId="77777777" w:rsidR="00A347A9" w:rsidRPr="00124D99" w:rsidRDefault="00A347A9" w:rsidP="00A347A9">
      <w:pPr>
        <w:ind w:left="567" w:hanging="567"/>
        <w:rPr>
          <w:rFonts w:ascii="Arial" w:hAnsi="Arial" w:cs="Arial"/>
          <w:u w:val="single"/>
        </w:rPr>
      </w:pPr>
    </w:p>
    <w:p w14:paraId="7FD92861" w14:textId="192F4EC9" w:rsidR="00834674" w:rsidRDefault="00F74B71" w:rsidP="008971F5">
      <w:pPr>
        <w:ind w:left="567" w:hanging="567"/>
        <w:rPr>
          <w:rFonts w:ascii="Arial" w:hAnsi="Arial" w:cs="Arial"/>
        </w:rPr>
      </w:pPr>
      <w:r>
        <w:rPr>
          <w:rFonts w:ascii="Arial" w:hAnsi="Arial" w:cs="Arial"/>
        </w:rPr>
        <w:t>1.</w:t>
      </w:r>
      <w:r w:rsidR="00EA7292">
        <w:rPr>
          <w:rFonts w:ascii="Arial" w:hAnsi="Arial" w:cs="Arial"/>
        </w:rPr>
        <w:t>43</w:t>
      </w:r>
      <w:r w:rsidR="00A347A9">
        <w:rPr>
          <w:rFonts w:ascii="Arial" w:hAnsi="Arial" w:cs="Arial"/>
        </w:rPr>
        <w:tab/>
      </w:r>
      <w:r w:rsidR="003213E6">
        <w:rPr>
          <w:rFonts w:ascii="Arial" w:hAnsi="Arial" w:cs="Arial"/>
        </w:rPr>
        <w:t>KCC</w:t>
      </w:r>
      <w:r w:rsidR="00A347A9" w:rsidRPr="00124D99">
        <w:rPr>
          <w:rFonts w:ascii="Arial" w:hAnsi="Arial" w:cs="Arial"/>
        </w:rPr>
        <w:t xml:space="preserve"> has not</w:t>
      </w:r>
      <w:r w:rsidR="00A347A9">
        <w:rPr>
          <w:rFonts w:ascii="Arial" w:hAnsi="Arial" w:cs="Arial"/>
        </w:rPr>
        <w:t xml:space="preserve"> included Factor</w:t>
      </w:r>
      <w:r w:rsidR="008308C7">
        <w:rPr>
          <w:rFonts w:ascii="Arial" w:hAnsi="Arial" w:cs="Arial"/>
        </w:rPr>
        <w:t>s</w:t>
      </w:r>
      <w:r w:rsidR="00A347A9">
        <w:rPr>
          <w:rFonts w:ascii="Arial" w:hAnsi="Arial" w:cs="Arial"/>
        </w:rPr>
        <w:t xml:space="preserve"> </w:t>
      </w:r>
      <w:r w:rsidR="00315C4A">
        <w:rPr>
          <w:rFonts w:ascii="Arial" w:hAnsi="Arial" w:cs="Arial"/>
        </w:rPr>
        <w:t>relating to</w:t>
      </w:r>
      <w:r w:rsidR="00233B6E">
        <w:rPr>
          <w:rFonts w:ascii="Arial" w:hAnsi="Arial" w:cs="Arial"/>
        </w:rPr>
        <w:t xml:space="preserve"> </w:t>
      </w:r>
      <w:r w:rsidR="008308C7">
        <w:rPr>
          <w:rFonts w:ascii="Arial" w:hAnsi="Arial" w:cs="Arial"/>
        </w:rPr>
        <w:t>Looked After Children (LAC) and Mobility. The LAC factor was removed from the LFF in 2018</w:t>
      </w:r>
      <w:r w:rsidR="00233B6E">
        <w:rPr>
          <w:rFonts w:ascii="Arial" w:hAnsi="Arial" w:cs="Arial"/>
        </w:rPr>
        <w:t xml:space="preserve"> </w:t>
      </w:r>
      <w:r w:rsidR="008308C7">
        <w:rPr>
          <w:rFonts w:ascii="Arial" w:hAnsi="Arial" w:cs="Arial"/>
        </w:rPr>
        <w:t xml:space="preserve">-19 due to Kent aim of replicating the Hard NFF where the LAC factor was not included. It should be noted that </w:t>
      </w:r>
      <w:r w:rsidR="008971F5">
        <w:rPr>
          <w:rFonts w:ascii="Arial" w:hAnsi="Arial" w:cs="Arial"/>
        </w:rPr>
        <w:t xml:space="preserve">the Children in Care Pupil Premium was increased by £400 to recognise that it was </w:t>
      </w:r>
      <w:proofErr w:type="spellStart"/>
      <w:r w:rsidR="008971F5">
        <w:rPr>
          <w:rFonts w:ascii="Arial" w:hAnsi="Arial" w:cs="Arial"/>
        </w:rPr>
        <w:t>not longer</w:t>
      </w:r>
      <w:proofErr w:type="spellEnd"/>
      <w:r w:rsidR="008971F5">
        <w:rPr>
          <w:rFonts w:ascii="Arial" w:hAnsi="Arial" w:cs="Arial"/>
        </w:rPr>
        <w:t xml:space="preserve"> part of the LFF. Historically Kent has not had a mobility factor in its LFF, the reasons for this is that the mobility factor was used to target deprivation funding and Kent felt that the basket of factors in the LFF already did this adequately</w:t>
      </w:r>
      <w:r w:rsidR="00233B6E">
        <w:rPr>
          <w:rFonts w:ascii="Arial" w:hAnsi="Arial" w:cs="Arial"/>
        </w:rPr>
        <w:t xml:space="preserve">. </w:t>
      </w:r>
      <w:proofErr w:type="gramStart"/>
      <w:r w:rsidR="00233B6E">
        <w:rPr>
          <w:rFonts w:ascii="Arial" w:hAnsi="Arial" w:cs="Arial"/>
        </w:rPr>
        <w:t>A</w:t>
      </w:r>
      <w:r w:rsidR="008971F5">
        <w:rPr>
          <w:rFonts w:ascii="Arial" w:hAnsi="Arial" w:cs="Arial"/>
        </w:rPr>
        <w:t>lso</w:t>
      </w:r>
      <w:proofErr w:type="gramEnd"/>
      <w:r w:rsidR="008971F5">
        <w:rPr>
          <w:rFonts w:ascii="Arial" w:hAnsi="Arial" w:cs="Arial"/>
        </w:rPr>
        <w:t xml:space="preserve"> it was not convinced about how effectively </w:t>
      </w:r>
      <w:r w:rsidR="00233B6E">
        <w:rPr>
          <w:rFonts w:ascii="Arial" w:hAnsi="Arial" w:cs="Arial"/>
        </w:rPr>
        <w:t xml:space="preserve">this </w:t>
      </w:r>
      <w:r w:rsidR="008971F5">
        <w:rPr>
          <w:rFonts w:ascii="Arial" w:hAnsi="Arial" w:cs="Arial"/>
        </w:rPr>
        <w:t xml:space="preserve">factor tracked mobility. The ESFA have developed a new method for measuring mobility and will be introduced </w:t>
      </w:r>
      <w:r w:rsidR="00315C4A">
        <w:rPr>
          <w:rFonts w:ascii="Arial" w:hAnsi="Arial" w:cs="Arial"/>
        </w:rPr>
        <w:t>in 2020-21 however the SFF agreed to defer the introduction of this factor for a further year</w:t>
      </w:r>
      <w:r w:rsidR="008971F5">
        <w:rPr>
          <w:rFonts w:ascii="Arial" w:hAnsi="Arial" w:cs="Arial"/>
        </w:rPr>
        <w:t>.</w:t>
      </w:r>
    </w:p>
    <w:p w14:paraId="48EF02E7" w14:textId="77777777" w:rsidR="008971F5" w:rsidRDefault="008971F5" w:rsidP="008971F5">
      <w:pPr>
        <w:ind w:left="567" w:hanging="567"/>
        <w:rPr>
          <w:rFonts w:ascii="Arial" w:hAnsi="Arial" w:cs="Arial"/>
        </w:rPr>
      </w:pPr>
    </w:p>
    <w:p w14:paraId="144F46E4" w14:textId="1EC5FCCF" w:rsidR="00424F3B" w:rsidRDefault="00834674" w:rsidP="00834674">
      <w:pPr>
        <w:ind w:left="567" w:hanging="567"/>
        <w:rPr>
          <w:rFonts w:ascii="Arial" w:hAnsi="Arial" w:cs="Arial"/>
        </w:rPr>
      </w:pPr>
      <w:r>
        <w:rPr>
          <w:rFonts w:ascii="Arial" w:hAnsi="Arial" w:cs="Arial"/>
        </w:rPr>
        <w:t>1.</w:t>
      </w:r>
      <w:r w:rsidR="00EA7292">
        <w:rPr>
          <w:rFonts w:ascii="Arial" w:hAnsi="Arial" w:cs="Arial"/>
        </w:rPr>
        <w:t xml:space="preserve">44 </w:t>
      </w:r>
      <w:r>
        <w:rPr>
          <w:rFonts w:ascii="Arial" w:hAnsi="Arial" w:cs="Arial"/>
        </w:rPr>
        <w:t xml:space="preserve">Further details on the eligible factors allowed in the local formula can be accessed from the following </w:t>
      </w:r>
      <w:r w:rsidRPr="003D39C9">
        <w:rPr>
          <w:rFonts w:ascii="Arial" w:hAnsi="Arial" w:cs="Arial"/>
        </w:rPr>
        <w:t>document</w:t>
      </w:r>
      <w:r w:rsidR="008B702C" w:rsidRPr="003D39C9">
        <w:rPr>
          <w:rFonts w:ascii="Arial" w:hAnsi="Arial" w:cs="Arial"/>
        </w:rPr>
        <w:t xml:space="preserve">: </w:t>
      </w:r>
      <w:hyperlink r:id="rId23" w:history="1">
        <w:r w:rsidR="004F5F6F" w:rsidRPr="003D39C9">
          <w:rPr>
            <w:rStyle w:val="Hyperlink"/>
            <w:rFonts w:ascii="Arial" w:hAnsi="Arial" w:cs="Arial"/>
          </w:rPr>
          <w:t>S</w:t>
        </w:r>
        <w:r w:rsidR="00D60922" w:rsidRPr="003D39C9">
          <w:rPr>
            <w:rStyle w:val="Hyperlink"/>
            <w:rFonts w:ascii="Arial" w:hAnsi="Arial" w:cs="Arial"/>
          </w:rPr>
          <w:t>chools block dataset techni</w:t>
        </w:r>
        <w:r w:rsidR="00D60922" w:rsidRPr="003D39C9">
          <w:rPr>
            <w:rStyle w:val="Hyperlink"/>
            <w:rFonts w:ascii="Arial" w:hAnsi="Arial" w:cs="Arial"/>
          </w:rPr>
          <w:t>c</w:t>
        </w:r>
        <w:r w:rsidR="00D60922" w:rsidRPr="003D39C9">
          <w:rPr>
            <w:rStyle w:val="Hyperlink"/>
            <w:rFonts w:ascii="Arial" w:hAnsi="Arial" w:cs="Arial"/>
          </w:rPr>
          <w:t>al specification</w:t>
        </w:r>
        <w:r w:rsidR="004F5F6F" w:rsidRPr="003D39C9">
          <w:rPr>
            <w:rStyle w:val="Hyperlink"/>
            <w:rFonts w:ascii="Arial" w:hAnsi="Arial" w:cs="Arial"/>
          </w:rPr>
          <w:t xml:space="preserve">: </w:t>
        </w:r>
        <w:r w:rsidR="00D60922" w:rsidRPr="003D39C9">
          <w:rPr>
            <w:rStyle w:val="Hyperlink"/>
            <w:rFonts w:ascii="Arial" w:hAnsi="Arial" w:cs="Arial"/>
          </w:rPr>
          <w:t>201</w:t>
        </w:r>
        <w:r w:rsidR="008308C7" w:rsidRPr="003D39C9">
          <w:rPr>
            <w:rStyle w:val="Hyperlink"/>
            <w:rFonts w:ascii="Arial" w:hAnsi="Arial" w:cs="Arial"/>
          </w:rPr>
          <w:t>9</w:t>
        </w:r>
        <w:r w:rsidR="004F5F6F" w:rsidRPr="003D39C9">
          <w:rPr>
            <w:rStyle w:val="Hyperlink"/>
            <w:rFonts w:ascii="Arial" w:hAnsi="Arial" w:cs="Arial"/>
          </w:rPr>
          <w:t xml:space="preserve"> </w:t>
        </w:r>
        <w:r w:rsidR="00B6389C" w:rsidRPr="003D39C9">
          <w:rPr>
            <w:rStyle w:val="Hyperlink"/>
            <w:rFonts w:ascii="Arial" w:hAnsi="Arial" w:cs="Arial"/>
          </w:rPr>
          <w:t>to 20</w:t>
        </w:r>
        <w:r w:rsidR="008308C7" w:rsidRPr="003D39C9">
          <w:rPr>
            <w:rStyle w:val="Hyperlink"/>
            <w:rFonts w:ascii="Arial" w:hAnsi="Arial" w:cs="Arial"/>
          </w:rPr>
          <w:t>20</w:t>
        </w:r>
      </w:hyperlink>
      <w:r w:rsidRPr="003D39C9">
        <w:rPr>
          <w:rFonts w:ascii="Arial" w:hAnsi="Arial" w:cs="Arial"/>
        </w:rPr>
        <w:t xml:space="preserve"> and </w:t>
      </w:r>
      <w:hyperlink r:id="rId24" w:history="1">
        <w:r w:rsidR="00A56010" w:rsidRPr="003D39C9">
          <w:rPr>
            <w:rStyle w:val="Hyperlink"/>
            <w:rFonts w:ascii="Arial" w:hAnsi="Arial" w:cs="Arial"/>
          </w:rPr>
          <w:t>Sch</w:t>
        </w:r>
        <w:r w:rsidR="00A56010" w:rsidRPr="003D39C9">
          <w:rPr>
            <w:rStyle w:val="Hyperlink"/>
            <w:rFonts w:ascii="Arial" w:hAnsi="Arial" w:cs="Arial"/>
          </w:rPr>
          <w:t>o</w:t>
        </w:r>
        <w:r w:rsidR="00A56010" w:rsidRPr="003D39C9">
          <w:rPr>
            <w:rStyle w:val="Hyperlink"/>
            <w:rFonts w:ascii="Arial" w:hAnsi="Arial" w:cs="Arial"/>
          </w:rPr>
          <w:t>ols revenue funding 20</w:t>
        </w:r>
        <w:r w:rsidR="003D39C9">
          <w:rPr>
            <w:rStyle w:val="Hyperlink"/>
            <w:rFonts w:ascii="Arial" w:hAnsi="Arial" w:cs="Arial"/>
          </w:rPr>
          <w:t>20</w:t>
        </w:r>
        <w:r w:rsidR="00A56010" w:rsidRPr="003D39C9">
          <w:rPr>
            <w:rStyle w:val="Hyperlink"/>
            <w:rFonts w:ascii="Arial" w:hAnsi="Arial" w:cs="Arial"/>
          </w:rPr>
          <w:t xml:space="preserve"> to 20</w:t>
        </w:r>
        <w:r w:rsidR="008308C7" w:rsidRPr="003D39C9">
          <w:rPr>
            <w:rStyle w:val="Hyperlink"/>
            <w:rFonts w:ascii="Arial" w:hAnsi="Arial" w:cs="Arial"/>
          </w:rPr>
          <w:t>2</w:t>
        </w:r>
        <w:r w:rsidR="003D39C9">
          <w:rPr>
            <w:rStyle w:val="Hyperlink"/>
            <w:rFonts w:ascii="Arial" w:hAnsi="Arial" w:cs="Arial"/>
          </w:rPr>
          <w:t>1</w:t>
        </w:r>
        <w:r w:rsidR="00A56010" w:rsidRPr="003D39C9">
          <w:rPr>
            <w:rStyle w:val="Hyperlink"/>
            <w:rFonts w:ascii="Arial" w:hAnsi="Arial" w:cs="Arial"/>
          </w:rPr>
          <w:t>: operational guide</w:t>
        </w:r>
        <w:r w:rsidR="00424F3B" w:rsidRPr="003D39C9">
          <w:rPr>
            <w:rStyle w:val="Hyperlink"/>
            <w:rFonts w:ascii="Arial" w:hAnsi="Arial" w:cs="Arial"/>
          </w:rPr>
          <w:t>.</w:t>
        </w:r>
      </w:hyperlink>
    </w:p>
    <w:p w14:paraId="405F4CAE" w14:textId="3F56F948" w:rsidR="00B805A6" w:rsidRDefault="00B805A6">
      <w:pPr>
        <w:rPr>
          <w:rFonts w:ascii="Arial" w:eastAsiaTheme="majorEastAsia" w:hAnsi="Arial" w:cs="Arial"/>
          <w:b/>
          <w:bCs/>
          <w:kern w:val="32"/>
          <w:sz w:val="32"/>
          <w:szCs w:val="32"/>
        </w:rPr>
      </w:pPr>
      <w:r>
        <w:rPr>
          <w:rFonts w:ascii="Arial" w:hAnsi="Arial" w:cs="Arial"/>
        </w:rPr>
        <w:br w:type="page"/>
      </w:r>
    </w:p>
    <w:p w14:paraId="578F1D91" w14:textId="5A9A16A8" w:rsidR="005805CE" w:rsidRPr="000254F7" w:rsidRDefault="005805CE" w:rsidP="000254F7">
      <w:pPr>
        <w:pStyle w:val="Heading1"/>
        <w:rPr>
          <w:rFonts w:ascii="Arial" w:hAnsi="Arial" w:cs="Arial"/>
          <w:sz w:val="28"/>
        </w:rPr>
      </w:pPr>
      <w:bookmarkStart w:id="7" w:name="section2"/>
      <w:bookmarkStart w:id="8" w:name="_Section_2_-"/>
      <w:bookmarkStart w:id="9" w:name="S2"/>
      <w:bookmarkEnd w:id="7"/>
      <w:bookmarkEnd w:id="8"/>
      <w:r w:rsidRPr="000254F7">
        <w:rPr>
          <w:rFonts w:ascii="Arial" w:hAnsi="Arial" w:cs="Arial"/>
          <w:sz w:val="28"/>
        </w:rPr>
        <w:lastRenderedPageBreak/>
        <w:t>Section 2 - Minimum Funding Guarantee (MFG)</w:t>
      </w:r>
      <w:r w:rsidR="00DC5C4E">
        <w:rPr>
          <w:rFonts w:ascii="Arial" w:hAnsi="Arial" w:cs="Arial"/>
          <w:sz w:val="28"/>
        </w:rPr>
        <w:t xml:space="preserve"> </w:t>
      </w:r>
      <w:r w:rsidR="008B702C">
        <w:rPr>
          <w:rFonts w:ascii="Arial" w:hAnsi="Arial" w:cs="Arial"/>
          <w:sz w:val="28"/>
        </w:rPr>
        <w:t xml:space="preserve">- </w:t>
      </w:r>
      <w:r w:rsidR="00DC5C4E">
        <w:rPr>
          <w:rFonts w:ascii="Arial" w:hAnsi="Arial" w:cs="Arial"/>
          <w:sz w:val="28"/>
        </w:rPr>
        <w:t>Funded from the SB</w:t>
      </w:r>
    </w:p>
    <w:bookmarkEnd w:id="9"/>
    <w:p w14:paraId="286E3A24" w14:textId="77777777" w:rsidR="005805CE" w:rsidRPr="005805CE" w:rsidRDefault="005805CE" w:rsidP="005805CE">
      <w:pPr>
        <w:rPr>
          <w:rFonts w:ascii="Arial" w:hAnsi="Arial" w:cs="Arial"/>
          <w:b/>
          <w:sz w:val="28"/>
        </w:rPr>
      </w:pPr>
    </w:p>
    <w:p w14:paraId="28276143" w14:textId="6DB5044C" w:rsidR="000B652B" w:rsidRDefault="005805CE" w:rsidP="005805CE">
      <w:pPr>
        <w:ind w:left="567" w:hanging="567"/>
        <w:rPr>
          <w:rFonts w:ascii="Arial" w:hAnsi="Arial" w:cs="Arial"/>
        </w:rPr>
      </w:pPr>
      <w:r>
        <w:rPr>
          <w:rFonts w:ascii="Arial" w:hAnsi="Arial" w:cs="Arial"/>
        </w:rPr>
        <w:t>2.1</w:t>
      </w:r>
      <w:r>
        <w:rPr>
          <w:rFonts w:ascii="Arial" w:hAnsi="Arial" w:cs="Arial"/>
        </w:rPr>
        <w:tab/>
      </w:r>
      <w:r w:rsidR="00C314E8">
        <w:rPr>
          <w:rFonts w:ascii="Arial" w:hAnsi="Arial" w:cs="Arial"/>
        </w:rPr>
        <w:t xml:space="preserve">Schools receive protection on their funding from year to year through the MFG. </w:t>
      </w:r>
      <w:r w:rsidR="00EF60AF">
        <w:rPr>
          <w:rFonts w:ascii="Arial" w:hAnsi="Arial" w:cs="Arial"/>
        </w:rPr>
        <w:t xml:space="preserve">A school is guaranteed to receive </w:t>
      </w:r>
      <w:r w:rsidR="00393AA7">
        <w:rPr>
          <w:rFonts w:ascii="Arial" w:hAnsi="Arial" w:cs="Arial"/>
        </w:rPr>
        <w:t>100.5</w:t>
      </w:r>
      <w:r w:rsidR="00EF60AF">
        <w:rPr>
          <w:rFonts w:ascii="Arial" w:hAnsi="Arial" w:cs="Arial"/>
        </w:rPr>
        <w:t>% of the funded average amount</w:t>
      </w:r>
      <w:r w:rsidR="0006685E">
        <w:rPr>
          <w:rFonts w:ascii="Arial" w:hAnsi="Arial" w:cs="Arial"/>
        </w:rPr>
        <w:t xml:space="preserve"> per pupil</w:t>
      </w:r>
      <w:r w:rsidR="00EF60AF">
        <w:rPr>
          <w:rFonts w:ascii="Arial" w:hAnsi="Arial" w:cs="Arial"/>
        </w:rPr>
        <w:t xml:space="preserve"> allocated in the preceding year, less exempt items (</w:t>
      </w:r>
      <w:r w:rsidR="0006685E">
        <w:rPr>
          <w:rFonts w:ascii="Arial" w:hAnsi="Arial" w:cs="Arial"/>
        </w:rPr>
        <w:t>NNDR, Lump Sum, Sparsity</w:t>
      </w:r>
      <w:r w:rsidR="00EF60AF">
        <w:rPr>
          <w:rFonts w:ascii="Arial" w:hAnsi="Arial" w:cs="Arial"/>
        </w:rPr>
        <w:t>). For</w:t>
      </w:r>
      <w:r w:rsidR="00B6389C">
        <w:rPr>
          <w:rFonts w:ascii="Arial" w:hAnsi="Arial" w:cs="Arial"/>
        </w:rPr>
        <w:t xml:space="preserve"> </w:t>
      </w:r>
      <w:r w:rsidR="00393AA7">
        <w:rPr>
          <w:rFonts w:ascii="Arial" w:hAnsi="Arial" w:cs="Arial"/>
        </w:rPr>
        <w:t>2020</w:t>
      </w:r>
      <w:r w:rsidR="00B6389C">
        <w:rPr>
          <w:rFonts w:ascii="Arial" w:hAnsi="Arial" w:cs="Arial"/>
        </w:rPr>
        <w:t>-</w:t>
      </w:r>
      <w:r w:rsidR="0006685E">
        <w:rPr>
          <w:rFonts w:ascii="Arial" w:hAnsi="Arial" w:cs="Arial"/>
        </w:rPr>
        <w:t>2</w:t>
      </w:r>
      <w:r w:rsidR="00393AA7">
        <w:rPr>
          <w:rFonts w:ascii="Arial" w:hAnsi="Arial" w:cs="Arial"/>
        </w:rPr>
        <w:t>1</w:t>
      </w:r>
      <w:r w:rsidR="00EF60AF">
        <w:rPr>
          <w:rFonts w:ascii="Arial" w:hAnsi="Arial" w:cs="Arial"/>
        </w:rPr>
        <w:t xml:space="preserve"> the MFG has been set at </w:t>
      </w:r>
      <w:r w:rsidR="00393AA7">
        <w:rPr>
          <w:rFonts w:ascii="Arial" w:hAnsi="Arial" w:cs="Arial"/>
        </w:rPr>
        <w:t>plus 0.5%</w:t>
      </w:r>
      <w:r w:rsidR="00EF60AF">
        <w:rPr>
          <w:rFonts w:ascii="Arial" w:hAnsi="Arial" w:cs="Arial"/>
        </w:rPr>
        <w:t xml:space="preserve"> (100% </w:t>
      </w:r>
      <w:r w:rsidR="00393AA7">
        <w:rPr>
          <w:rFonts w:ascii="Arial" w:hAnsi="Arial" w:cs="Arial"/>
        </w:rPr>
        <w:t>plus 0</w:t>
      </w:r>
      <w:r w:rsidR="00EF60AF">
        <w:rPr>
          <w:rFonts w:ascii="Arial" w:hAnsi="Arial" w:cs="Arial"/>
        </w:rPr>
        <w:t>.5% =</w:t>
      </w:r>
      <w:r w:rsidR="008B702C">
        <w:rPr>
          <w:rFonts w:ascii="Arial" w:hAnsi="Arial" w:cs="Arial"/>
        </w:rPr>
        <w:t xml:space="preserve"> </w:t>
      </w:r>
      <w:r w:rsidR="00393AA7">
        <w:rPr>
          <w:rFonts w:ascii="Arial" w:hAnsi="Arial" w:cs="Arial"/>
        </w:rPr>
        <w:t>100</w:t>
      </w:r>
      <w:r w:rsidR="00EF60AF">
        <w:rPr>
          <w:rFonts w:ascii="Arial" w:hAnsi="Arial" w:cs="Arial"/>
        </w:rPr>
        <w:t>.5%)</w:t>
      </w:r>
      <w:r w:rsidR="001B0AF8">
        <w:rPr>
          <w:rFonts w:ascii="Arial" w:hAnsi="Arial" w:cs="Arial"/>
        </w:rPr>
        <w:t xml:space="preserve">. </w:t>
      </w:r>
    </w:p>
    <w:p w14:paraId="4519E524" w14:textId="3A83A69E" w:rsidR="00E54321" w:rsidRDefault="00E54321" w:rsidP="00EC5D17">
      <w:pPr>
        <w:ind w:left="567" w:hanging="567"/>
        <w:rPr>
          <w:rFonts w:ascii="Arial" w:hAnsi="Arial" w:cs="Arial"/>
        </w:rPr>
      </w:pPr>
    </w:p>
    <w:p w14:paraId="39A1580F" w14:textId="49D4021E" w:rsidR="00393AA7" w:rsidRDefault="00393AA7" w:rsidP="00EC5D17">
      <w:pPr>
        <w:ind w:left="567" w:hanging="567"/>
        <w:rPr>
          <w:rFonts w:ascii="Arial" w:hAnsi="Arial" w:cs="Arial"/>
        </w:rPr>
      </w:pPr>
    </w:p>
    <w:p w14:paraId="65621A27" w14:textId="0405455F" w:rsidR="00393AA7" w:rsidRDefault="00393AA7" w:rsidP="00EC5D17">
      <w:pPr>
        <w:ind w:left="567" w:hanging="567"/>
        <w:rPr>
          <w:rFonts w:ascii="Arial" w:hAnsi="Arial" w:cs="Arial"/>
        </w:rPr>
      </w:pPr>
    </w:p>
    <w:p w14:paraId="5942EF87" w14:textId="1953E94D" w:rsidR="00393AA7" w:rsidRDefault="00393AA7" w:rsidP="00EC5D17">
      <w:pPr>
        <w:ind w:left="567" w:hanging="567"/>
        <w:rPr>
          <w:rFonts w:ascii="Arial" w:hAnsi="Arial" w:cs="Arial"/>
        </w:rPr>
      </w:pPr>
    </w:p>
    <w:p w14:paraId="4329E346" w14:textId="0BF8F215" w:rsidR="00393AA7" w:rsidRDefault="00393AA7" w:rsidP="00EC5D17">
      <w:pPr>
        <w:ind w:left="567" w:hanging="567"/>
        <w:rPr>
          <w:rFonts w:ascii="Arial" w:hAnsi="Arial" w:cs="Arial"/>
        </w:rPr>
      </w:pPr>
    </w:p>
    <w:p w14:paraId="686BB4B7" w14:textId="2AB9FC33" w:rsidR="00393AA7" w:rsidRDefault="00393AA7" w:rsidP="00EC5D17">
      <w:pPr>
        <w:ind w:left="567" w:hanging="567"/>
        <w:rPr>
          <w:rFonts w:ascii="Arial" w:hAnsi="Arial" w:cs="Arial"/>
        </w:rPr>
      </w:pPr>
    </w:p>
    <w:p w14:paraId="3C0CEDE5" w14:textId="40BAD263" w:rsidR="00393AA7" w:rsidRDefault="00393AA7" w:rsidP="00EC5D17">
      <w:pPr>
        <w:ind w:left="567" w:hanging="567"/>
        <w:rPr>
          <w:rFonts w:ascii="Arial" w:hAnsi="Arial" w:cs="Arial"/>
        </w:rPr>
      </w:pPr>
    </w:p>
    <w:p w14:paraId="5A25E738" w14:textId="1EF05A6A" w:rsidR="00393AA7" w:rsidRDefault="00393AA7" w:rsidP="00EC5D17">
      <w:pPr>
        <w:ind w:left="567" w:hanging="567"/>
        <w:rPr>
          <w:rFonts w:ascii="Arial" w:hAnsi="Arial" w:cs="Arial"/>
        </w:rPr>
      </w:pPr>
    </w:p>
    <w:p w14:paraId="05C95E3E" w14:textId="2B958FBF" w:rsidR="00393AA7" w:rsidRDefault="00393AA7" w:rsidP="00EC5D17">
      <w:pPr>
        <w:ind w:left="567" w:hanging="567"/>
        <w:rPr>
          <w:rFonts w:ascii="Arial" w:hAnsi="Arial" w:cs="Arial"/>
        </w:rPr>
      </w:pPr>
    </w:p>
    <w:p w14:paraId="23B85407" w14:textId="5FD97763" w:rsidR="00393AA7" w:rsidRDefault="00393AA7" w:rsidP="00EC5D17">
      <w:pPr>
        <w:ind w:left="567" w:hanging="567"/>
        <w:rPr>
          <w:rFonts w:ascii="Arial" w:hAnsi="Arial" w:cs="Arial"/>
        </w:rPr>
      </w:pPr>
    </w:p>
    <w:p w14:paraId="34C6039B" w14:textId="70F174BD" w:rsidR="00393AA7" w:rsidRDefault="00393AA7" w:rsidP="00EC5D17">
      <w:pPr>
        <w:ind w:left="567" w:hanging="567"/>
        <w:rPr>
          <w:rFonts w:ascii="Arial" w:hAnsi="Arial" w:cs="Arial"/>
        </w:rPr>
      </w:pPr>
    </w:p>
    <w:p w14:paraId="7A185A03" w14:textId="10764B82" w:rsidR="00393AA7" w:rsidRDefault="00393AA7" w:rsidP="00EC5D17">
      <w:pPr>
        <w:ind w:left="567" w:hanging="567"/>
        <w:rPr>
          <w:rFonts w:ascii="Arial" w:hAnsi="Arial" w:cs="Arial"/>
        </w:rPr>
      </w:pPr>
    </w:p>
    <w:p w14:paraId="253B6982" w14:textId="20B574D7" w:rsidR="00393AA7" w:rsidRDefault="00393AA7" w:rsidP="00EC5D17">
      <w:pPr>
        <w:ind w:left="567" w:hanging="567"/>
        <w:rPr>
          <w:rFonts w:ascii="Arial" w:hAnsi="Arial" w:cs="Arial"/>
        </w:rPr>
      </w:pPr>
    </w:p>
    <w:p w14:paraId="6C500DDB" w14:textId="07E09CB9" w:rsidR="00393AA7" w:rsidRDefault="00393AA7" w:rsidP="00EC5D17">
      <w:pPr>
        <w:ind w:left="567" w:hanging="567"/>
        <w:rPr>
          <w:rFonts w:ascii="Arial" w:hAnsi="Arial" w:cs="Arial"/>
        </w:rPr>
      </w:pPr>
    </w:p>
    <w:p w14:paraId="4EE90ABF" w14:textId="22CE294E" w:rsidR="00393AA7" w:rsidRDefault="00393AA7" w:rsidP="00EC5D17">
      <w:pPr>
        <w:ind w:left="567" w:hanging="567"/>
        <w:rPr>
          <w:rFonts w:ascii="Arial" w:hAnsi="Arial" w:cs="Arial"/>
        </w:rPr>
      </w:pPr>
    </w:p>
    <w:p w14:paraId="5A1363EF" w14:textId="16C99111" w:rsidR="00393AA7" w:rsidRDefault="00393AA7" w:rsidP="00EC5D17">
      <w:pPr>
        <w:ind w:left="567" w:hanging="567"/>
        <w:rPr>
          <w:rFonts w:ascii="Arial" w:hAnsi="Arial" w:cs="Arial"/>
        </w:rPr>
      </w:pPr>
    </w:p>
    <w:p w14:paraId="4DCEFC16" w14:textId="0D27DCA3" w:rsidR="00393AA7" w:rsidRDefault="00393AA7" w:rsidP="00EC5D17">
      <w:pPr>
        <w:ind w:left="567" w:hanging="567"/>
        <w:rPr>
          <w:rFonts w:ascii="Arial" w:hAnsi="Arial" w:cs="Arial"/>
        </w:rPr>
      </w:pPr>
    </w:p>
    <w:p w14:paraId="4D48020D" w14:textId="100E4645" w:rsidR="00393AA7" w:rsidRDefault="00393AA7" w:rsidP="00EC5D17">
      <w:pPr>
        <w:ind w:left="567" w:hanging="567"/>
        <w:rPr>
          <w:rFonts w:ascii="Arial" w:hAnsi="Arial" w:cs="Arial"/>
        </w:rPr>
      </w:pPr>
    </w:p>
    <w:p w14:paraId="0EAA6BF5" w14:textId="022A8C41" w:rsidR="00393AA7" w:rsidRDefault="00393AA7" w:rsidP="00EC5D17">
      <w:pPr>
        <w:ind w:left="567" w:hanging="567"/>
        <w:rPr>
          <w:rFonts w:ascii="Arial" w:hAnsi="Arial" w:cs="Arial"/>
        </w:rPr>
      </w:pPr>
    </w:p>
    <w:p w14:paraId="35534F30" w14:textId="72C7F305" w:rsidR="00393AA7" w:rsidRDefault="00393AA7" w:rsidP="00EC5D17">
      <w:pPr>
        <w:ind w:left="567" w:hanging="567"/>
        <w:rPr>
          <w:rFonts w:ascii="Arial" w:hAnsi="Arial" w:cs="Arial"/>
        </w:rPr>
      </w:pPr>
    </w:p>
    <w:p w14:paraId="7BC30A3D" w14:textId="0DF87312" w:rsidR="00393AA7" w:rsidRDefault="00393AA7" w:rsidP="00EC5D17">
      <w:pPr>
        <w:ind w:left="567" w:hanging="567"/>
        <w:rPr>
          <w:rFonts w:ascii="Arial" w:hAnsi="Arial" w:cs="Arial"/>
        </w:rPr>
      </w:pPr>
    </w:p>
    <w:p w14:paraId="0F6343F2" w14:textId="59CC1ACC" w:rsidR="00393AA7" w:rsidRDefault="00393AA7" w:rsidP="00EC5D17">
      <w:pPr>
        <w:ind w:left="567" w:hanging="567"/>
        <w:rPr>
          <w:rFonts w:ascii="Arial" w:hAnsi="Arial" w:cs="Arial"/>
        </w:rPr>
      </w:pPr>
    </w:p>
    <w:p w14:paraId="062CF9C0" w14:textId="1D54A493" w:rsidR="00393AA7" w:rsidRDefault="00393AA7" w:rsidP="00EC5D17">
      <w:pPr>
        <w:ind w:left="567" w:hanging="567"/>
        <w:rPr>
          <w:rFonts w:ascii="Arial" w:hAnsi="Arial" w:cs="Arial"/>
        </w:rPr>
      </w:pPr>
    </w:p>
    <w:p w14:paraId="533A650E" w14:textId="63A04A04" w:rsidR="00393AA7" w:rsidRDefault="00393AA7" w:rsidP="00EC5D17">
      <w:pPr>
        <w:ind w:left="567" w:hanging="567"/>
        <w:rPr>
          <w:rFonts w:ascii="Arial" w:hAnsi="Arial" w:cs="Arial"/>
        </w:rPr>
      </w:pPr>
    </w:p>
    <w:p w14:paraId="174457B1" w14:textId="6780848D" w:rsidR="00393AA7" w:rsidRDefault="00393AA7" w:rsidP="00EC5D17">
      <w:pPr>
        <w:ind w:left="567" w:hanging="567"/>
        <w:rPr>
          <w:rFonts w:ascii="Arial" w:hAnsi="Arial" w:cs="Arial"/>
        </w:rPr>
      </w:pPr>
    </w:p>
    <w:p w14:paraId="486A09BC" w14:textId="6352EF18" w:rsidR="00393AA7" w:rsidRDefault="00393AA7" w:rsidP="00EC5D17">
      <w:pPr>
        <w:ind w:left="567" w:hanging="567"/>
        <w:rPr>
          <w:rFonts w:ascii="Arial" w:hAnsi="Arial" w:cs="Arial"/>
        </w:rPr>
      </w:pPr>
    </w:p>
    <w:p w14:paraId="7FAB6A1F" w14:textId="7538F228" w:rsidR="00393AA7" w:rsidRDefault="00393AA7" w:rsidP="00EC5D17">
      <w:pPr>
        <w:ind w:left="567" w:hanging="567"/>
        <w:rPr>
          <w:rFonts w:ascii="Arial" w:hAnsi="Arial" w:cs="Arial"/>
        </w:rPr>
      </w:pPr>
    </w:p>
    <w:p w14:paraId="24AEE13E" w14:textId="7AD5BCE2" w:rsidR="00393AA7" w:rsidRDefault="00393AA7" w:rsidP="00EC5D17">
      <w:pPr>
        <w:ind w:left="567" w:hanging="567"/>
        <w:rPr>
          <w:rFonts w:ascii="Arial" w:hAnsi="Arial" w:cs="Arial"/>
        </w:rPr>
      </w:pPr>
    </w:p>
    <w:p w14:paraId="74BC237C" w14:textId="25CAC2F2" w:rsidR="00393AA7" w:rsidRDefault="00393AA7" w:rsidP="00EC5D17">
      <w:pPr>
        <w:ind w:left="567" w:hanging="567"/>
        <w:rPr>
          <w:rFonts w:ascii="Arial" w:hAnsi="Arial" w:cs="Arial"/>
        </w:rPr>
      </w:pPr>
    </w:p>
    <w:p w14:paraId="6EA57403" w14:textId="58DC6985" w:rsidR="00393AA7" w:rsidRDefault="00393AA7" w:rsidP="00EC5D17">
      <w:pPr>
        <w:ind w:left="567" w:hanging="567"/>
        <w:rPr>
          <w:rFonts w:ascii="Arial" w:hAnsi="Arial" w:cs="Arial"/>
        </w:rPr>
      </w:pPr>
    </w:p>
    <w:p w14:paraId="1AC8F926" w14:textId="3D0B3DD3" w:rsidR="00393AA7" w:rsidRDefault="00393AA7" w:rsidP="00EC5D17">
      <w:pPr>
        <w:ind w:left="567" w:hanging="567"/>
        <w:rPr>
          <w:rFonts w:ascii="Arial" w:hAnsi="Arial" w:cs="Arial"/>
        </w:rPr>
      </w:pPr>
    </w:p>
    <w:p w14:paraId="734F9F64" w14:textId="736CCD1F" w:rsidR="00393AA7" w:rsidRDefault="00393AA7" w:rsidP="00EC5D17">
      <w:pPr>
        <w:ind w:left="567" w:hanging="567"/>
        <w:rPr>
          <w:rFonts w:ascii="Arial" w:hAnsi="Arial" w:cs="Arial"/>
        </w:rPr>
      </w:pPr>
    </w:p>
    <w:p w14:paraId="30061E04" w14:textId="18AA549A" w:rsidR="00393AA7" w:rsidRDefault="00393AA7" w:rsidP="00EC5D17">
      <w:pPr>
        <w:ind w:left="567" w:hanging="567"/>
        <w:rPr>
          <w:rFonts w:ascii="Arial" w:hAnsi="Arial" w:cs="Arial"/>
        </w:rPr>
      </w:pPr>
    </w:p>
    <w:p w14:paraId="597C52D6" w14:textId="310E18C9" w:rsidR="00393AA7" w:rsidRDefault="00393AA7" w:rsidP="00EC5D17">
      <w:pPr>
        <w:ind w:left="567" w:hanging="567"/>
        <w:rPr>
          <w:rFonts w:ascii="Arial" w:hAnsi="Arial" w:cs="Arial"/>
        </w:rPr>
      </w:pPr>
    </w:p>
    <w:p w14:paraId="04D99F67" w14:textId="77777777" w:rsidR="00393AA7" w:rsidRDefault="00393AA7" w:rsidP="00EC5D17">
      <w:pPr>
        <w:ind w:left="567" w:hanging="567"/>
        <w:rPr>
          <w:rFonts w:ascii="Arial" w:hAnsi="Arial" w:cs="Arial"/>
        </w:rPr>
      </w:pPr>
    </w:p>
    <w:p w14:paraId="35D9F2EA" w14:textId="242A6FAA" w:rsidR="000B652B" w:rsidRDefault="000B652B" w:rsidP="000254F7">
      <w:pPr>
        <w:pStyle w:val="Heading1"/>
        <w:rPr>
          <w:rFonts w:ascii="Arial" w:hAnsi="Arial" w:cs="Arial"/>
          <w:sz w:val="28"/>
        </w:rPr>
      </w:pPr>
      <w:bookmarkStart w:id="10" w:name="section4"/>
      <w:bookmarkStart w:id="11" w:name="_Section_3_-"/>
      <w:bookmarkStart w:id="12" w:name="S3"/>
      <w:bookmarkEnd w:id="10"/>
      <w:bookmarkEnd w:id="11"/>
    </w:p>
    <w:p w14:paraId="0B0AA28E" w14:textId="320AD43D" w:rsidR="000B652B" w:rsidRDefault="000B652B" w:rsidP="000B652B"/>
    <w:p w14:paraId="647CF9E8" w14:textId="298C19A4" w:rsidR="000B652B" w:rsidRDefault="000B652B" w:rsidP="000B652B"/>
    <w:p w14:paraId="7EC072AE" w14:textId="77777777" w:rsidR="000B652B" w:rsidRPr="001270CA" w:rsidRDefault="000B652B" w:rsidP="001270CA"/>
    <w:p w14:paraId="691D4D46" w14:textId="77777777" w:rsidR="000B652B" w:rsidRDefault="000B652B" w:rsidP="000254F7">
      <w:pPr>
        <w:pStyle w:val="Heading1"/>
        <w:rPr>
          <w:rFonts w:ascii="Arial" w:hAnsi="Arial" w:cs="Arial"/>
          <w:sz w:val="28"/>
        </w:rPr>
      </w:pPr>
    </w:p>
    <w:bookmarkEnd w:id="12"/>
    <w:p w14:paraId="5DB59B35" w14:textId="77777777" w:rsidR="00371F24" w:rsidRDefault="00371F24" w:rsidP="00D430C1">
      <w:pPr>
        <w:ind w:firstLine="567"/>
        <w:rPr>
          <w:rFonts w:ascii="Arial" w:hAnsi="Arial" w:cs="Arial"/>
        </w:rPr>
      </w:pPr>
    </w:p>
    <w:p w14:paraId="1472260B" w14:textId="77777777" w:rsidR="000B652B" w:rsidRPr="000254F7" w:rsidRDefault="000B652B" w:rsidP="000B652B">
      <w:pPr>
        <w:pStyle w:val="Heading1"/>
        <w:rPr>
          <w:rFonts w:ascii="Arial" w:hAnsi="Arial" w:cs="Arial"/>
          <w:sz w:val="28"/>
        </w:rPr>
      </w:pPr>
      <w:r w:rsidRPr="000254F7">
        <w:rPr>
          <w:rFonts w:ascii="Arial" w:hAnsi="Arial" w:cs="Arial"/>
          <w:sz w:val="28"/>
        </w:rPr>
        <w:lastRenderedPageBreak/>
        <w:t>Section 3</w:t>
      </w:r>
      <w:r>
        <w:rPr>
          <w:rFonts w:ascii="Arial" w:hAnsi="Arial" w:cs="Arial"/>
          <w:sz w:val="28"/>
        </w:rPr>
        <w:t xml:space="preserve"> - </w:t>
      </w:r>
      <w:r w:rsidRPr="000254F7">
        <w:rPr>
          <w:rFonts w:ascii="Arial" w:hAnsi="Arial" w:cs="Arial"/>
          <w:sz w:val="28"/>
        </w:rPr>
        <w:t xml:space="preserve">High Needs SEN Funding </w:t>
      </w:r>
      <w:r>
        <w:rPr>
          <w:rFonts w:ascii="Arial" w:hAnsi="Arial" w:cs="Arial"/>
          <w:sz w:val="28"/>
        </w:rPr>
        <w:t>-</w:t>
      </w:r>
      <w:r w:rsidRPr="000254F7">
        <w:rPr>
          <w:rFonts w:ascii="Arial" w:hAnsi="Arial" w:cs="Arial"/>
          <w:sz w:val="28"/>
        </w:rPr>
        <w:t xml:space="preserve"> Place Plus</w:t>
      </w:r>
      <w:r>
        <w:rPr>
          <w:rFonts w:ascii="Arial" w:hAnsi="Arial" w:cs="Arial"/>
          <w:sz w:val="28"/>
        </w:rPr>
        <w:t xml:space="preserve"> </w:t>
      </w:r>
    </w:p>
    <w:p w14:paraId="63259BAB" w14:textId="77777777" w:rsidR="000B652B" w:rsidRDefault="000B652B" w:rsidP="006072FA">
      <w:pPr>
        <w:rPr>
          <w:rFonts w:ascii="Arial" w:hAnsi="Arial" w:cs="Arial"/>
          <w:u w:val="single"/>
        </w:rPr>
      </w:pPr>
    </w:p>
    <w:p w14:paraId="1B103BBD" w14:textId="1E42A790" w:rsidR="006072FA" w:rsidRPr="006072FA" w:rsidRDefault="006072FA" w:rsidP="006072FA">
      <w:pPr>
        <w:rPr>
          <w:rFonts w:ascii="Arial" w:hAnsi="Arial" w:cs="Arial"/>
          <w:u w:val="single"/>
        </w:rPr>
      </w:pPr>
      <w:r w:rsidRPr="006072FA">
        <w:rPr>
          <w:rFonts w:ascii="Arial" w:hAnsi="Arial" w:cs="Arial"/>
          <w:u w:val="single"/>
        </w:rPr>
        <w:t xml:space="preserve">High Needs SEN Funding </w:t>
      </w:r>
      <w:r w:rsidR="008B702C">
        <w:rPr>
          <w:rFonts w:ascii="Arial" w:hAnsi="Arial" w:cs="Arial"/>
          <w:u w:val="single"/>
        </w:rPr>
        <w:t>-</w:t>
      </w:r>
      <w:r w:rsidR="008B702C" w:rsidRPr="006072FA">
        <w:rPr>
          <w:rFonts w:ascii="Arial" w:hAnsi="Arial" w:cs="Arial"/>
          <w:u w:val="single"/>
        </w:rPr>
        <w:t xml:space="preserve"> </w:t>
      </w:r>
      <w:r w:rsidRPr="006072FA">
        <w:rPr>
          <w:rFonts w:ascii="Arial" w:hAnsi="Arial" w:cs="Arial"/>
          <w:u w:val="single"/>
        </w:rPr>
        <w:t>“Place Plus” - General</w:t>
      </w:r>
    </w:p>
    <w:p w14:paraId="58D08252" w14:textId="77777777" w:rsidR="006072FA" w:rsidRPr="006072FA" w:rsidRDefault="006072FA" w:rsidP="006072FA">
      <w:pPr>
        <w:rPr>
          <w:rFonts w:ascii="Arial" w:hAnsi="Arial" w:cs="Arial"/>
        </w:rPr>
      </w:pPr>
    </w:p>
    <w:p w14:paraId="52247AA0" w14:textId="3A4DD46D" w:rsidR="00505876" w:rsidRDefault="00D733D3" w:rsidP="006072FA">
      <w:pPr>
        <w:ind w:left="567" w:hanging="567"/>
        <w:rPr>
          <w:rFonts w:ascii="Arial" w:hAnsi="Arial" w:cs="Arial"/>
        </w:rPr>
      </w:pPr>
      <w:r>
        <w:rPr>
          <w:rFonts w:ascii="Arial" w:hAnsi="Arial" w:cs="Arial"/>
        </w:rPr>
        <w:t>3</w:t>
      </w:r>
      <w:r w:rsidR="000E1E0A">
        <w:rPr>
          <w:rFonts w:ascii="Arial" w:hAnsi="Arial" w:cs="Arial"/>
        </w:rPr>
        <w:t>.1</w:t>
      </w:r>
      <w:r w:rsidR="006072FA">
        <w:rPr>
          <w:rFonts w:ascii="Arial" w:hAnsi="Arial" w:cs="Arial"/>
        </w:rPr>
        <w:tab/>
      </w:r>
      <w:r w:rsidR="006072FA" w:rsidRPr="006072FA">
        <w:rPr>
          <w:rFonts w:ascii="Arial" w:hAnsi="Arial" w:cs="Arial"/>
        </w:rPr>
        <w:t>Fro</w:t>
      </w:r>
      <w:r w:rsidR="00505876">
        <w:rPr>
          <w:rFonts w:ascii="Arial" w:hAnsi="Arial" w:cs="Arial"/>
        </w:rPr>
        <w:t xml:space="preserve">m April 2013 the methodology of “Place Plus” will be used to fund </w:t>
      </w:r>
      <w:r w:rsidR="004E5026">
        <w:rPr>
          <w:rFonts w:ascii="Arial" w:hAnsi="Arial" w:cs="Arial"/>
        </w:rPr>
        <w:t xml:space="preserve">all </w:t>
      </w:r>
      <w:r w:rsidR="006072FA" w:rsidRPr="006072FA">
        <w:rPr>
          <w:rFonts w:ascii="Arial" w:hAnsi="Arial" w:cs="Arial"/>
        </w:rPr>
        <w:t xml:space="preserve">High Needs SEN pupils </w:t>
      </w:r>
      <w:r w:rsidR="00505876">
        <w:rPr>
          <w:rFonts w:ascii="Arial" w:hAnsi="Arial" w:cs="Arial"/>
        </w:rPr>
        <w:t>aged 0-25 in the following institutions:</w:t>
      </w:r>
    </w:p>
    <w:p w14:paraId="56DB2F17" w14:textId="77777777" w:rsidR="008B702C" w:rsidRDefault="008B702C" w:rsidP="006072FA">
      <w:pPr>
        <w:ind w:left="567" w:hanging="567"/>
        <w:rPr>
          <w:rFonts w:ascii="Arial" w:hAnsi="Arial" w:cs="Arial"/>
        </w:rPr>
      </w:pPr>
    </w:p>
    <w:p w14:paraId="5C81291C" w14:textId="3B2322E7" w:rsidR="00505876" w:rsidRDefault="006072FA" w:rsidP="008D1D94">
      <w:pPr>
        <w:numPr>
          <w:ilvl w:val="0"/>
          <w:numId w:val="6"/>
        </w:numPr>
        <w:rPr>
          <w:rFonts w:ascii="Arial" w:hAnsi="Arial" w:cs="Arial"/>
        </w:rPr>
      </w:pPr>
      <w:r w:rsidRPr="006072FA">
        <w:rPr>
          <w:rFonts w:ascii="Arial" w:hAnsi="Arial" w:cs="Arial"/>
        </w:rPr>
        <w:t xml:space="preserve">Special Schools </w:t>
      </w:r>
      <w:r w:rsidR="00B07280">
        <w:rPr>
          <w:rFonts w:ascii="Arial" w:hAnsi="Arial" w:cs="Arial"/>
        </w:rPr>
        <w:t>(SS)</w:t>
      </w:r>
      <w:r w:rsidR="00A703A1">
        <w:rPr>
          <w:rFonts w:ascii="Arial" w:hAnsi="Arial" w:cs="Arial"/>
        </w:rPr>
        <w:t>.</w:t>
      </w:r>
    </w:p>
    <w:p w14:paraId="621300F8" w14:textId="4DFED19B" w:rsidR="00505876" w:rsidRDefault="006072FA" w:rsidP="008D1D94">
      <w:pPr>
        <w:numPr>
          <w:ilvl w:val="0"/>
          <w:numId w:val="6"/>
        </w:numPr>
        <w:rPr>
          <w:rFonts w:ascii="Arial" w:hAnsi="Arial" w:cs="Arial"/>
        </w:rPr>
      </w:pPr>
      <w:r w:rsidRPr="006072FA">
        <w:rPr>
          <w:rFonts w:ascii="Arial" w:hAnsi="Arial" w:cs="Arial"/>
        </w:rPr>
        <w:t>S</w:t>
      </w:r>
      <w:r w:rsidR="008A483B">
        <w:rPr>
          <w:rFonts w:ascii="Arial" w:hAnsi="Arial" w:cs="Arial"/>
        </w:rPr>
        <w:t>pecialist Resourced Provision (</w:t>
      </w:r>
      <w:r w:rsidR="00A2611D">
        <w:rPr>
          <w:rFonts w:ascii="Arial" w:hAnsi="Arial" w:cs="Arial"/>
        </w:rPr>
        <w:t>SRP</w:t>
      </w:r>
      <w:r w:rsidR="00505876">
        <w:rPr>
          <w:rFonts w:ascii="Arial" w:hAnsi="Arial" w:cs="Arial"/>
        </w:rPr>
        <w:t>)</w:t>
      </w:r>
      <w:r w:rsidR="00A703A1">
        <w:rPr>
          <w:rFonts w:ascii="Arial" w:hAnsi="Arial" w:cs="Arial"/>
        </w:rPr>
        <w:t>.</w:t>
      </w:r>
    </w:p>
    <w:p w14:paraId="0E191638" w14:textId="43BC1168" w:rsidR="00505876" w:rsidRDefault="00B07280" w:rsidP="008D1D94">
      <w:pPr>
        <w:numPr>
          <w:ilvl w:val="0"/>
          <w:numId w:val="6"/>
        </w:numPr>
        <w:rPr>
          <w:rFonts w:ascii="Arial" w:hAnsi="Arial" w:cs="Arial"/>
        </w:rPr>
      </w:pPr>
      <w:r>
        <w:rPr>
          <w:rFonts w:ascii="Arial" w:hAnsi="Arial" w:cs="Arial"/>
        </w:rPr>
        <w:t>High Needs Pupils in Mainstream Schools</w:t>
      </w:r>
      <w:r w:rsidR="00A703A1">
        <w:rPr>
          <w:rFonts w:ascii="Arial" w:hAnsi="Arial" w:cs="Arial"/>
        </w:rPr>
        <w:t>.</w:t>
      </w:r>
      <w:r>
        <w:rPr>
          <w:rFonts w:ascii="Arial" w:hAnsi="Arial" w:cs="Arial"/>
        </w:rPr>
        <w:t xml:space="preserve"> </w:t>
      </w:r>
    </w:p>
    <w:p w14:paraId="737619F0" w14:textId="20F4A46A" w:rsidR="00505876" w:rsidRDefault="00505876" w:rsidP="008D1D94">
      <w:pPr>
        <w:numPr>
          <w:ilvl w:val="0"/>
          <w:numId w:val="6"/>
        </w:numPr>
        <w:rPr>
          <w:rFonts w:ascii="Arial" w:hAnsi="Arial" w:cs="Arial"/>
        </w:rPr>
      </w:pPr>
      <w:r>
        <w:rPr>
          <w:rFonts w:ascii="Arial" w:hAnsi="Arial" w:cs="Arial"/>
        </w:rPr>
        <w:t>Further Education (FE) Colleges</w:t>
      </w:r>
      <w:r w:rsidR="00A703A1">
        <w:rPr>
          <w:rFonts w:ascii="Arial" w:hAnsi="Arial" w:cs="Arial"/>
        </w:rPr>
        <w:t>.</w:t>
      </w:r>
      <w:r w:rsidR="006072FA" w:rsidRPr="006072FA">
        <w:rPr>
          <w:rFonts w:ascii="Arial" w:hAnsi="Arial" w:cs="Arial"/>
        </w:rPr>
        <w:t xml:space="preserve"> </w:t>
      </w:r>
    </w:p>
    <w:p w14:paraId="14CE03DA" w14:textId="645443FB" w:rsidR="00505876" w:rsidRDefault="00EA28A5" w:rsidP="008D1D94">
      <w:pPr>
        <w:numPr>
          <w:ilvl w:val="0"/>
          <w:numId w:val="6"/>
        </w:numPr>
        <w:rPr>
          <w:rFonts w:ascii="Arial" w:hAnsi="Arial" w:cs="Arial"/>
        </w:rPr>
      </w:pPr>
      <w:r>
        <w:rPr>
          <w:rFonts w:ascii="Arial" w:hAnsi="Arial" w:cs="Arial"/>
        </w:rPr>
        <w:t>Specialist Post 16 Institutions</w:t>
      </w:r>
      <w:r w:rsidR="00505876">
        <w:rPr>
          <w:rFonts w:ascii="Arial" w:hAnsi="Arial" w:cs="Arial"/>
        </w:rPr>
        <w:t xml:space="preserve"> (</w:t>
      </w:r>
      <w:r>
        <w:rPr>
          <w:rFonts w:ascii="Arial" w:hAnsi="Arial" w:cs="Arial"/>
        </w:rPr>
        <w:t>SPI</w:t>
      </w:r>
      <w:r w:rsidR="00505876">
        <w:rPr>
          <w:rFonts w:ascii="Arial" w:hAnsi="Arial" w:cs="Arial"/>
        </w:rPr>
        <w:t>)</w:t>
      </w:r>
      <w:r w:rsidR="00A703A1">
        <w:rPr>
          <w:rFonts w:ascii="Arial" w:hAnsi="Arial" w:cs="Arial"/>
        </w:rPr>
        <w:t>.</w:t>
      </w:r>
    </w:p>
    <w:p w14:paraId="3E7678D2" w14:textId="0FC0ED59" w:rsidR="00505876" w:rsidRDefault="00505876" w:rsidP="008D1D94">
      <w:pPr>
        <w:numPr>
          <w:ilvl w:val="0"/>
          <w:numId w:val="6"/>
        </w:numPr>
        <w:rPr>
          <w:rFonts w:ascii="Arial" w:hAnsi="Arial" w:cs="Arial"/>
        </w:rPr>
      </w:pPr>
      <w:r>
        <w:rPr>
          <w:rFonts w:ascii="Arial" w:hAnsi="Arial" w:cs="Arial"/>
        </w:rPr>
        <w:t>Non-maintained Special Schools (NMSS)</w:t>
      </w:r>
      <w:r w:rsidR="00A703A1">
        <w:rPr>
          <w:rFonts w:ascii="Arial" w:hAnsi="Arial" w:cs="Arial"/>
        </w:rPr>
        <w:t>.</w:t>
      </w:r>
    </w:p>
    <w:p w14:paraId="6205D3B9" w14:textId="775E17CA" w:rsidR="00EA28A5" w:rsidRDefault="00EA28A5" w:rsidP="008D1D94">
      <w:pPr>
        <w:numPr>
          <w:ilvl w:val="0"/>
          <w:numId w:val="6"/>
        </w:numPr>
        <w:rPr>
          <w:rFonts w:ascii="Arial" w:hAnsi="Arial" w:cs="Arial"/>
        </w:rPr>
      </w:pPr>
      <w:r>
        <w:rPr>
          <w:rFonts w:ascii="Arial" w:hAnsi="Arial" w:cs="Arial"/>
        </w:rPr>
        <w:t>Independent Special Schools</w:t>
      </w:r>
      <w:r w:rsidR="00A703A1">
        <w:rPr>
          <w:rFonts w:ascii="Arial" w:hAnsi="Arial" w:cs="Arial"/>
        </w:rPr>
        <w:t>.</w:t>
      </w:r>
    </w:p>
    <w:p w14:paraId="14984C55" w14:textId="6FC3A3E1" w:rsidR="00505876" w:rsidRDefault="006072FA" w:rsidP="008D1D94">
      <w:pPr>
        <w:numPr>
          <w:ilvl w:val="0"/>
          <w:numId w:val="6"/>
        </w:numPr>
        <w:rPr>
          <w:rFonts w:ascii="Arial" w:hAnsi="Arial" w:cs="Arial"/>
        </w:rPr>
      </w:pPr>
      <w:r w:rsidRPr="006072FA">
        <w:rPr>
          <w:rFonts w:ascii="Arial" w:hAnsi="Arial" w:cs="Arial"/>
        </w:rPr>
        <w:t>Pupil Refe</w:t>
      </w:r>
      <w:r w:rsidR="004E5026">
        <w:rPr>
          <w:rFonts w:ascii="Arial" w:hAnsi="Arial" w:cs="Arial"/>
        </w:rPr>
        <w:t>rral Units (PRUs)</w:t>
      </w:r>
      <w:r w:rsidR="00A703A1">
        <w:rPr>
          <w:rFonts w:ascii="Arial" w:hAnsi="Arial" w:cs="Arial"/>
        </w:rPr>
        <w:t>.</w:t>
      </w:r>
    </w:p>
    <w:p w14:paraId="31B5107A" w14:textId="77777777" w:rsidR="00505876" w:rsidRDefault="00505876" w:rsidP="00505876">
      <w:pPr>
        <w:ind w:left="567"/>
        <w:rPr>
          <w:rFonts w:ascii="Arial" w:hAnsi="Arial" w:cs="Arial"/>
        </w:rPr>
      </w:pPr>
    </w:p>
    <w:p w14:paraId="0A45E99F" w14:textId="77777777" w:rsidR="006072FA" w:rsidRDefault="00683AFF" w:rsidP="00505876">
      <w:pPr>
        <w:ind w:left="567"/>
        <w:rPr>
          <w:rFonts w:ascii="Arial" w:hAnsi="Arial" w:cs="Arial"/>
        </w:rPr>
      </w:pPr>
      <w:r>
        <w:rPr>
          <w:rFonts w:ascii="Arial" w:hAnsi="Arial" w:cs="Arial"/>
        </w:rPr>
        <w:t>The aim is to have national</w:t>
      </w:r>
      <w:r w:rsidR="004E5026">
        <w:rPr>
          <w:rFonts w:ascii="Arial" w:hAnsi="Arial" w:cs="Arial"/>
        </w:rPr>
        <w:t xml:space="preserve"> funding methodology that</w:t>
      </w:r>
      <w:r w:rsidR="00505876">
        <w:rPr>
          <w:rFonts w:ascii="Arial" w:hAnsi="Arial" w:cs="Arial"/>
        </w:rPr>
        <w:t xml:space="preserve"> </w:t>
      </w:r>
      <w:r w:rsidR="004E5026">
        <w:rPr>
          <w:rFonts w:ascii="Arial" w:hAnsi="Arial" w:cs="Arial"/>
        </w:rPr>
        <w:t>dovetails</w:t>
      </w:r>
      <w:r w:rsidR="009E05A0" w:rsidRPr="00122977">
        <w:rPr>
          <w:rFonts w:ascii="Arial" w:hAnsi="Arial" w:cs="Arial"/>
        </w:rPr>
        <w:t xml:space="preserve"> financial resources with the Children and Families </w:t>
      </w:r>
      <w:r w:rsidR="00E3724D" w:rsidRPr="00122977">
        <w:rPr>
          <w:rFonts w:ascii="Arial" w:hAnsi="Arial" w:cs="Arial"/>
        </w:rPr>
        <w:t>Bill, which</w:t>
      </w:r>
      <w:r w:rsidR="009E05A0" w:rsidRPr="00122977">
        <w:rPr>
          <w:rFonts w:ascii="Arial" w:hAnsi="Arial" w:cs="Arial"/>
        </w:rPr>
        <w:t xml:space="preserve"> </w:t>
      </w:r>
      <w:r>
        <w:rPr>
          <w:rFonts w:ascii="Arial" w:hAnsi="Arial" w:cs="Arial"/>
        </w:rPr>
        <w:t>was</w:t>
      </w:r>
      <w:r w:rsidR="009E05A0" w:rsidRPr="00122977">
        <w:rPr>
          <w:rFonts w:ascii="Arial" w:hAnsi="Arial" w:cs="Arial"/>
        </w:rPr>
        <w:t xml:space="preserve"> enacted from September 2014.</w:t>
      </w:r>
    </w:p>
    <w:p w14:paraId="37202F4F" w14:textId="77777777" w:rsidR="006072FA" w:rsidRPr="006072FA" w:rsidRDefault="006072FA" w:rsidP="006072FA">
      <w:pPr>
        <w:ind w:left="567" w:hanging="567"/>
        <w:rPr>
          <w:rFonts w:ascii="Arial" w:hAnsi="Arial" w:cs="Arial"/>
        </w:rPr>
      </w:pPr>
    </w:p>
    <w:p w14:paraId="68C3CC87" w14:textId="77777777" w:rsidR="006072FA" w:rsidRPr="006072FA" w:rsidRDefault="00D733D3" w:rsidP="006072FA">
      <w:pPr>
        <w:ind w:left="567" w:hanging="567"/>
        <w:rPr>
          <w:rFonts w:ascii="Arial" w:hAnsi="Arial" w:cs="Arial"/>
        </w:rPr>
      </w:pPr>
      <w:r>
        <w:rPr>
          <w:rFonts w:ascii="Arial" w:hAnsi="Arial" w:cs="Arial"/>
        </w:rPr>
        <w:t>3.2</w:t>
      </w:r>
      <w:r w:rsidR="006072FA">
        <w:rPr>
          <w:rFonts w:ascii="Arial" w:hAnsi="Arial" w:cs="Arial"/>
        </w:rPr>
        <w:tab/>
      </w:r>
      <w:r w:rsidR="006072FA" w:rsidRPr="006072FA">
        <w:rPr>
          <w:rFonts w:ascii="Arial" w:hAnsi="Arial" w:cs="Arial"/>
        </w:rPr>
        <w:t>Place Plus will comprise of 3 components:</w:t>
      </w:r>
    </w:p>
    <w:p w14:paraId="3A8A4749" w14:textId="77777777" w:rsidR="006072FA" w:rsidRPr="006072FA" w:rsidRDefault="006072FA" w:rsidP="006072FA">
      <w:pPr>
        <w:rPr>
          <w:rFonts w:ascii="Arial" w:hAnsi="Arial" w:cs="Arial"/>
        </w:rPr>
      </w:pPr>
    </w:p>
    <w:p w14:paraId="65DD991A" w14:textId="03921128" w:rsidR="006072FA" w:rsidRPr="006072FA" w:rsidRDefault="006072FA" w:rsidP="008D1D94">
      <w:pPr>
        <w:numPr>
          <w:ilvl w:val="0"/>
          <w:numId w:val="3"/>
        </w:numPr>
        <w:rPr>
          <w:rFonts w:ascii="Arial" w:hAnsi="Arial" w:cs="Arial"/>
        </w:rPr>
      </w:pPr>
      <w:r w:rsidRPr="006072FA">
        <w:rPr>
          <w:rFonts w:ascii="Arial" w:hAnsi="Arial" w:cs="Arial"/>
        </w:rPr>
        <w:t>Element 1 (E1) or “Core Education Funding”</w:t>
      </w:r>
      <w:r w:rsidR="00A703A1">
        <w:rPr>
          <w:rFonts w:ascii="Arial" w:hAnsi="Arial" w:cs="Arial"/>
        </w:rPr>
        <w:t>.</w:t>
      </w:r>
      <w:r w:rsidRPr="006072FA">
        <w:rPr>
          <w:rFonts w:ascii="Arial" w:hAnsi="Arial" w:cs="Arial"/>
        </w:rPr>
        <w:t xml:space="preserve"> </w:t>
      </w:r>
    </w:p>
    <w:p w14:paraId="014775A2" w14:textId="77777777" w:rsidR="006072FA" w:rsidRPr="006072FA" w:rsidRDefault="006072FA" w:rsidP="006072FA">
      <w:pPr>
        <w:rPr>
          <w:rFonts w:ascii="Arial" w:hAnsi="Arial" w:cs="Arial"/>
        </w:rPr>
      </w:pPr>
    </w:p>
    <w:p w14:paraId="2D786CA5" w14:textId="15A8E8FA" w:rsidR="006072FA" w:rsidRPr="006072FA" w:rsidRDefault="006072FA" w:rsidP="008D1D94">
      <w:pPr>
        <w:numPr>
          <w:ilvl w:val="0"/>
          <w:numId w:val="3"/>
        </w:numPr>
        <w:rPr>
          <w:rFonts w:ascii="Arial" w:hAnsi="Arial" w:cs="Arial"/>
        </w:rPr>
      </w:pPr>
      <w:r w:rsidRPr="006072FA">
        <w:rPr>
          <w:rFonts w:ascii="Arial" w:hAnsi="Arial" w:cs="Arial"/>
        </w:rPr>
        <w:t>Element 2 (E2) or “Additional Support Funding” = £6,000</w:t>
      </w:r>
      <w:r w:rsidR="00A703A1">
        <w:rPr>
          <w:rFonts w:ascii="Arial" w:hAnsi="Arial" w:cs="Arial"/>
        </w:rPr>
        <w:t>.</w:t>
      </w:r>
    </w:p>
    <w:p w14:paraId="7FECB088" w14:textId="77777777" w:rsidR="006072FA" w:rsidRPr="006072FA" w:rsidRDefault="006072FA" w:rsidP="006072FA">
      <w:pPr>
        <w:rPr>
          <w:rFonts w:ascii="Arial" w:hAnsi="Arial" w:cs="Arial"/>
        </w:rPr>
      </w:pPr>
    </w:p>
    <w:p w14:paraId="363D5EC2" w14:textId="7E230BF6" w:rsidR="006072FA" w:rsidRPr="006072FA" w:rsidRDefault="006072FA" w:rsidP="008D1D94">
      <w:pPr>
        <w:numPr>
          <w:ilvl w:val="0"/>
          <w:numId w:val="3"/>
        </w:numPr>
        <w:rPr>
          <w:rFonts w:ascii="Arial" w:hAnsi="Arial" w:cs="Arial"/>
        </w:rPr>
      </w:pPr>
      <w:r w:rsidRPr="006072FA">
        <w:rPr>
          <w:rFonts w:ascii="Arial" w:hAnsi="Arial" w:cs="Arial"/>
        </w:rPr>
        <w:t>Element 3 (E3) or “Top Up Funding”</w:t>
      </w:r>
      <w:r w:rsidR="00A703A1">
        <w:rPr>
          <w:rFonts w:ascii="Arial" w:hAnsi="Arial" w:cs="Arial"/>
        </w:rPr>
        <w:t>.</w:t>
      </w:r>
    </w:p>
    <w:p w14:paraId="6B6918C2" w14:textId="77777777" w:rsidR="006072FA" w:rsidRPr="006072FA" w:rsidRDefault="006072FA" w:rsidP="006072FA">
      <w:pPr>
        <w:rPr>
          <w:rFonts w:ascii="Arial" w:hAnsi="Arial" w:cs="Arial"/>
        </w:rPr>
      </w:pPr>
    </w:p>
    <w:p w14:paraId="39E7B3FA" w14:textId="77777777" w:rsidR="006072FA" w:rsidRPr="006072FA" w:rsidRDefault="006072FA" w:rsidP="00EA7AB3">
      <w:pPr>
        <w:ind w:firstLine="567"/>
        <w:rPr>
          <w:rFonts w:ascii="Arial" w:hAnsi="Arial" w:cs="Arial"/>
        </w:rPr>
      </w:pPr>
      <w:r w:rsidRPr="006072FA">
        <w:rPr>
          <w:rFonts w:ascii="Arial" w:hAnsi="Arial" w:cs="Arial"/>
        </w:rPr>
        <w:t>The combined funding</w:t>
      </w:r>
      <w:r w:rsidR="008A483B">
        <w:rPr>
          <w:rFonts w:ascii="Arial" w:hAnsi="Arial" w:cs="Arial"/>
        </w:rPr>
        <w:t xml:space="preserve"> from 1, 2 &amp; 3 is known as the</w:t>
      </w:r>
      <w:r w:rsidRPr="006072FA">
        <w:rPr>
          <w:rFonts w:ascii="Arial" w:hAnsi="Arial" w:cs="Arial"/>
        </w:rPr>
        <w:t xml:space="preserve"> “Funding Offer”. </w:t>
      </w:r>
    </w:p>
    <w:p w14:paraId="08F04E12" w14:textId="77777777" w:rsidR="006072FA" w:rsidRPr="006072FA" w:rsidRDefault="006072FA" w:rsidP="006072FA">
      <w:pPr>
        <w:rPr>
          <w:rFonts w:ascii="Arial" w:hAnsi="Arial" w:cs="Arial"/>
        </w:rPr>
      </w:pPr>
    </w:p>
    <w:p w14:paraId="05EFD0A0" w14:textId="77777777" w:rsidR="00DB011B" w:rsidRDefault="00D733D3" w:rsidP="00F54B3B">
      <w:pPr>
        <w:ind w:left="567" w:hanging="567"/>
        <w:rPr>
          <w:rFonts w:ascii="Arial" w:hAnsi="Arial" w:cs="Arial"/>
        </w:rPr>
      </w:pPr>
      <w:r>
        <w:rPr>
          <w:rFonts w:ascii="Arial" w:hAnsi="Arial" w:cs="Arial"/>
        </w:rPr>
        <w:t>3.3</w:t>
      </w:r>
      <w:r w:rsidR="006072FA">
        <w:rPr>
          <w:rFonts w:ascii="Arial" w:hAnsi="Arial" w:cs="Arial"/>
        </w:rPr>
        <w:tab/>
      </w:r>
      <w:r w:rsidR="006072FA" w:rsidRPr="006072FA">
        <w:rPr>
          <w:rFonts w:ascii="Arial" w:hAnsi="Arial" w:cs="Arial"/>
        </w:rPr>
        <w:t xml:space="preserve">The simplistic method described above will be applied in a different way depending on the type of High Needs provision the pupil is in. </w:t>
      </w:r>
      <w:r w:rsidR="001C4D33">
        <w:rPr>
          <w:rFonts w:ascii="Arial" w:hAnsi="Arial" w:cs="Arial"/>
        </w:rPr>
        <w:t xml:space="preserve"> </w:t>
      </w:r>
      <w:r w:rsidR="006072FA" w:rsidRPr="006072FA">
        <w:rPr>
          <w:rFonts w:ascii="Arial" w:hAnsi="Arial" w:cs="Arial"/>
        </w:rPr>
        <w:t xml:space="preserve">The following guidance will apply </w:t>
      </w:r>
      <w:r w:rsidR="00294F5D">
        <w:rPr>
          <w:rFonts w:ascii="Arial" w:hAnsi="Arial" w:cs="Arial"/>
        </w:rPr>
        <w:t xml:space="preserve">to </w:t>
      </w:r>
      <w:r w:rsidR="00B07280">
        <w:rPr>
          <w:rFonts w:ascii="Arial" w:hAnsi="Arial" w:cs="Arial"/>
        </w:rPr>
        <w:t>High Needs Pupils in Mainstream Schools</w:t>
      </w:r>
      <w:r w:rsidR="00294F5D">
        <w:rPr>
          <w:rFonts w:ascii="Arial" w:hAnsi="Arial" w:cs="Arial"/>
        </w:rPr>
        <w:t xml:space="preserve"> and SRPs.</w:t>
      </w:r>
    </w:p>
    <w:p w14:paraId="5C23338F" w14:textId="77777777" w:rsidR="00DB011B" w:rsidRDefault="00DB011B" w:rsidP="00D66B60">
      <w:pPr>
        <w:ind w:left="567" w:hanging="567"/>
        <w:rPr>
          <w:rFonts w:ascii="Arial" w:hAnsi="Arial" w:cs="Arial"/>
        </w:rPr>
      </w:pPr>
    </w:p>
    <w:p w14:paraId="4D7DDFF2" w14:textId="77777777" w:rsidR="002E372B" w:rsidRDefault="002E372B" w:rsidP="00F54B3B">
      <w:pPr>
        <w:ind w:left="567" w:hanging="567"/>
        <w:rPr>
          <w:rFonts w:ascii="Arial" w:hAnsi="Arial" w:cs="Arial"/>
          <w:b/>
        </w:rPr>
      </w:pPr>
    </w:p>
    <w:p w14:paraId="71052F70" w14:textId="77777777" w:rsidR="00F54B3B" w:rsidRPr="00756F56" w:rsidRDefault="00F54B3B" w:rsidP="00F54B3B">
      <w:pPr>
        <w:ind w:left="567" w:hanging="567"/>
        <w:rPr>
          <w:rFonts w:ascii="Arial" w:hAnsi="Arial" w:cs="Arial"/>
          <w:b/>
        </w:rPr>
      </w:pPr>
      <w:r w:rsidRPr="00756F56">
        <w:rPr>
          <w:rFonts w:ascii="Arial" w:hAnsi="Arial" w:cs="Arial"/>
          <w:b/>
        </w:rPr>
        <w:t>High Needs Pupils in Mainstream Schools</w:t>
      </w:r>
    </w:p>
    <w:p w14:paraId="6EF9C46F" w14:textId="77777777" w:rsidR="00F54B3B" w:rsidRDefault="00F54B3B" w:rsidP="00D66B60">
      <w:pPr>
        <w:ind w:left="567" w:hanging="567"/>
        <w:rPr>
          <w:rFonts w:ascii="Arial" w:hAnsi="Arial" w:cs="Arial"/>
        </w:rPr>
      </w:pPr>
    </w:p>
    <w:p w14:paraId="7EF1D420" w14:textId="77777777" w:rsidR="0066577E" w:rsidRDefault="00D733D3" w:rsidP="0066577E">
      <w:pPr>
        <w:ind w:left="567" w:hanging="567"/>
        <w:rPr>
          <w:rFonts w:ascii="Arial" w:hAnsi="Arial" w:cs="Arial"/>
        </w:rPr>
      </w:pPr>
      <w:r>
        <w:rPr>
          <w:rFonts w:ascii="Arial" w:hAnsi="Arial" w:cs="Arial"/>
        </w:rPr>
        <w:t>3.4</w:t>
      </w:r>
      <w:r w:rsidR="00A44692">
        <w:rPr>
          <w:rFonts w:ascii="Arial" w:hAnsi="Arial" w:cs="Arial"/>
        </w:rPr>
        <w:tab/>
        <w:t xml:space="preserve">The </w:t>
      </w:r>
      <w:r w:rsidR="0066577E">
        <w:rPr>
          <w:rFonts w:ascii="Arial" w:hAnsi="Arial" w:cs="Arial"/>
        </w:rPr>
        <w:t>L</w:t>
      </w:r>
      <w:r w:rsidR="00A44692">
        <w:rPr>
          <w:rFonts w:ascii="Arial" w:hAnsi="Arial" w:cs="Arial"/>
        </w:rPr>
        <w:t xml:space="preserve">A has </w:t>
      </w:r>
      <w:r w:rsidR="00683AFF">
        <w:rPr>
          <w:rFonts w:ascii="Arial" w:hAnsi="Arial" w:cs="Arial"/>
        </w:rPr>
        <w:t xml:space="preserve">full responsibility for both funding and paying for </w:t>
      </w:r>
      <w:r w:rsidR="00A44692">
        <w:rPr>
          <w:rFonts w:ascii="Arial" w:hAnsi="Arial" w:cs="Arial"/>
        </w:rPr>
        <w:t>High Needs pupils in mainstream schools, for both LA schools and academies.</w:t>
      </w:r>
    </w:p>
    <w:p w14:paraId="1E63CEEE" w14:textId="77777777" w:rsidR="00F54B3B" w:rsidRPr="006072FA" w:rsidRDefault="00F54B3B" w:rsidP="00D66B60">
      <w:pPr>
        <w:ind w:left="567" w:hanging="567"/>
        <w:rPr>
          <w:rFonts w:ascii="Arial" w:hAnsi="Arial" w:cs="Arial"/>
        </w:rPr>
      </w:pPr>
    </w:p>
    <w:p w14:paraId="76064B50" w14:textId="41751225" w:rsidR="006072FA" w:rsidRDefault="00D733D3" w:rsidP="00F226FD">
      <w:pPr>
        <w:ind w:left="567" w:hanging="567"/>
        <w:rPr>
          <w:rFonts w:ascii="Arial" w:hAnsi="Arial" w:cs="Arial"/>
        </w:rPr>
      </w:pPr>
      <w:r>
        <w:rPr>
          <w:rFonts w:ascii="Arial" w:hAnsi="Arial" w:cs="Arial"/>
        </w:rPr>
        <w:t>3.5</w:t>
      </w:r>
      <w:r w:rsidR="00756F56">
        <w:rPr>
          <w:rFonts w:ascii="Arial" w:hAnsi="Arial" w:cs="Arial"/>
        </w:rPr>
        <w:t xml:space="preserve"> </w:t>
      </w:r>
      <w:r w:rsidR="00756F56">
        <w:rPr>
          <w:rFonts w:ascii="Arial" w:hAnsi="Arial" w:cs="Arial"/>
        </w:rPr>
        <w:tab/>
        <w:t>From April 2015</w:t>
      </w:r>
      <w:r w:rsidR="00F226FD">
        <w:rPr>
          <w:rFonts w:ascii="Arial" w:hAnsi="Arial" w:cs="Arial"/>
        </w:rPr>
        <w:t xml:space="preserve"> Kent is now compliant with the DfE national definition of High Needs SEN pupil (HNP) which defines a</w:t>
      </w:r>
      <w:r w:rsidR="000D242E">
        <w:rPr>
          <w:rFonts w:ascii="Arial" w:hAnsi="Arial" w:cs="Arial"/>
        </w:rPr>
        <w:t>n</w:t>
      </w:r>
      <w:r w:rsidR="00F226FD">
        <w:rPr>
          <w:rFonts w:ascii="Arial" w:hAnsi="Arial" w:cs="Arial"/>
        </w:rPr>
        <w:t xml:space="preserve"> HNP as a monetary </w:t>
      </w:r>
      <w:r w:rsidR="00683AFF">
        <w:rPr>
          <w:rFonts w:ascii="Arial" w:hAnsi="Arial" w:cs="Arial"/>
        </w:rPr>
        <w:t>value where the additional need</w:t>
      </w:r>
      <w:r w:rsidR="00F226FD">
        <w:rPr>
          <w:rFonts w:ascii="Arial" w:hAnsi="Arial" w:cs="Arial"/>
        </w:rPr>
        <w:t xml:space="preserve"> of the pupil is £6,000 or more. Prior to April 2015 the definition of HNP in Kent was a pupil with a statement of 25 hours or more.</w:t>
      </w:r>
    </w:p>
    <w:p w14:paraId="6A842782" w14:textId="77777777" w:rsidR="00371F24" w:rsidRDefault="00371F24" w:rsidP="00F226FD">
      <w:pPr>
        <w:ind w:left="567" w:hanging="567"/>
        <w:rPr>
          <w:rFonts w:ascii="Arial" w:hAnsi="Arial" w:cs="Arial"/>
        </w:rPr>
      </w:pPr>
    </w:p>
    <w:p w14:paraId="6AEC9259" w14:textId="77777777" w:rsidR="00A56010" w:rsidRDefault="00D733D3" w:rsidP="00F226FD">
      <w:pPr>
        <w:ind w:left="567" w:hanging="567"/>
        <w:rPr>
          <w:rFonts w:ascii="Arial" w:hAnsi="Arial" w:cs="Arial"/>
        </w:rPr>
      </w:pPr>
      <w:r>
        <w:rPr>
          <w:rFonts w:ascii="Arial" w:hAnsi="Arial" w:cs="Arial"/>
        </w:rPr>
        <w:t>3.6</w:t>
      </w:r>
      <w:r w:rsidR="00F226FD">
        <w:rPr>
          <w:rFonts w:ascii="Arial" w:hAnsi="Arial" w:cs="Arial"/>
        </w:rPr>
        <w:t xml:space="preserve"> </w:t>
      </w:r>
      <w:r w:rsidR="00F226FD">
        <w:rPr>
          <w:rFonts w:ascii="Arial" w:hAnsi="Arial" w:cs="Arial"/>
        </w:rPr>
        <w:tab/>
        <w:t xml:space="preserve">In order for a pupil to meet the £6,000 criteria and trigger funding the school must </w:t>
      </w:r>
      <w:proofErr w:type="gramStart"/>
      <w:r w:rsidR="00F226FD">
        <w:rPr>
          <w:rFonts w:ascii="Arial" w:hAnsi="Arial" w:cs="Arial"/>
        </w:rPr>
        <w:t>submit an application</w:t>
      </w:r>
      <w:proofErr w:type="gramEnd"/>
      <w:r w:rsidR="00F226FD">
        <w:rPr>
          <w:rFonts w:ascii="Arial" w:hAnsi="Arial" w:cs="Arial"/>
        </w:rPr>
        <w:t xml:space="preserve"> through the LA SEN team. The application process is web based and is a submission made by the schools Special </w:t>
      </w:r>
      <w:r w:rsidR="006D1718">
        <w:rPr>
          <w:rFonts w:ascii="Arial" w:hAnsi="Arial" w:cs="Arial"/>
        </w:rPr>
        <w:t xml:space="preserve">Education Needs Co-ordinator (SENCO). For details of the application process and eligibility criteria access </w:t>
      </w:r>
      <w:r w:rsidR="006D1718" w:rsidRPr="00A56010">
        <w:rPr>
          <w:rFonts w:ascii="Arial" w:hAnsi="Arial" w:cs="Arial"/>
        </w:rPr>
        <w:t xml:space="preserve">this </w:t>
      </w:r>
      <w:r w:rsidR="006D1718" w:rsidRPr="003D39C9">
        <w:rPr>
          <w:rFonts w:ascii="Arial" w:hAnsi="Arial" w:cs="Arial"/>
        </w:rPr>
        <w:t>link</w:t>
      </w:r>
      <w:r w:rsidR="00A56010" w:rsidRPr="003D39C9">
        <w:rPr>
          <w:rFonts w:ascii="Arial" w:hAnsi="Arial" w:cs="Arial"/>
        </w:rPr>
        <w:t xml:space="preserve">: </w:t>
      </w:r>
      <w:hyperlink r:id="rId25" w:history="1">
        <w:r w:rsidR="00A56010" w:rsidRPr="003D39C9">
          <w:rPr>
            <w:rStyle w:val="Hyperlink"/>
            <w:rFonts w:ascii="Arial" w:hAnsi="Arial" w:cs="Arial"/>
          </w:rPr>
          <w:t>High Needs Funding for Schools</w:t>
        </w:r>
      </w:hyperlink>
      <w:r w:rsidR="00A56010" w:rsidRPr="003D39C9">
        <w:rPr>
          <w:rFonts w:ascii="Arial" w:hAnsi="Arial" w:cs="Arial"/>
        </w:rPr>
        <w:t>.</w:t>
      </w:r>
    </w:p>
    <w:p w14:paraId="10B73E4C" w14:textId="77777777" w:rsidR="006D1718" w:rsidRDefault="006D1718" w:rsidP="00F226FD">
      <w:pPr>
        <w:ind w:left="567" w:hanging="567"/>
        <w:rPr>
          <w:rFonts w:ascii="Arial" w:hAnsi="Arial" w:cs="Arial"/>
        </w:rPr>
      </w:pPr>
    </w:p>
    <w:p w14:paraId="60DD94B1" w14:textId="77777777" w:rsidR="002E372B" w:rsidRDefault="002E372B" w:rsidP="00F226FD">
      <w:pPr>
        <w:ind w:left="567" w:hanging="567"/>
        <w:rPr>
          <w:rFonts w:ascii="Arial" w:hAnsi="Arial" w:cs="Arial"/>
        </w:rPr>
      </w:pPr>
    </w:p>
    <w:p w14:paraId="6369CD64" w14:textId="77777777" w:rsidR="00F54B3B" w:rsidRDefault="00D733D3" w:rsidP="00F226FD">
      <w:pPr>
        <w:ind w:left="567" w:hanging="567"/>
        <w:rPr>
          <w:rFonts w:ascii="Arial" w:hAnsi="Arial" w:cs="Arial"/>
        </w:rPr>
      </w:pPr>
      <w:r>
        <w:rPr>
          <w:rFonts w:ascii="Arial" w:hAnsi="Arial" w:cs="Arial"/>
        </w:rPr>
        <w:lastRenderedPageBreak/>
        <w:t>3.7</w:t>
      </w:r>
      <w:r w:rsidR="006D1718">
        <w:rPr>
          <w:rFonts w:ascii="Arial" w:hAnsi="Arial" w:cs="Arial"/>
        </w:rPr>
        <w:t xml:space="preserve"> </w:t>
      </w:r>
      <w:r w:rsidR="006D1718">
        <w:rPr>
          <w:rFonts w:ascii="Arial" w:hAnsi="Arial" w:cs="Arial"/>
        </w:rPr>
        <w:tab/>
        <w:t xml:space="preserve">On completion of the application for high needs funding a value with be calculated for the additional need of the pupil. If the cost of the additional need is £6,000 or more the pupil </w:t>
      </w:r>
      <w:r w:rsidR="00F54B3B">
        <w:rPr>
          <w:rFonts w:ascii="Arial" w:hAnsi="Arial" w:cs="Arial"/>
        </w:rPr>
        <w:t xml:space="preserve">will be defined as a high </w:t>
      </w:r>
      <w:proofErr w:type="gramStart"/>
      <w:r w:rsidR="00F54B3B">
        <w:rPr>
          <w:rFonts w:ascii="Arial" w:hAnsi="Arial" w:cs="Arial"/>
        </w:rPr>
        <w:t>needs</w:t>
      </w:r>
      <w:proofErr w:type="gramEnd"/>
      <w:r w:rsidR="00F54B3B">
        <w:rPr>
          <w:rFonts w:ascii="Arial" w:hAnsi="Arial" w:cs="Arial"/>
        </w:rPr>
        <w:t xml:space="preserve"> pupil and the value of the additional need will be known as the </w:t>
      </w:r>
      <w:r w:rsidR="006D1718">
        <w:rPr>
          <w:rFonts w:ascii="Arial" w:hAnsi="Arial" w:cs="Arial"/>
        </w:rPr>
        <w:t xml:space="preserve">pupil funding </w:t>
      </w:r>
      <w:r w:rsidR="00F54B3B">
        <w:rPr>
          <w:rFonts w:ascii="Arial" w:hAnsi="Arial" w:cs="Arial"/>
        </w:rPr>
        <w:t>offer.</w:t>
      </w:r>
      <w:r w:rsidR="0066577E">
        <w:rPr>
          <w:rFonts w:ascii="Arial" w:hAnsi="Arial" w:cs="Arial"/>
        </w:rPr>
        <w:t xml:space="preserve"> For the avoidance of any doubt an application is not dependent on the pupil having </w:t>
      </w:r>
      <w:r w:rsidR="00ED3C93">
        <w:rPr>
          <w:rFonts w:ascii="Arial" w:hAnsi="Arial" w:cs="Arial"/>
        </w:rPr>
        <w:t>an</w:t>
      </w:r>
      <w:r w:rsidR="0066577E">
        <w:rPr>
          <w:rFonts w:ascii="Arial" w:hAnsi="Arial" w:cs="Arial"/>
        </w:rPr>
        <w:t xml:space="preserve"> </w:t>
      </w:r>
      <w:r w:rsidR="00EA28A5">
        <w:rPr>
          <w:rFonts w:ascii="Arial" w:hAnsi="Arial" w:cs="Arial"/>
        </w:rPr>
        <w:t>Education Health Care Plan (EHCP)</w:t>
      </w:r>
      <w:r w:rsidR="0066577E">
        <w:rPr>
          <w:rFonts w:ascii="Arial" w:hAnsi="Arial" w:cs="Arial"/>
        </w:rPr>
        <w:t>.</w:t>
      </w:r>
    </w:p>
    <w:p w14:paraId="6CF96651" w14:textId="77777777" w:rsidR="00371F24" w:rsidRDefault="00371F24" w:rsidP="00F226FD">
      <w:pPr>
        <w:ind w:left="567" w:hanging="567"/>
        <w:rPr>
          <w:rFonts w:ascii="Arial" w:hAnsi="Arial" w:cs="Arial"/>
        </w:rPr>
      </w:pPr>
    </w:p>
    <w:p w14:paraId="36D72E55" w14:textId="77777777" w:rsidR="009823A2" w:rsidRDefault="00D733D3" w:rsidP="009823A2">
      <w:pPr>
        <w:tabs>
          <w:tab w:val="left" w:pos="567"/>
        </w:tabs>
        <w:ind w:left="567" w:hanging="567"/>
        <w:rPr>
          <w:rFonts w:ascii="Arial" w:hAnsi="Arial" w:cs="Arial"/>
        </w:rPr>
      </w:pPr>
      <w:r>
        <w:rPr>
          <w:rFonts w:ascii="Arial" w:hAnsi="Arial" w:cs="Arial"/>
        </w:rPr>
        <w:t>3.8</w:t>
      </w:r>
      <w:r w:rsidR="009823A2">
        <w:rPr>
          <w:rFonts w:ascii="Arial" w:hAnsi="Arial" w:cs="Arial"/>
        </w:rPr>
        <w:t xml:space="preserve"> </w:t>
      </w:r>
      <w:r w:rsidR="00A42344">
        <w:rPr>
          <w:rFonts w:ascii="Arial" w:hAnsi="Arial" w:cs="Arial"/>
        </w:rPr>
        <w:t xml:space="preserve">  </w:t>
      </w:r>
      <w:r w:rsidR="00371F24">
        <w:rPr>
          <w:rFonts w:ascii="Arial" w:hAnsi="Arial" w:cs="Arial"/>
        </w:rPr>
        <w:t xml:space="preserve">The description notional </w:t>
      </w:r>
      <w:r w:rsidR="00371F24" w:rsidRPr="00D430C1">
        <w:rPr>
          <w:rFonts w:ascii="Arial" w:hAnsi="Arial" w:cs="Arial"/>
        </w:rPr>
        <w:t xml:space="preserve">SEN budget has been used for some time by the </w:t>
      </w:r>
      <w:r w:rsidR="00371F24">
        <w:rPr>
          <w:rFonts w:ascii="Arial" w:hAnsi="Arial" w:cs="Arial"/>
        </w:rPr>
        <w:t xml:space="preserve">Department for Education (DfE) </w:t>
      </w:r>
      <w:r w:rsidR="00371F24" w:rsidRPr="00D430C1">
        <w:rPr>
          <w:rFonts w:ascii="Arial" w:hAnsi="Arial" w:cs="Arial"/>
        </w:rPr>
        <w:t>to describe the level of funding included in a schools delegated budget that is targeted at SEN and Additional Education Needs (AEN).</w:t>
      </w:r>
      <w:r w:rsidR="00371F24">
        <w:rPr>
          <w:rFonts w:ascii="Arial" w:hAnsi="Arial" w:cs="Arial"/>
        </w:rPr>
        <w:t xml:space="preserve"> </w:t>
      </w:r>
    </w:p>
    <w:p w14:paraId="781944EC" w14:textId="77777777" w:rsidR="00371F24" w:rsidRPr="00D430C1" w:rsidRDefault="009823A2" w:rsidP="009823A2">
      <w:pPr>
        <w:tabs>
          <w:tab w:val="left" w:pos="567"/>
        </w:tabs>
        <w:ind w:left="567" w:hanging="567"/>
        <w:rPr>
          <w:rFonts w:ascii="Arial" w:hAnsi="Arial" w:cs="Arial"/>
        </w:rPr>
      </w:pPr>
      <w:r>
        <w:rPr>
          <w:rFonts w:ascii="Arial" w:hAnsi="Arial" w:cs="Arial"/>
        </w:rPr>
        <w:tab/>
      </w:r>
    </w:p>
    <w:p w14:paraId="7C760DF6" w14:textId="7FA54AE2" w:rsidR="00371F24" w:rsidRPr="00D430C1" w:rsidRDefault="00D733D3" w:rsidP="00371F24">
      <w:pPr>
        <w:ind w:left="567" w:hanging="567"/>
        <w:rPr>
          <w:rFonts w:ascii="Arial" w:hAnsi="Arial" w:cs="Arial"/>
        </w:rPr>
      </w:pPr>
      <w:r>
        <w:rPr>
          <w:rFonts w:ascii="Arial" w:hAnsi="Arial" w:cs="Arial"/>
        </w:rPr>
        <w:t>3.9</w:t>
      </w:r>
      <w:r w:rsidR="00371F24">
        <w:rPr>
          <w:rFonts w:ascii="Arial" w:hAnsi="Arial" w:cs="Arial"/>
        </w:rPr>
        <w:tab/>
        <w:t>In Kent around £</w:t>
      </w:r>
      <w:r w:rsidR="00393AA7">
        <w:rPr>
          <w:rFonts w:ascii="Arial" w:hAnsi="Arial" w:cs="Arial"/>
        </w:rPr>
        <w:t>119.7</w:t>
      </w:r>
      <w:r w:rsidR="00371F24" w:rsidRPr="00D430C1">
        <w:rPr>
          <w:rFonts w:ascii="Arial" w:hAnsi="Arial" w:cs="Arial"/>
        </w:rPr>
        <w:t xml:space="preserve"> million of the overall </w:t>
      </w:r>
      <w:r w:rsidR="00371F24">
        <w:rPr>
          <w:rFonts w:ascii="Arial" w:hAnsi="Arial" w:cs="Arial"/>
        </w:rPr>
        <w:t xml:space="preserve">ISB </w:t>
      </w:r>
      <w:r w:rsidR="00371F24" w:rsidRPr="00D430C1">
        <w:rPr>
          <w:rFonts w:ascii="Arial" w:hAnsi="Arial" w:cs="Arial"/>
        </w:rPr>
        <w:t xml:space="preserve">is targeted through notional </w:t>
      </w:r>
      <w:r w:rsidR="00371F24">
        <w:rPr>
          <w:rFonts w:ascii="Arial" w:hAnsi="Arial" w:cs="Arial"/>
        </w:rPr>
        <w:t>SEN factors, the following factors are used</w:t>
      </w:r>
      <w:r w:rsidR="008B702C">
        <w:rPr>
          <w:rFonts w:ascii="Arial" w:hAnsi="Arial" w:cs="Arial"/>
        </w:rPr>
        <w:t>:</w:t>
      </w:r>
    </w:p>
    <w:p w14:paraId="58029CDD" w14:textId="77777777" w:rsidR="00371F24" w:rsidRPr="00D430C1" w:rsidRDefault="00371F24" w:rsidP="00371F24">
      <w:pPr>
        <w:rPr>
          <w:rFonts w:ascii="Arial" w:hAnsi="Arial" w:cs="Arial"/>
        </w:rPr>
      </w:pPr>
    </w:p>
    <w:p w14:paraId="7748A5EB" w14:textId="360373C8" w:rsidR="00371F24" w:rsidRDefault="00371F24" w:rsidP="00371F24">
      <w:pPr>
        <w:numPr>
          <w:ilvl w:val="0"/>
          <w:numId w:val="7"/>
        </w:numPr>
        <w:rPr>
          <w:rFonts w:ascii="Arial" w:hAnsi="Arial" w:cs="Arial"/>
        </w:rPr>
      </w:pPr>
      <w:r>
        <w:rPr>
          <w:rFonts w:ascii="Arial" w:hAnsi="Arial" w:cs="Arial"/>
        </w:rPr>
        <w:t>Factor 2</w:t>
      </w:r>
      <w:r w:rsidR="008B702C">
        <w:rPr>
          <w:rFonts w:ascii="Arial" w:hAnsi="Arial" w:cs="Arial"/>
        </w:rPr>
        <w:t xml:space="preserve"> </w:t>
      </w:r>
      <w:r>
        <w:rPr>
          <w:rFonts w:ascii="Arial" w:hAnsi="Arial" w:cs="Arial"/>
        </w:rPr>
        <w:t xml:space="preserve">- </w:t>
      </w:r>
      <w:r w:rsidR="00037220">
        <w:rPr>
          <w:rFonts w:ascii="Arial" w:hAnsi="Arial" w:cs="Arial"/>
        </w:rPr>
        <w:t>E6FSM</w:t>
      </w:r>
    </w:p>
    <w:p w14:paraId="39122E32" w14:textId="608A91E2" w:rsidR="00371F24" w:rsidRDefault="00371F24" w:rsidP="00371F24">
      <w:pPr>
        <w:numPr>
          <w:ilvl w:val="0"/>
          <w:numId w:val="7"/>
        </w:numPr>
        <w:rPr>
          <w:rFonts w:ascii="Arial" w:hAnsi="Arial" w:cs="Arial"/>
        </w:rPr>
      </w:pPr>
      <w:r>
        <w:rPr>
          <w:rFonts w:ascii="Arial" w:hAnsi="Arial" w:cs="Arial"/>
        </w:rPr>
        <w:t xml:space="preserve">Factor </w:t>
      </w:r>
      <w:r w:rsidR="00037220">
        <w:rPr>
          <w:rFonts w:ascii="Arial" w:hAnsi="Arial" w:cs="Arial"/>
        </w:rPr>
        <w:t>2</w:t>
      </w:r>
      <w:r w:rsidR="008B702C">
        <w:rPr>
          <w:rFonts w:ascii="Arial" w:hAnsi="Arial" w:cs="Arial"/>
        </w:rPr>
        <w:t xml:space="preserve"> </w:t>
      </w:r>
      <w:r>
        <w:rPr>
          <w:rFonts w:ascii="Arial" w:hAnsi="Arial" w:cs="Arial"/>
        </w:rPr>
        <w:t xml:space="preserve">- </w:t>
      </w:r>
      <w:r w:rsidR="00037220">
        <w:rPr>
          <w:rFonts w:ascii="Arial" w:hAnsi="Arial" w:cs="Arial"/>
        </w:rPr>
        <w:t>IDACI</w:t>
      </w:r>
    </w:p>
    <w:p w14:paraId="0982F787" w14:textId="3F0B6ADC" w:rsidR="00371F24" w:rsidRDefault="00371F24" w:rsidP="00371F24">
      <w:pPr>
        <w:numPr>
          <w:ilvl w:val="0"/>
          <w:numId w:val="7"/>
        </w:numPr>
        <w:rPr>
          <w:rFonts w:ascii="Arial" w:hAnsi="Arial" w:cs="Arial"/>
        </w:rPr>
      </w:pPr>
      <w:r>
        <w:rPr>
          <w:rFonts w:ascii="Arial" w:hAnsi="Arial" w:cs="Arial"/>
        </w:rPr>
        <w:t>Factor 4</w:t>
      </w:r>
      <w:r w:rsidR="008B702C">
        <w:rPr>
          <w:rFonts w:ascii="Arial" w:hAnsi="Arial" w:cs="Arial"/>
        </w:rPr>
        <w:t xml:space="preserve"> </w:t>
      </w:r>
      <w:r>
        <w:rPr>
          <w:rFonts w:ascii="Arial" w:hAnsi="Arial" w:cs="Arial"/>
        </w:rPr>
        <w:t>- EAL</w:t>
      </w:r>
    </w:p>
    <w:p w14:paraId="005EB4D6" w14:textId="340F5902" w:rsidR="00371F24" w:rsidRDefault="00371F24" w:rsidP="00371F24">
      <w:pPr>
        <w:numPr>
          <w:ilvl w:val="0"/>
          <w:numId w:val="7"/>
        </w:numPr>
        <w:rPr>
          <w:rFonts w:ascii="Arial" w:hAnsi="Arial" w:cs="Arial"/>
        </w:rPr>
      </w:pPr>
      <w:r>
        <w:rPr>
          <w:rFonts w:ascii="Arial" w:hAnsi="Arial" w:cs="Arial"/>
        </w:rPr>
        <w:t>Factor 6</w:t>
      </w:r>
      <w:r w:rsidR="008B702C">
        <w:rPr>
          <w:rFonts w:ascii="Arial" w:hAnsi="Arial" w:cs="Arial"/>
        </w:rPr>
        <w:t xml:space="preserve"> </w:t>
      </w:r>
      <w:r w:rsidRPr="005B2C4C">
        <w:rPr>
          <w:rFonts w:ascii="Arial" w:hAnsi="Arial" w:cs="Arial"/>
        </w:rPr>
        <w:t xml:space="preserve">- </w:t>
      </w:r>
      <w:r>
        <w:rPr>
          <w:rFonts w:ascii="Arial" w:hAnsi="Arial" w:cs="Arial"/>
        </w:rPr>
        <w:t>High incidence low cost SEN</w:t>
      </w:r>
      <w:r w:rsidRPr="005B2C4C">
        <w:rPr>
          <w:rFonts w:ascii="Arial" w:hAnsi="Arial" w:cs="Arial"/>
        </w:rPr>
        <w:t xml:space="preserve"> </w:t>
      </w:r>
    </w:p>
    <w:p w14:paraId="4C4C3176" w14:textId="4BD66875" w:rsidR="00371F24" w:rsidRDefault="00371F24" w:rsidP="00371F24">
      <w:pPr>
        <w:numPr>
          <w:ilvl w:val="0"/>
          <w:numId w:val="7"/>
        </w:numPr>
        <w:rPr>
          <w:rFonts w:ascii="Arial" w:hAnsi="Arial" w:cs="Arial"/>
        </w:rPr>
      </w:pPr>
      <w:r>
        <w:rPr>
          <w:rFonts w:ascii="Arial" w:hAnsi="Arial" w:cs="Arial"/>
        </w:rPr>
        <w:t>Factor 7</w:t>
      </w:r>
      <w:r w:rsidR="008B702C">
        <w:rPr>
          <w:rFonts w:ascii="Arial" w:hAnsi="Arial" w:cs="Arial"/>
        </w:rPr>
        <w:t xml:space="preserve"> </w:t>
      </w:r>
      <w:r w:rsidR="00A42344">
        <w:rPr>
          <w:rFonts w:ascii="Arial" w:hAnsi="Arial" w:cs="Arial"/>
        </w:rPr>
        <w:t>-</w:t>
      </w:r>
      <w:r>
        <w:rPr>
          <w:rFonts w:ascii="Arial" w:hAnsi="Arial" w:cs="Arial"/>
        </w:rPr>
        <w:t xml:space="preserve"> Part of lump sum (Primary £6,235 Secondary £5,580)</w:t>
      </w:r>
    </w:p>
    <w:p w14:paraId="22124CCB" w14:textId="77777777" w:rsidR="00371F24" w:rsidRDefault="00371F24" w:rsidP="00371F24">
      <w:pPr>
        <w:rPr>
          <w:rFonts w:ascii="Arial" w:hAnsi="Arial" w:cs="Arial"/>
        </w:rPr>
      </w:pPr>
    </w:p>
    <w:p w14:paraId="3318D034" w14:textId="77777777" w:rsidR="00371F24" w:rsidRDefault="00D733D3" w:rsidP="00371F24">
      <w:pPr>
        <w:ind w:left="567" w:hanging="567"/>
        <w:rPr>
          <w:rFonts w:ascii="Arial" w:hAnsi="Arial" w:cs="Arial"/>
        </w:rPr>
      </w:pPr>
      <w:r>
        <w:rPr>
          <w:rFonts w:ascii="Arial" w:hAnsi="Arial" w:cs="Arial"/>
        </w:rPr>
        <w:t>3.10</w:t>
      </w:r>
      <w:r w:rsidR="00371F24">
        <w:rPr>
          <w:rFonts w:ascii="Arial" w:hAnsi="Arial" w:cs="Arial"/>
        </w:rPr>
        <w:tab/>
        <w:t>Where a pupil meets the HNP funding criteria i.e. £6,000 or more and is a Pre</w:t>
      </w:r>
      <w:r w:rsidR="00A42344">
        <w:rPr>
          <w:rFonts w:ascii="Arial" w:hAnsi="Arial" w:cs="Arial"/>
        </w:rPr>
        <w:t xml:space="preserve"> </w:t>
      </w:r>
      <w:r w:rsidR="00371F24">
        <w:rPr>
          <w:rFonts w:ascii="Arial" w:hAnsi="Arial" w:cs="Arial"/>
        </w:rPr>
        <w:t xml:space="preserve">16 pupil the cost of the first £6,000 of additional need is paid from the schools notional SEN budget, for Post 16 the first £6,000 is funded in full by the LA. </w:t>
      </w:r>
    </w:p>
    <w:p w14:paraId="59F8272B" w14:textId="77777777" w:rsidR="00F54B3B" w:rsidRDefault="00F54B3B" w:rsidP="00F226FD">
      <w:pPr>
        <w:ind w:left="567" w:hanging="567"/>
        <w:rPr>
          <w:rFonts w:ascii="Arial" w:hAnsi="Arial" w:cs="Arial"/>
        </w:rPr>
      </w:pPr>
    </w:p>
    <w:p w14:paraId="20037304" w14:textId="77777777" w:rsidR="00BA5D69" w:rsidRDefault="00D733D3" w:rsidP="00F226FD">
      <w:pPr>
        <w:ind w:left="567" w:hanging="567"/>
        <w:rPr>
          <w:rFonts w:ascii="Arial" w:hAnsi="Arial" w:cs="Arial"/>
        </w:rPr>
      </w:pPr>
      <w:r>
        <w:rPr>
          <w:rFonts w:ascii="Arial" w:hAnsi="Arial" w:cs="Arial"/>
        </w:rPr>
        <w:t>3.11</w:t>
      </w:r>
      <w:r w:rsidR="00F54B3B">
        <w:rPr>
          <w:rFonts w:ascii="Arial" w:hAnsi="Arial" w:cs="Arial"/>
        </w:rPr>
        <w:tab/>
        <w:t xml:space="preserve">It is best to use an example to explain how Place Plus is applied in a mainstream school using a pupil that has agreed additional need costing £9,000. </w:t>
      </w:r>
    </w:p>
    <w:p w14:paraId="3F60247D" w14:textId="77777777" w:rsidR="003F41F8" w:rsidRDefault="003F41F8" w:rsidP="00BA5D69">
      <w:pPr>
        <w:ind w:left="567"/>
        <w:rPr>
          <w:rFonts w:ascii="Arial" w:hAnsi="Arial" w:cs="Arial"/>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3654"/>
      </w:tblGrid>
      <w:tr w:rsidR="00683AFF" w:rsidRPr="008D1D94" w14:paraId="3E565294" w14:textId="77777777" w:rsidTr="00683AFF">
        <w:trPr>
          <w:trHeight w:val="246"/>
        </w:trPr>
        <w:tc>
          <w:tcPr>
            <w:tcW w:w="9180" w:type="dxa"/>
            <w:gridSpan w:val="4"/>
            <w:shd w:val="clear" w:color="auto" w:fill="auto"/>
          </w:tcPr>
          <w:p w14:paraId="6664A68D" w14:textId="77777777" w:rsidR="00683AFF" w:rsidRPr="008D1D94" w:rsidRDefault="00683AFF" w:rsidP="00BA5D69">
            <w:pPr>
              <w:rPr>
                <w:rFonts w:ascii="Arial" w:hAnsi="Arial" w:cs="Arial"/>
              </w:rPr>
            </w:pPr>
            <w:r w:rsidRPr="008D1D94">
              <w:rPr>
                <w:rFonts w:ascii="Arial" w:hAnsi="Arial" w:cs="Arial"/>
                <w:b/>
                <w:bCs/>
                <w:color w:val="000000"/>
                <w:sz w:val="22"/>
                <w:szCs w:val="22"/>
              </w:rPr>
              <w:t>Element 1 -Core Education Funding</w:t>
            </w:r>
          </w:p>
        </w:tc>
      </w:tr>
      <w:tr w:rsidR="00683AFF" w:rsidRPr="008D1D94" w14:paraId="16F28EAF" w14:textId="77777777" w:rsidTr="00683AFF">
        <w:trPr>
          <w:trHeight w:val="802"/>
        </w:trPr>
        <w:tc>
          <w:tcPr>
            <w:tcW w:w="1842" w:type="dxa"/>
            <w:shd w:val="clear" w:color="auto" w:fill="auto"/>
          </w:tcPr>
          <w:p w14:paraId="10AACC10" w14:textId="77777777" w:rsidR="00683AFF" w:rsidRDefault="00683AFF" w:rsidP="008D1D94">
            <w:pPr>
              <w:jc w:val="center"/>
              <w:rPr>
                <w:rFonts w:ascii="Arial" w:hAnsi="Arial" w:cs="Arial"/>
                <w:color w:val="000000"/>
                <w:sz w:val="22"/>
                <w:szCs w:val="22"/>
              </w:rPr>
            </w:pPr>
            <w:r w:rsidRPr="008D1D94">
              <w:rPr>
                <w:rFonts w:ascii="Arial" w:hAnsi="Arial" w:cs="Arial"/>
                <w:color w:val="000000"/>
                <w:sz w:val="22"/>
                <w:szCs w:val="22"/>
              </w:rPr>
              <w:t xml:space="preserve">Primary </w:t>
            </w:r>
            <w:r w:rsidRPr="008D1D94">
              <w:rPr>
                <w:rFonts w:ascii="Arial" w:hAnsi="Arial" w:cs="Arial"/>
                <w:color w:val="000000"/>
                <w:sz w:val="22"/>
                <w:szCs w:val="22"/>
              </w:rPr>
              <w:br/>
              <w:t>(</w:t>
            </w:r>
            <w:proofErr w:type="spellStart"/>
            <w:r w:rsidRPr="008D1D94">
              <w:rPr>
                <w:rFonts w:ascii="Arial" w:hAnsi="Arial" w:cs="Arial"/>
                <w:color w:val="000000"/>
                <w:sz w:val="22"/>
                <w:szCs w:val="22"/>
              </w:rPr>
              <w:t>Yrs</w:t>
            </w:r>
            <w:proofErr w:type="spellEnd"/>
            <w:r w:rsidRPr="008D1D94">
              <w:rPr>
                <w:rFonts w:ascii="Arial" w:hAnsi="Arial" w:cs="Arial"/>
                <w:color w:val="000000"/>
                <w:sz w:val="22"/>
                <w:szCs w:val="22"/>
              </w:rPr>
              <w:t xml:space="preserve"> R to 6)</w:t>
            </w:r>
          </w:p>
          <w:p w14:paraId="0363428E" w14:textId="77777777" w:rsidR="00683AFF" w:rsidRPr="008D1D94" w:rsidRDefault="00683AFF" w:rsidP="008D1D94">
            <w:pPr>
              <w:jc w:val="center"/>
              <w:rPr>
                <w:rFonts w:ascii="Arial" w:hAnsi="Arial" w:cs="Arial"/>
                <w:color w:val="000000"/>
                <w:sz w:val="22"/>
                <w:szCs w:val="22"/>
              </w:rPr>
            </w:pPr>
            <w:r>
              <w:rPr>
                <w:rFonts w:ascii="Arial" w:hAnsi="Arial" w:cs="Arial"/>
                <w:color w:val="000000"/>
                <w:sz w:val="22"/>
                <w:szCs w:val="22"/>
              </w:rPr>
              <w:t>AWPU</w:t>
            </w:r>
          </w:p>
          <w:p w14:paraId="11FCF2AB" w14:textId="77777777" w:rsidR="00683AFF" w:rsidRPr="008D1D94" w:rsidRDefault="00683AFF" w:rsidP="00BA5D69">
            <w:pPr>
              <w:rPr>
                <w:rFonts w:ascii="Arial" w:hAnsi="Arial" w:cs="Arial"/>
              </w:rPr>
            </w:pPr>
          </w:p>
        </w:tc>
        <w:tc>
          <w:tcPr>
            <w:tcW w:w="1842" w:type="dxa"/>
            <w:shd w:val="clear" w:color="auto" w:fill="auto"/>
          </w:tcPr>
          <w:p w14:paraId="2FF63CA0" w14:textId="77777777" w:rsidR="00683AFF" w:rsidRDefault="00683AFF" w:rsidP="008D1D94">
            <w:pPr>
              <w:jc w:val="center"/>
              <w:rPr>
                <w:rFonts w:ascii="Arial" w:hAnsi="Arial" w:cs="Arial"/>
                <w:color w:val="000000"/>
                <w:sz w:val="22"/>
                <w:szCs w:val="22"/>
              </w:rPr>
            </w:pPr>
            <w:r w:rsidRPr="008D1D94">
              <w:rPr>
                <w:rFonts w:ascii="Arial" w:hAnsi="Arial" w:cs="Arial"/>
                <w:color w:val="000000"/>
                <w:sz w:val="22"/>
                <w:szCs w:val="22"/>
              </w:rPr>
              <w:t xml:space="preserve">Secondary KS3 </w:t>
            </w:r>
            <w:r w:rsidRPr="008D1D94">
              <w:rPr>
                <w:rFonts w:ascii="Arial" w:hAnsi="Arial" w:cs="Arial"/>
                <w:color w:val="000000"/>
                <w:sz w:val="22"/>
                <w:szCs w:val="22"/>
              </w:rPr>
              <w:br/>
              <w:t>(</w:t>
            </w:r>
            <w:proofErr w:type="spellStart"/>
            <w:r w:rsidRPr="008D1D94">
              <w:rPr>
                <w:rFonts w:ascii="Arial" w:hAnsi="Arial" w:cs="Arial"/>
                <w:color w:val="000000"/>
                <w:sz w:val="22"/>
                <w:szCs w:val="22"/>
              </w:rPr>
              <w:t>Yrs</w:t>
            </w:r>
            <w:proofErr w:type="spellEnd"/>
            <w:r w:rsidRPr="008D1D94">
              <w:rPr>
                <w:rFonts w:ascii="Arial" w:hAnsi="Arial" w:cs="Arial"/>
                <w:color w:val="000000"/>
                <w:sz w:val="22"/>
                <w:szCs w:val="22"/>
              </w:rPr>
              <w:t xml:space="preserve"> 7 to 9)</w:t>
            </w:r>
          </w:p>
          <w:p w14:paraId="148089F0" w14:textId="77777777" w:rsidR="00683AFF" w:rsidRPr="008D1D94" w:rsidRDefault="00683AFF" w:rsidP="008D1D94">
            <w:pPr>
              <w:jc w:val="center"/>
              <w:rPr>
                <w:rFonts w:ascii="Arial" w:hAnsi="Arial" w:cs="Arial"/>
                <w:color w:val="000000"/>
                <w:sz w:val="22"/>
                <w:szCs w:val="22"/>
              </w:rPr>
            </w:pPr>
            <w:r>
              <w:rPr>
                <w:rFonts w:ascii="Arial" w:hAnsi="Arial" w:cs="Arial"/>
                <w:color w:val="000000"/>
                <w:sz w:val="22"/>
                <w:szCs w:val="22"/>
              </w:rPr>
              <w:t>AWPU</w:t>
            </w:r>
          </w:p>
          <w:p w14:paraId="22387E6D" w14:textId="77777777" w:rsidR="00683AFF" w:rsidRPr="008D1D94" w:rsidRDefault="00683AFF" w:rsidP="00BA5D69">
            <w:pPr>
              <w:rPr>
                <w:rFonts w:ascii="Arial" w:hAnsi="Arial" w:cs="Arial"/>
              </w:rPr>
            </w:pPr>
          </w:p>
        </w:tc>
        <w:tc>
          <w:tcPr>
            <w:tcW w:w="1842" w:type="dxa"/>
            <w:shd w:val="clear" w:color="auto" w:fill="auto"/>
          </w:tcPr>
          <w:p w14:paraId="6C56E4F3" w14:textId="77777777" w:rsidR="00683AFF" w:rsidRDefault="00683AFF" w:rsidP="00683AFF">
            <w:pPr>
              <w:jc w:val="center"/>
              <w:rPr>
                <w:rFonts w:ascii="Arial" w:hAnsi="Arial" w:cs="Arial"/>
                <w:color w:val="000000"/>
                <w:sz w:val="22"/>
                <w:szCs w:val="22"/>
              </w:rPr>
            </w:pPr>
            <w:r w:rsidRPr="008D1D94">
              <w:rPr>
                <w:rFonts w:ascii="Arial" w:hAnsi="Arial" w:cs="Arial"/>
                <w:color w:val="000000"/>
                <w:sz w:val="22"/>
                <w:szCs w:val="22"/>
              </w:rPr>
              <w:t xml:space="preserve">Secondary KS4 </w:t>
            </w:r>
            <w:r w:rsidRPr="008D1D94">
              <w:rPr>
                <w:rFonts w:ascii="Arial" w:hAnsi="Arial" w:cs="Arial"/>
                <w:color w:val="000000"/>
                <w:sz w:val="22"/>
                <w:szCs w:val="22"/>
              </w:rPr>
              <w:br/>
              <w:t>(</w:t>
            </w:r>
            <w:proofErr w:type="spellStart"/>
            <w:r w:rsidRPr="008D1D94">
              <w:rPr>
                <w:rFonts w:ascii="Arial" w:hAnsi="Arial" w:cs="Arial"/>
                <w:color w:val="000000"/>
                <w:sz w:val="22"/>
                <w:szCs w:val="22"/>
              </w:rPr>
              <w:t>Yrs</w:t>
            </w:r>
            <w:proofErr w:type="spellEnd"/>
            <w:r w:rsidRPr="008D1D94">
              <w:rPr>
                <w:rFonts w:ascii="Arial" w:hAnsi="Arial" w:cs="Arial"/>
                <w:color w:val="000000"/>
                <w:sz w:val="22"/>
                <w:szCs w:val="22"/>
              </w:rPr>
              <w:t xml:space="preserve"> 10 to11)</w:t>
            </w:r>
          </w:p>
          <w:p w14:paraId="5C9A37CF" w14:textId="77777777" w:rsidR="00683AFF" w:rsidRPr="008D1D94" w:rsidRDefault="00683AFF" w:rsidP="00683AFF">
            <w:pPr>
              <w:jc w:val="center"/>
              <w:rPr>
                <w:rFonts w:ascii="Arial" w:hAnsi="Arial" w:cs="Arial"/>
                <w:color w:val="000000"/>
                <w:sz w:val="22"/>
                <w:szCs w:val="22"/>
              </w:rPr>
            </w:pPr>
            <w:r>
              <w:rPr>
                <w:rFonts w:ascii="Arial" w:hAnsi="Arial" w:cs="Arial"/>
                <w:color w:val="000000"/>
                <w:sz w:val="22"/>
                <w:szCs w:val="22"/>
              </w:rPr>
              <w:t>AWPU</w:t>
            </w:r>
          </w:p>
          <w:p w14:paraId="235BF204" w14:textId="77777777" w:rsidR="00683AFF" w:rsidRPr="008D1D94" w:rsidRDefault="00683AFF" w:rsidP="00BA5D69">
            <w:pPr>
              <w:rPr>
                <w:rFonts w:ascii="Arial" w:hAnsi="Arial" w:cs="Arial"/>
              </w:rPr>
            </w:pPr>
          </w:p>
        </w:tc>
        <w:tc>
          <w:tcPr>
            <w:tcW w:w="3654" w:type="dxa"/>
            <w:shd w:val="clear" w:color="auto" w:fill="auto"/>
          </w:tcPr>
          <w:p w14:paraId="196059EC" w14:textId="77777777" w:rsidR="00683AFF" w:rsidRPr="008D1D94" w:rsidRDefault="00683AFF" w:rsidP="00DA24C3">
            <w:pPr>
              <w:rPr>
                <w:rFonts w:ascii="Arial" w:hAnsi="Arial" w:cs="Arial"/>
                <w:color w:val="000000"/>
                <w:sz w:val="22"/>
                <w:szCs w:val="22"/>
              </w:rPr>
            </w:pPr>
            <w:r w:rsidRPr="008D1D94">
              <w:rPr>
                <w:rFonts w:ascii="Arial" w:hAnsi="Arial" w:cs="Arial"/>
                <w:color w:val="000000"/>
                <w:sz w:val="22"/>
                <w:szCs w:val="22"/>
              </w:rPr>
              <w:t xml:space="preserve">Post 16 National Funding </w:t>
            </w:r>
            <w:r w:rsidRPr="008D1D94">
              <w:rPr>
                <w:rFonts w:ascii="Arial" w:hAnsi="Arial" w:cs="Arial"/>
                <w:color w:val="000000"/>
                <w:sz w:val="22"/>
                <w:szCs w:val="22"/>
              </w:rPr>
              <w:br/>
              <w:t>Formula (NFF), paid as part of annual budget settlement.</w:t>
            </w:r>
          </w:p>
          <w:p w14:paraId="20667DBD" w14:textId="77777777" w:rsidR="00683AFF" w:rsidRPr="008D1D94" w:rsidRDefault="00683AFF" w:rsidP="00BA5D69">
            <w:pPr>
              <w:rPr>
                <w:rFonts w:ascii="Arial" w:hAnsi="Arial" w:cs="Arial"/>
              </w:rPr>
            </w:pPr>
          </w:p>
        </w:tc>
      </w:tr>
      <w:tr w:rsidR="00683AFF" w:rsidRPr="008D1D94" w14:paraId="2EE00518" w14:textId="77777777" w:rsidTr="00683AFF">
        <w:trPr>
          <w:trHeight w:val="1046"/>
        </w:trPr>
        <w:tc>
          <w:tcPr>
            <w:tcW w:w="1842" w:type="dxa"/>
            <w:shd w:val="clear" w:color="auto" w:fill="auto"/>
          </w:tcPr>
          <w:p w14:paraId="72588CF0" w14:textId="77777777" w:rsidR="00683AFF" w:rsidRPr="008D1D94" w:rsidRDefault="00683AFF" w:rsidP="00DA24C3">
            <w:pPr>
              <w:rPr>
                <w:rFonts w:ascii="Arial" w:hAnsi="Arial" w:cs="Arial"/>
                <w:color w:val="000000"/>
                <w:sz w:val="22"/>
                <w:szCs w:val="22"/>
              </w:rPr>
            </w:pPr>
            <w:r w:rsidRPr="008D1D94">
              <w:rPr>
                <w:rFonts w:ascii="Arial" w:hAnsi="Arial" w:cs="Arial"/>
                <w:color w:val="000000"/>
                <w:sz w:val="22"/>
                <w:szCs w:val="22"/>
              </w:rPr>
              <w:t>£2,74</w:t>
            </w:r>
            <w:r w:rsidR="00037220">
              <w:rPr>
                <w:rFonts w:ascii="Arial" w:hAnsi="Arial" w:cs="Arial"/>
                <w:color w:val="000000"/>
                <w:sz w:val="22"/>
                <w:szCs w:val="22"/>
              </w:rPr>
              <w:t>9</w:t>
            </w:r>
            <w:r w:rsidRPr="008D1D94">
              <w:rPr>
                <w:rFonts w:ascii="Arial" w:hAnsi="Arial" w:cs="Arial"/>
                <w:color w:val="000000"/>
                <w:sz w:val="22"/>
                <w:szCs w:val="22"/>
              </w:rPr>
              <w:t>, paid as part of annual budget settlement</w:t>
            </w:r>
          </w:p>
          <w:p w14:paraId="4A23CA53" w14:textId="77777777" w:rsidR="00683AFF" w:rsidRPr="008D1D94" w:rsidRDefault="00683AFF" w:rsidP="00BA5D69">
            <w:pPr>
              <w:rPr>
                <w:rFonts w:ascii="Arial" w:hAnsi="Arial" w:cs="Arial"/>
              </w:rPr>
            </w:pPr>
          </w:p>
        </w:tc>
        <w:tc>
          <w:tcPr>
            <w:tcW w:w="1842" w:type="dxa"/>
            <w:shd w:val="clear" w:color="auto" w:fill="auto"/>
          </w:tcPr>
          <w:p w14:paraId="5A15A4CC" w14:textId="77777777" w:rsidR="00683AFF" w:rsidRPr="008D1D94" w:rsidRDefault="00683AFF" w:rsidP="00DA24C3">
            <w:pPr>
              <w:rPr>
                <w:rFonts w:ascii="Arial" w:hAnsi="Arial" w:cs="Arial"/>
                <w:color w:val="000000"/>
                <w:sz w:val="22"/>
                <w:szCs w:val="22"/>
              </w:rPr>
            </w:pPr>
            <w:r w:rsidRPr="008D1D94">
              <w:rPr>
                <w:rFonts w:ascii="Arial" w:hAnsi="Arial" w:cs="Arial"/>
                <w:color w:val="000000"/>
                <w:sz w:val="22"/>
                <w:szCs w:val="22"/>
              </w:rPr>
              <w:t>£3,8</w:t>
            </w:r>
            <w:r w:rsidR="00037220">
              <w:rPr>
                <w:rFonts w:ascii="Arial" w:hAnsi="Arial" w:cs="Arial"/>
                <w:color w:val="000000"/>
                <w:sz w:val="22"/>
                <w:szCs w:val="22"/>
              </w:rPr>
              <w:t>65</w:t>
            </w:r>
            <w:r w:rsidRPr="008D1D94">
              <w:rPr>
                <w:rFonts w:ascii="Arial" w:hAnsi="Arial" w:cs="Arial"/>
                <w:color w:val="000000"/>
                <w:sz w:val="22"/>
                <w:szCs w:val="22"/>
              </w:rPr>
              <w:t>, paid as part of annual budget settlement</w:t>
            </w:r>
          </w:p>
          <w:p w14:paraId="0B600D5D" w14:textId="77777777" w:rsidR="00683AFF" w:rsidRPr="008D1D94" w:rsidRDefault="00683AFF" w:rsidP="00BA5D69">
            <w:pPr>
              <w:rPr>
                <w:rFonts w:ascii="Arial" w:hAnsi="Arial" w:cs="Arial"/>
              </w:rPr>
            </w:pPr>
          </w:p>
        </w:tc>
        <w:tc>
          <w:tcPr>
            <w:tcW w:w="1842" w:type="dxa"/>
            <w:shd w:val="clear" w:color="auto" w:fill="auto"/>
          </w:tcPr>
          <w:p w14:paraId="7EED67CC" w14:textId="77777777" w:rsidR="00683AFF" w:rsidRPr="008D1D94" w:rsidRDefault="00683AFF" w:rsidP="00DA24C3">
            <w:pPr>
              <w:rPr>
                <w:rFonts w:ascii="Arial" w:hAnsi="Arial" w:cs="Arial"/>
                <w:color w:val="000000"/>
                <w:sz w:val="22"/>
                <w:szCs w:val="22"/>
              </w:rPr>
            </w:pPr>
            <w:r w:rsidRPr="008D1D94">
              <w:rPr>
                <w:rFonts w:ascii="Arial" w:hAnsi="Arial" w:cs="Arial"/>
                <w:color w:val="000000"/>
                <w:sz w:val="22"/>
                <w:szCs w:val="22"/>
              </w:rPr>
              <w:t>£4,</w:t>
            </w:r>
            <w:r w:rsidR="00037220">
              <w:rPr>
                <w:rFonts w:ascii="Arial" w:hAnsi="Arial" w:cs="Arial"/>
                <w:color w:val="000000"/>
                <w:sz w:val="22"/>
                <w:szCs w:val="22"/>
              </w:rPr>
              <w:t>389</w:t>
            </w:r>
            <w:r w:rsidRPr="008D1D94">
              <w:rPr>
                <w:rFonts w:ascii="Arial" w:hAnsi="Arial" w:cs="Arial"/>
                <w:color w:val="000000"/>
                <w:sz w:val="22"/>
                <w:szCs w:val="22"/>
              </w:rPr>
              <w:t>, paid as part of annual budget settlement</w:t>
            </w:r>
          </w:p>
          <w:p w14:paraId="74B3F418" w14:textId="77777777" w:rsidR="00683AFF" w:rsidRPr="008D1D94" w:rsidRDefault="00683AFF" w:rsidP="00BA5D69">
            <w:pPr>
              <w:rPr>
                <w:rFonts w:ascii="Arial" w:hAnsi="Arial" w:cs="Arial"/>
              </w:rPr>
            </w:pPr>
          </w:p>
        </w:tc>
        <w:tc>
          <w:tcPr>
            <w:tcW w:w="3654" w:type="dxa"/>
            <w:shd w:val="clear" w:color="auto" w:fill="auto"/>
          </w:tcPr>
          <w:p w14:paraId="36A827A4" w14:textId="77777777" w:rsidR="00683AFF" w:rsidRPr="008D1D94" w:rsidRDefault="00683AFF" w:rsidP="00DA24C3">
            <w:pPr>
              <w:rPr>
                <w:rFonts w:ascii="Arial" w:hAnsi="Arial" w:cs="Arial"/>
                <w:color w:val="000000"/>
                <w:sz w:val="22"/>
                <w:szCs w:val="22"/>
              </w:rPr>
            </w:pPr>
            <w:r w:rsidRPr="008D1D94">
              <w:rPr>
                <w:rFonts w:ascii="Arial" w:hAnsi="Arial" w:cs="Arial"/>
                <w:color w:val="000000"/>
                <w:sz w:val="22"/>
                <w:szCs w:val="22"/>
              </w:rPr>
              <w:t xml:space="preserve">Post 16 National Funding </w:t>
            </w:r>
            <w:r w:rsidRPr="008D1D94">
              <w:rPr>
                <w:rFonts w:ascii="Arial" w:hAnsi="Arial" w:cs="Arial"/>
                <w:color w:val="000000"/>
                <w:sz w:val="22"/>
                <w:szCs w:val="22"/>
              </w:rPr>
              <w:br/>
              <w:t>Formula (NFF), paid as part of annual budget settlement.</w:t>
            </w:r>
          </w:p>
          <w:p w14:paraId="6C05A035" w14:textId="77777777" w:rsidR="00683AFF" w:rsidRPr="008D1D94" w:rsidRDefault="00683AFF" w:rsidP="00BA5D69">
            <w:pPr>
              <w:rPr>
                <w:rFonts w:ascii="Arial" w:hAnsi="Arial" w:cs="Arial"/>
              </w:rPr>
            </w:pPr>
          </w:p>
        </w:tc>
      </w:tr>
      <w:tr w:rsidR="00683AFF" w:rsidRPr="008D1D94" w14:paraId="4C942285" w14:textId="77777777" w:rsidTr="00683AFF">
        <w:tc>
          <w:tcPr>
            <w:tcW w:w="9180" w:type="dxa"/>
            <w:gridSpan w:val="4"/>
            <w:shd w:val="clear" w:color="auto" w:fill="auto"/>
          </w:tcPr>
          <w:p w14:paraId="63303CAA" w14:textId="77777777" w:rsidR="00683AFF" w:rsidRPr="008D1D94" w:rsidRDefault="00683AFF" w:rsidP="00BA5D69">
            <w:pPr>
              <w:rPr>
                <w:rFonts w:ascii="Arial" w:hAnsi="Arial" w:cs="Arial"/>
              </w:rPr>
            </w:pPr>
            <w:r w:rsidRPr="008D1D94">
              <w:rPr>
                <w:rFonts w:ascii="Arial" w:hAnsi="Arial" w:cs="Arial"/>
                <w:b/>
                <w:bCs/>
                <w:color w:val="000000"/>
                <w:sz w:val="22"/>
                <w:szCs w:val="22"/>
              </w:rPr>
              <w:t>Element 2 - Additional Support Funding</w:t>
            </w:r>
          </w:p>
        </w:tc>
      </w:tr>
      <w:tr w:rsidR="00683AFF" w:rsidRPr="008D1D94" w14:paraId="1B03C0ED" w14:textId="77777777" w:rsidTr="00683AFF">
        <w:tc>
          <w:tcPr>
            <w:tcW w:w="1842" w:type="dxa"/>
            <w:shd w:val="clear" w:color="auto" w:fill="auto"/>
          </w:tcPr>
          <w:p w14:paraId="69FD1D35" w14:textId="77777777" w:rsidR="00683AFF" w:rsidRPr="008D1D94" w:rsidRDefault="00683AFF" w:rsidP="0083322D">
            <w:pPr>
              <w:rPr>
                <w:rFonts w:ascii="Arial" w:hAnsi="Arial" w:cs="Arial"/>
                <w:color w:val="000000"/>
                <w:sz w:val="22"/>
                <w:szCs w:val="22"/>
              </w:rPr>
            </w:pPr>
            <w:r w:rsidRPr="008D1D94">
              <w:rPr>
                <w:rFonts w:ascii="Arial" w:hAnsi="Arial" w:cs="Arial"/>
                <w:color w:val="000000"/>
                <w:sz w:val="22"/>
                <w:szCs w:val="22"/>
              </w:rPr>
              <w:t>£6,000 - paid f</w:t>
            </w:r>
            <w:r w:rsidR="00A42344">
              <w:rPr>
                <w:rFonts w:ascii="Arial" w:hAnsi="Arial" w:cs="Arial"/>
                <w:color w:val="000000"/>
                <w:sz w:val="22"/>
                <w:szCs w:val="22"/>
              </w:rPr>
              <w:t>rom schools</w:t>
            </w:r>
            <w:r w:rsidR="00A42344">
              <w:rPr>
                <w:rFonts w:ascii="Arial" w:hAnsi="Arial" w:cs="Arial"/>
                <w:color w:val="000000"/>
                <w:sz w:val="22"/>
                <w:szCs w:val="22"/>
              </w:rPr>
              <w:br/>
            </w:r>
            <w:r w:rsidRPr="008D1D94">
              <w:rPr>
                <w:rFonts w:ascii="Arial" w:hAnsi="Arial" w:cs="Arial"/>
                <w:color w:val="000000"/>
                <w:sz w:val="22"/>
                <w:szCs w:val="22"/>
              </w:rPr>
              <w:t>notional SEN budget</w:t>
            </w:r>
            <w:r w:rsidR="00D773FE">
              <w:rPr>
                <w:rFonts w:ascii="Arial" w:hAnsi="Arial" w:cs="Arial"/>
                <w:color w:val="000000"/>
                <w:sz w:val="22"/>
                <w:szCs w:val="22"/>
              </w:rPr>
              <w:t xml:space="preserve"> </w:t>
            </w:r>
          </w:p>
          <w:p w14:paraId="2E5672BD" w14:textId="77777777" w:rsidR="00683AFF" w:rsidRPr="008D1D94" w:rsidRDefault="00683AFF" w:rsidP="00BA5D69">
            <w:pPr>
              <w:rPr>
                <w:rFonts w:ascii="Arial" w:hAnsi="Arial" w:cs="Arial"/>
              </w:rPr>
            </w:pPr>
          </w:p>
        </w:tc>
        <w:tc>
          <w:tcPr>
            <w:tcW w:w="1842" w:type="dxa"/>
            <w:shd w:val="clear" w:color="auto" w:fill="auto"/>
          </w:tcPr>
          <w:p w14:paraId="457C997F" w14:textId="77777777" w:rsidR="00683AFF" w:rsidRPr="008D1D94" w:rsidRDefault="00A42344" w:rsidP="0083322D">
            <w:pPr>
              <w:rPr>
                <w:rFonts w:ascii="Arial" w:hAnsi="Arial" w:cs="Arial"/>
                <w:color w:val="000000"/>
                <w:sz w:val="22"/>
                <w:szCs w:val="22"/>
              </w:rPr>
            </w:pPr>
            <w:r>
              <w:rPr>
                <w:rFonts w:ascii="Arial" w:hAnsi="Arial" w:cs="Arial"/>
                <w:color w:val="000000"/>
                <w:sz w:val="22"/>
                <w:szCs w:val="22"/>
              </w:rPr>
              <w:t>£6,000 - paid from schools</w:t>
            </w:r>
            <w:r>
              <w:rPr>
                <w:rFonts w:ascii="Arial" w:hAnsi="Arial" w:cs="Arial"/>
                <w:color w:val="000000"/>
                <w:sz w:val="22"/>
                <w:szCs w:val="22"/>
              </w:rPr>
              <w:br/>
            </w:r>
            <w:r w:rsidR="00683AFF" w:rsidRPr="008D1D94">
              <w:rPr>
                <w:rFonts w:ascii="Arial" w:hAnsi="Arial" w:cs="Arial"/>
                <w:color w:val="000000"/>
                <w:sz w:val="22"/>
                <w:szCs w:val="22"/>
              </w:rPr>
              <w:t>notional SEN budget</w:t>
            </w:r>
          </w:p>
          <w:p w14:paraId="581978FF" w14:textId="77777777" w:rsidR="00683AFF" w:rsidRPr="008D1D94" w:rsidRDefault="00683AFF" w:rsidP="00BA5D69">
            <w:pPr>
              <w:rPr>
                <w:rFonts w:ascii="Arial" w:hAnsi="Arial" w:cs="Arial"/>
              </w:rPr>
            </w:pPr>
          </w:p>
        </w:tc>
        <w:tc>
          <w:tcPr>
            <w:tcW w:w="1842" w:type="dxa"/>
            <w:shd w:val="clear" w:color="auto" w:fill="auto"/>
          </w:tcPr>
          <w:p w14:paraId="6443C300" w14:textId="77777777" w:rsidR="00683AFF" w:rsidRPr="008D1D94" w:rsidRDefault="00A42344" w:rsidP="0083322D">
            <w:pPr>
              <w:rPr>
                <w:rFonts w:ascii="Arial" w:hAnsi="Arial" w:cs="Arial"/>
                <w:color w:val="000000"/>
                <w:sz w:val="22"/>
                <w:szCs w:val="22"/>
              </w:rPr>
            </w:pPr>
            <w:r>
              <w:rPr>
                <w:rFonts w:ascii="Arial" w:hAnsi="Arial" w:cs="Arial"/>
                <w:color w:val="000000"/>
                <w:sz w:val="22"/>
                <w:szCs w:val="22"/>
              </w:rPr>
              <w:t>£6,000 - paid from schools</w:t>
            </w:r>
            <w:r w:rsidR="00683AFF" w:rsidRPr="008D1D94">
              <w:rPr>
                <w:rFonts w:ascii="Arial" w:hAnsi="Arial" w:cs="Arial"/>
                <w:color w:val="000000"/>
                <w:sz w:val="22"/>
                <w:szCs w:val="22"/>
              </w:rPr>
              <w:t xml:space="preserve"> notional SEN budget</w:t>
            </w:r>
          </w:p>
          <w:p w14:paraId="169CB437" w14:textId="77777777" w:rsidR="00683AFF" w:rsidRPr="008D1D94" w:rsidRDefault="00683AFF" w:rsidP="00BA5D69">
            <w:pPr>
              <w:rPr>
                <w:rFonts w:ascii="Arial" w:hAnsi="Arial" w:cs="Arial"/>
              </w:rPr>
            </w:pPr>
          </w:p>
        </w:tc>
        <w:tc>
          <w:tcPr>
            <w:tcW w:w="3654" w:type="dxa"/>
            <w:shd w:val="clear" w:color="auto" w:fill="auto"/>
          </w:tcPr>
          <w:p w14:paraId="14BA53F6" w14:textId="77777777" w:rsidR="00683AFF" w:rsidRPr="008D1D94" w:rsidRDefault="00683AFF" w:rsidP="0083322D">
            <w:pPr>
              <w:rPr>
                <w:rFonts w:ascii="Arial" w:hAnsi="Arial" w:cs="Arial"/>
                <w:color w:val="000000"/>
                <w:sz w:val="22"/>
                <w:szCs w:val="22"/>
              </w:rPr>
            </w:pPr>
            <w:r w:rsidRPr="008D1D94">
              <w:rPr>
                <w:rFonts w:ascii="Arial" w:hAnsi="Arial" w:cs="Arial"/>
                <w:color w:val="000000"/>
                <w:sz w:val="22"/>
                <w:szCs w:val="22"/>
              </w:rPr>
              <w:t>£6,000 paid by LA</w:t>
            </w:r>
          </w:p>
          <w:p w14:paraId="4B33BDC3" w14:textId="77777777" w:rsidR="00683AFF" w:rsidRPr="008D1D94" w:rsidRDefault="00683AFF" w:rsidP="00BA5D69">
            <w:pPr>
              <w:rPr>
                <w:rFonts w:ascii="Arial" w:hAnsi="Arial" w:cs="Arial"/>
              </w:rPr>
            </w:pPr>
          </w:p>
        </w:tc>
      </w:tr>
      <w:tr w:rsidR="00683AFF" w:rsidRPr="008D1D94" w14:paraId="616552D6" w14:textId="77777777" w:rsidTr="00683AFF">
        <w:tc>
          <w:tcPr>
            <w:tcW w:w="9180" w:type="dxa"/>
            <w:gridSpan w:val="4"/>
            <w:shd w:val="clear" w:color="auto" w:fill="auto"/>
          </w:tcPr>
          <w:p w14:paraId="7A0D0AD4" w14:textId="77777777" w:rsidR="00683AFF" w:rsidRPr="008D1D94" w:rsidRDefault="00683AFF" w:rsidP="00BA5D69">
            <w:pPr>
              <w:rPr>
                <w:rFonts w:ascii="Arial" w:hAnsi="Arial" w:cs="Arial"/>
              </w:rPr>
            </w:pPr>
            <w:r w:rsidRPr="008D1D94">
              <w:rPr>
                <w:rFonts w:ascii="Arial" w:hAnsi="Arial" w:cs="Arial"/>
                <w:b/>
                <w:bCs/>
                <w:color w:val="000000"/>
                <w:sz w:val="22"/>
                <w:szCs w:val="22"/>
              </w:rPr>
              <w:t>Element 3 - Top Up Funding</w:t>
            </w:r>
          </w:p>
        </w:tc>
      </w:tr>
      <w:tr w:rsidR="00683AFF" w:rsidRPr="008D1D94" w14:paraId="1EB37370" w14:textId="77777777" w:rsidTr="00683AFF">
        <w:tc>
          <w:tcPr>
            <w:tcW w:w="1842" w:type="dxa"/>
            <w:shd w:val="clear" w:color="auto" w:fill="auto"/>
          </w:tcPr>
          <w:p w14:paraId="0727C445" w14:textId="4345E35E" w:rsidR="00683AFF" w:rsidRPr="008D1D94" w:rsidRDefault="00683AFF" w:rsidP="0083322D">
            <w:pPr>
              <w:rPr>
                <w:rFonts w:ascii="Arial" w:hAnsi="Arial" w:cs="Arial"/>
                <w:color w:val="000000"/>
                <w:sz w:val="22"/>
                <w:szCs w:val="22"/>
              </w:rPr>
            </w:pPr>
            <w:r w:rsidRPr="008D1D94">
              <w:rPr>
                <w:rFonts w:ascii="Arial" w:hAnsi="Arial" w:cs="Arial"/>
                <w:color w:val="000000"/>
                <w:sz w:val="22"/>
                <w:szCs w:val="22"/>
              </w:rPr>
              <w:t>£3,000, paid by LA (£9,000</w:t>
            </w:r>
            <w:r w:rsidR="000D242E">
              <w:rPr>
                <w:rFonts w:ascii="Arial" w:hAnsi="Arial" w:cs="Arial"/>
                <w:color w:val="000000"/>
                <w:sz w:val="22"/>
                <w:szCs w:val="22"/>
              </w:rPr>
              <w:t xml:space="preserve"> </w:t>
            </w:r>
            <w:r w:rsidRPr="008D1D94">
              <w:rPr>
                <w:rFonts w:ascii="Arial" w:hAnsi="Arial" w:cs="Arial"/>
                <w:color w:val="000000"/>
                <w:sz w:val="22"/>
                <w:szCs w:val="22"/>
              </w:rPr>
              <w:t>-£6,000= £3,000)</w:t>
            </w:r>
          </w:p>
          <w:p w14:paraId="1BA14D75" w14:textId="77777777" w:rsidR="00683AFF" w:rsidRPr="008D1D94" w:rsidRDefault="00683AFF" w:rsidP="00BA5D69">
            <w:pPr>
              <w:rPr>
                <w:rFonts w:ascii="Arial" w:hAnsi="Arial" w:cs="Arial"/>
              </w:rPr>
            </w:pPr>
          </w:p>
        </w:tc>
        <w:tc>
          <w:tcPr>
            <w:tcW w:w="1842" w:type="dxa"/>
            <w:shd w:val="clear" w:color="auto" w:fill="auto"/>
          </w:tcPr>
          <w:p w14:paraId="1625326F" w14:textId="6B306363" w:rsidR="00683AFF" w:rsidRPr="008D1D94" w:rsidRDefault="00683AFF" w:rsidP="0083322D">
            <w:pPr>
              <w:rPr>
                <w:rFonts w:ascii="Arial" w:hAnsi="Arial" w:cs="Arial"/>
                <w:color w:val="000000"/>
                <w:sz w:val="22"/>
                <w:szCs w:val="22"/>
              </w:rPr>
            </w:pPr>
            <w:r w:rsidRPr="008D1D94">
              <w:rPr>
                <w:rFonts w:ascii="Arial" w:hAnsi="Arial" w:cs="Arial"/>
                <w:color w:val="000000"/>
                <w:sz w:val="22"/>
                <w:szCs w:val="22"/>
              </w:rPr>
              <w:t>£3,000, paid by LA (£9,000</w:t>
            </w:r>
            <w:r w:rsidR="000D242E">
              <w:rPr>
                <w:rFonts w:ascii="Arial" w:hAnsi="Arial" w:cs="Arial"/>
                <w:color w:val="000000"/>
                <w:sz w:val="22"/>
                <w:szCs w:val="22"/>
              </w:rPr>
              <w:t xml:space="preserve"> </w:t>
            </w:r>
            <w:r w:rsidRPr="008D1D94">
              <w:rPr>
                <w:rFonts w:ascii="Arial" w:hAnsi="Arial" w:cs="Arial"/>
                <w:color w:val="000000"/>
                <w:sz w:val="22"/>
                <w:szCs w:val="22"/>
              </w:rPr>
              <w:t>-£6,000= £3,000)</w:t>
            </w:r>
          </w:p>
          <w:p w14:paraId="2C0C9741" w14:textId="77777777" w:rsidR="00683AFF" w:rsidRPr="008D1D94" w:rsidRDefault="00683AFF" w:rsidP="00BA5D69">
            <w:pPr>
              <w:rPr>
                <w:rFonts w:ascii="Arial" w:hAnsi="Arial" w:cs="Arial"/>
              </w:rPr>
            </w:pPr>
          </w:p>
        </w:tc>
        <w:tc>
          <w:tcPr>
            <w:tcW w:w="1842" w:type="dxa"/>
            <w:shd w:val="clear" w:color="auto" w:fill="auto"/>
          </w:tcPr>
          <w:p w14:paraId="7A1364AA" w14:textId="3A61CFCA" w:rsidR="00683AFF" w:rsidRPr="008D1D94" w:rsidRDefault="00683AFF" w:rsidP="0083322D">
            <w:pPr>
              <w:rPr>
                <w:rFonts w:ascii="Arial" w:hAnsi="Arial" w:cs="Arial"/>
                <w:color w:val="000000"/>
                <w:sz w:val="22"/>
                <w:szCs w:val="22"/>
              </w:rPr>
            </w:pPr>
            <w:r w:rsidRPr="008D1D94">
              <w:rPr>
                <w:rFonts w:ascii="Arial" w:hAnsi="Arial" w:cs="Arial"/>
                <w:color w:val="000000"/>
                <w:sz w:val="22"/>
                <w:szCs w:val="22"/>
              </w:rPr>
              <w:t>£3,000, paid by LA (£9,000</w:t>
            </w:r>
            <w:r w:rsidR="000D242E">
              <w:rPr>
                <w:rFonts w:ascii="Arial" w:hAnsi="Arial" w:cs="Arial"/>
                <w:color w:val="000000"/>
                <w:sz w:val="22"/>
                <w:szCs w:val="22"/>
              </w:rPr>
              <w:t xml:space="preserve"> </w:t>
            </w:r>
            <w:r w:rsidRPr="008D1D94">
              <w:rPr>
                <w:rFonts w:ascii="Arial" w:hAnsi="Arial" w:cs="Arial"/>
                <w:color w:val="000000"/>
                <w:sz w:val="22"/>
                <w:szCs w:val="22"/>
              </w:rPr>
              <w:t>-£6,000= £3,000)</w:t>
            </w:r>
          </w:p>
          <w:p w14:paraId="5509B59C" w14:textId="77777777" w:rsidR="00683AFF" w:rsidRPr="008D1D94" w:rsidRDefault="00683AFF" w:rsidP="00BA5D69">
            <w:pPr>
              <w:rPr>
                <w:rFonts w:ascii="Arial" w:hAnsi="Arial" w:cs="Arial"/>
              </w:rPr>
            </w:pPr>
          </w:p>
        </w:tc>
        <w:tc>
          <w:tcPr>
            <w:tcW w:w="3654" w:type="dxa"/>
            <w:shd w:val="clear" w:color="auto" w:fill="auto"/>
          </w:tcPr>
          <w:p w14:paraId="7088F238" w14:textId="556D57EA" w:rsidR="00683AFF" w:rsidRPr="008D1D94" w:rsidRDefault="00683AFF" w:rsidP="0083322D">
            <w:pPr>
              <w:rPr>
                <w:rFonts w:ascii="Arial" w:hAnsi="Arial" w:cs="Arial"/>
                <w:color w:val="000000"/>
                <w:sz w:val="22"/>
                <w:szCs w:val="22"/>
              </w:rPr>
            </w:pPr>
            <w:r w:rsidRPr="008D1D94">
              <w:rPr>
                <w:rFonts w:ascii="Arial" w:hAnsi="Arial" w:cs="Arial"/>
                <w:color w:val="000000"/>
                <w:sz w:val="22"/>
                <w:szCs w:val="22"/>
              </w:rPr>
              <w:t>£3,000, paid by LA (£9,000</w:t>
            </w:r>
            <w:r w:rsidR="000D242E">
              <w:rPr>
                <w:rFonts w:ascii="Arial" w:hAnsi="Arial" w:cs="Arial"/>
                <w:color w:val="000000"/>
                <w:sz w:val="22"/>
                <w:szCs w:val="22"/>
              </w:rPr>
              <w:t xml:space="preserve"> </w:t>
            </w:r>
            <w:r w:rsidRPr="008D1D94">
              <w:rPr>
                <w:rFonts w:ascii="Arial" w:hAnsi="Arial" w:cs="Arial"/>
                <w:color w:val="000000"/>
                <w:sz w:val="22"/>
                <w:szCs w:val="22"/>
              </w:rPr>
              <w:t>-£6,000= £3,000)</w:t>
            </w:r>
          </w:p>
          <w:p w14:paraId="50C1324C" w14:textId="77777777" w:rsidR="00683AFF" w:rsidRPr="008D1D94" w:rsidRDefault="00683AFF" w:rsidP="00BA5D69">
            <w:pPr>
              <w:rPr>
                <w:rFonts w:ascii="Arial" w:hAnsi="Arial" w:cs="Arial"/>
              </w:rPr>
            </w:pPr>
          </w:p>
        </w:tc>
      </w:tr>
    </w:tbl>
    <w:p w14:paraId="656063C1" w14:textId="77777777" w:rsidR="008F60B0" w:rsidRDefault="008F60B0" w:rsidP="008F60B0">
      <w:pPr>
        <w:ind w:left="567" w:hanging="567"/>
        <w:rPr>
          <w:rFonts w:ascii="Arial" w:hAnsi="Arial" w:cs="Arial"/>
        </w:rPr>
      </w:pPr>
    </w:p>
    <w:p w14:paraId="3DDFDBAC" w14:textId="77777777" w:rsidR="008F60B0" w:rsidRDefault="00D733D3" w:rsidP="008F60B0">
      <w:pPr>
        <w:ind w:left="567" w:hanging="567"/>
        <w:rPr>
          <w:rFonts w:ascii="Arial" w:hAnsi="Arial" w:cs="Arial"/>
        </w:rPr>
      </w:pPr>
      <w:r>
        <w:rPr>
          <w:rFonts w:ascii="Arial" w:hAnsi="Arial" w:cs="Arial"/>
        </w:rPr>
        <w:t>3.12</w:t>
      </w:r>
      <w:r w:rsidR="008F60B0">
        <w:rPr>
          <w:rFonts w:ascii="Arial" w:hAnsi="Arial" w:cs="Arial"/>
        </w:rPr>
        <w:t xml:space="preserve"> Where there is a disproportionate impact on a schools notional SEN budget due to the number of HNPs in the school</w:t>
      </w:r>
      <w:r w:rsidR="000E06E2">
        <w:rPr>
          <w:rFonts w:ascii="Arial" w:hAnsi="Arial" w:cs="Arial"/>
        </w:rPr>
        <w:t>,</w:t>
      </w:r>
      <w:r w:rsidR="008F60B0">
        <w:rPr>
          <w:rFonts w:ascii="Arial" w:hAnsi="Arial" w:cs="Arial"/>
        </w:rPr>
        <w:t xml:space="preserve"> compared to their overall level of notional SEN funding, the LA can provide additional funding to help meet this pressure. The term given for this funding</w:t>
      </w:r>
      <w:r w:rsidR="000E06E2">
        <w:rPr>
          <w:rFonts w:ascii="Arial" w:hAnsi="Arial" w:cs="Arial"/>
        </w:rPr>
        <w:t xml:space="preserve"> is</w:t>
      </w:r>
      <w:r w:rsidR="00E3612C">
        <w:rPr>
          <w:rFonts w:ascii="Arial" w:hAnsi="Arial" w:cs="Arial"/>
        </w:rPr>
        <w:t xml:space="preserve"> notional SEN top up funding.</w:t>
      </w:r>
    </w:p>
    <w:p w14:paraId="4FFB394A" w14:textId="77777777" w:rsidR="00E3612C" w:rsidRDefault="00E3612C" w:rsidP="008F60B0">
      <w:pPr>
        <w:ind w:left="567" w:hanging="567"/>
        <w:rPr>
          <w:rFonts w:ascii="Arial" w:hAnsi="Arial" w:cs="Arial"/>
        </w:rPr>
      </w:pPr>
    </w:p>
    <w:p w14:paraId="73D1A39F" w14:textId="77777777" w:rsidR="00E3612C" w:rsidRDefault="00D733D3" w:rsidP="00E3612C">
      <w:pPr>
        <w:ind w:left="567" w:hanging="567"/>
        <w:rPr>
          <w:rFonts w:ascii="Arial" w:hAnsi="Arial" w:cs="Arial"/>
        </w:rPr>
      </w:pPr>
      <w:r>
        <w:rPr>
          <w:rFonts w:ascii="Arial" w:hAnsi="Arial" w:cs="Arial"/>
        </w:rPr>
        <w:lastRenderedPageBreak/>
        <w:t>3.13</w:t>
      </w:r>
      <w:r w:rsidR="00E3612C">
        <w:rPr>
          <w:rFonts w:ascii="Arial" w:hAnsi="Arial" w:cs="Arial"/>
        </w:rPr>
        <w:t xml:space="preserve"> Schools will receive SEN top up funding if E2 (£6,000) is greater than </w:t>
      </w:r>
      <w:r w:rsidR="00037220">
        <w:rPr>
          <w:rFonts w:ascii="Arial" w:hAnsi="Arial" w:cs="Arial"/>
        </w:rPr>
        <w:t>10</w:t>
      </w:r>
      <w:r w:rsidR="00E3612C">
        <w:rPr>
          <w:rFonts w:ascii="Arial" w:hAnsi="Arial" w:cs="Arial"/>
        </w:rPr>
        <w:t>% of the schools notional SEN</w:t>
      </w:r>
      <w:r w:rsidR="002D153E">
        <w:rPr>
          <w:rFonts w:ascii="Arial" w:hAnsi="Arial" w:cs="Arial"/>
        </w:rPr>
        <w:t xml:space="preserve"> budget</w:t>
      </w:r>
      <w:r w:rsidR="00E3612C">
        <w:rPr>
          <w:rFonts w:ascii="Arial" w:hAnsi="Arial" w:cs="Arial"/>
        </w:rPr>
        <w:t xml:space="preserve">. </w:t>
      </w:r>
      <w:r w:rsidR="00722FDF">
        <w:rPr>
          <w:rFonts w:ascii="Arial" w:hAnsi="Arial" w:cs="Arial"/>
        </w:rPr>
        <w:t xml:space="preserve">The following example is an illustration </w:t>
      </w:r>
      <w:r w:rsidR="002D153E">
        <w:rPr>
          <w:rFonts w:ascii="Arial" w:hAnsi="Arial" w:cs="Arial"/>
        </w:rPr>
        <w:t>of</w:t>
      </w:r>
      <w:r w:rsidR="00722FDF">
        <w:rPr>
          <w:rFonts w:ascii="Arial" w:hAnsi="Arial" w:cs="Arial"/>
        </w:rPr>
        <w:t xml:space="preserve"> how the calculation will be applied.</w:t>
      </w:r>
    </w:p>
    <w:p w14:paraId="4C7EFF80" w14:textId="77777777" w:rsidR="002D153E" w:rsidRDefault="002D153E" w:rsidP="00E3612C">
      <w:pPr>
        <w:ind w:left="567" w:hanging="567"/>
        <w:rPr>
          <w:rFonts w:ascii="Arial" w:hAnsi="Arial" w:cs="Arial"/>
        </w:rPr>
      </w:pPr>
    </w:p>
    <w:p w14:paraId="3F1CAB57" w14:textId="68734B86" w:rsidR="00722FDF" w:rsidRDefault="00722FDF" w:rsidP="00E3612C">
      <w:pPr>
        <w:ind w:left="567" w:hanging="567"/>
        <w:rPr>
          <w:rFonts w:ascii="Arial" w:hAnsi="Arial" w:cs="Arial"/>
        </w:rPr>
      </w:pPr>
      <w:r>
        <w:rPr>
          <w:rFonts w:ascii="Arial" w:hAnsi="Arial" w:cs="Arial"/>
        </w:rPr>
        <w:tab/>
        <w:t>Example</w:t>
      </w:r>
      <w:r w:rsidR="008B702C">
        <w:rPr>
          <w:rFonts w:ascii="Arial" w:hAnsi="Arial" w:cs="Arial"/>
        </w:rPr>
        <w:t xml:space="preserve">: </w:t>
      </w:r>
      <w:r>
        <w:rPr>
          <w:rFonts w:ascii="Arial" w:hAnsi="Arial" w:cs="Arial"/>
        </w:rPr>
        <w:t>Small primary school with a notional SEN budget of £10,000, with a High Needs pupil that has additional need costing £12,000.</w:t>
      </w:r>
    </w:p>
    <w:p w14:paraId="49E5FA47" w14:textId="77777777" w:rsidR="00C766F8" w:rsidRDefault="00C766F8" w:rsidP="00E3612C">
      <w:pPr>
        <w:ind w:left="567" w:hanging="567"/>
        <w:rPr>
          <w:rFonts w:ascii="Arial" w:hAnsi="Arial" w:cs="Arial"/>
        </w:rPr>
      </w:pPr>
    </w:p>
    <w:p w14:paraId="16BF4F2F" w14:textId="2A2542BA" w:rsidR="00722FDF" w:rsidRDefault="00722FDF" w:rsidP="00E3612C">
      <w:pPr>
        <w:ind w:left="567" w:hanging="567"/>
        <w:rPr>
          <w:rFonts w:ascii="Arial" w:hAnsi="Arial" w:cs="Arial"/>
        </w:rPr>
      </w:pPr>
      <w:r>
        <w:rPr>
          <w:rFonts w:ascii="Arial" w:hAnsi="Arial" w:cs="Arial"/>
        </w:rPr>
        <w:tab/>
        <w:t xml:space="preserve">Step 1 </w:t>
      </w:r>
      <w:r w:rsidR="008B702C">
        <w:rPr>
          <w:rFonts w:ascii="Arial" w:hAnsi="Arial" w:cs="Arial"/>
        </w:rPr>
        <w:t xml:space="preserve">- </w:t>
      </w:r>
      <w:r>
        <w:rPr>
          <w:rFonts w:ascii="Arial" w:hAnsi="Arial" w:cs="Arial"/>
        </w:rPr>
        <w:t>School will pay first £6,000 (E2) from notional SEN budget and LA will pay top up funding E3 of £6,000 to the school.</w:t>
      </w:r>
    </w:p>
    <w:p w14:paraId="444D8C4D" w14:textId="77777777" w:rsidR="00C766F8" w:rsidRDefault="00C766F8" w:rsidP="00E3612C">
      <w:pPr>
        <w:ind w:left="567" w:hanging="567"/>
        <w:rPr>
          <w:rFonts w:ascii="Arial" w:hAnsi="Arial" w:cs="Arial"/>
        </w:rPr>
      </w:pPr>
    </w:p>
    <w:p w14:paraId="6E0C31B9" w14:textId="5A2502A7" w:rsidR="00722FDF" w:rsidRDefault="00722FDF" w:rsidP="00E3612C">
      <w:pPr>
        <w:ind w:left="567" w:hanging="567"/>
        <w:rPr>
          <w:rFonts w:ascii="Arial" w:hAnsi="Arial" w:cs="Arial"/>
        </w:rPr>
      </w:pPr>
      <w:r>
        <w:rPr>
          <w:rFonts w:ascii="Arial" w:hAnsi="Arial" w:cs="Arial"/>
        </w:rPr>
        <w:tab/>
        <w:t xml:space="preserve">Step 2 </w:t>
      </w:r>
      <w:r w:rsidR="008B702C">
        <w:rPr>
          <w:rFonts w:ascii="Arial" w:hAnsi="Arial" w:cs="Arial"/>
        </w:rPr>
        <w:t xml:space="preserve">- </w:t>
      </w:r>
      <w:r w:rsidR="00C766F8">
        <w:rPr>
          <w:rFonts w:ascii="Arial" w:hAnsi="Arial" w:cs="Arial"/>
        </w:rPr>
        <w:t xml:space="preserve">School will only contribute </w:t>
      </w:r>
      <w:r w:rsidR="00037220">
        <w:rPr>
          <w:rFonts w:ascii="Arial" w:hAnsi="Arial" w:cs="Arial"/>
        </w:rPr>
        <w:t>10</w:t>
      </w:r>
      <w:r w:rsidR="00C766F8">
        <w:rPr>
          <w:rFonts w:ascii="Arial" w:hAnsi="Arial" w:cs="Arial"/>
        </w:rPr>
        <w:t xml:space="preserve">% of notional SEN budget towards E2 (£6,000), </w:t>
      </w:r>
      <w:r w:rsidR="00037220">
        <w:rPr>
          <w:rFonts w:ascii="Arial" w:hAnsi="Arial" w:cs="Arial"/>
        </w:rPr>
        <w:t>10</w:t>
      </w:r>
      <w:r w:rsidR="00C766F8">
        <w:rPr>
          <w:rFonts w:ascii="Arial" w:hAnsi="Arial" w:cs="Arial"/>
        </w:rPr>
        <w:t>% X £10,000 = £</w:t>
      </w:r>
      <w:r w:rsidR="00037220">
        <w:rPr>
          <w:rFonts w:ascii="Arial" w:hAnsi="Arial" w:cs="Arial"/>
        </w:rPr>
        <w:t>1,0</w:t>
      </w:r>
      <w:r w:rsidR="000A3538">
        <w:rPr>
          <w:rFonts w:ascii="Arial" w:hAnsi="Arial" w:cs="Arial"/>
        </w:rPr>
        <w:t>00. School will be given back £5,</w:t>
      </w:r>
      <w:r w:rsidR="00037220">
        <w:rPr>
          <w:rFonts w:ascii="Arial" w:hAnsi="Arial" w:cs="Arial"/>
        </w:rPr>
        <w:t>000</w:t>
      </w:r>
      <w:r w:rsidR="000A3538">
        <w:rPr>
          <w:rFonts w:ascii="Arial" w:hAnsi="Arial" w:cs="Arial"/>
        </w:rPr>
        <w:t xml:space="preserve"> and will therefore receive £11,</w:t>
      </w:r>
      <w:r w:rsidR="00037220">
        <w:rPr>
          <w:rFonts w:ascii="Arial" w:hAnsi="Arial" w:cs="Arial"/>
        </w:rPr>
        <w:t>0</w:t>
      </w:r>
      <w:r w:rsidR="000A3538">
        <w:rPr>
          <w:rFonts w:ascii="Arial" w:hAnsi="Arial" w:cs="Arial"/>
        </w:rPr>
        <w:t xml:space="preserve">00 towards the cost of supporting the pupil. </w:t>
      </w:r>
    </w:p>
    <w:p w14:paraId="64DC788C" w14:textId="77777777" w:rsidR="000A3538" w:rsidRDefault="000A3538" w:rsidP="00E3612C">
      <w:pPr>
        <w:ind w:left="567" w:hanging="567"/>
        <w:rPr>
          <w:rFonts w:ascii="Arial" w:hAnsi="Arial" w:cs="Arial"/>
        </w:rPr>
      </w:pPr>
    </w:p>
    <w:p w14:paraId="790973E3" w14:textId="62CB396D" w:rsidR="000A3538" w:rsidRDefault="00D733D3" w:rsidP="00E3612C">
      <w:pPr>
        <w:ind w:left="567" w:hanging="567"/>
        <w:rPr>
          <w:rFonts w:ascii="Arial" w:hAnsi="Arial" w:cs="Arial"/>
        </w:rPr>
      </w:pPr>
      <w:r>
        <w:rPr>
          <w:rFonts w:ascii="Arial" w:hAnsi="Arial" w:cs="Arial"/>
        </w:rPr>
        <w:t>3.14</w:t>
      </w:r>
      <w:r w:rsidR="000A3538">
        <w:rPr>
          <w:rFonts w:ascii="Arial" w:hAnsi="Arial" w:cs="Arial"/>
        </w:rPr>
        <w:t xml:space="preserve"> In addition to this there is a further threshold applied which guarantees that no school will contribute more than 2</w:t>
      </w:r>
      <w:r w:rsidR="00037220">
        <w:rPr>
          <w:rFonts w:ascii="Arial" w:hAnsi="Arial" w:cs="Arial"/>
        </w:rPr>
        <w:t>8</w:t>
      </w:r>
      <w:r w:rsidR="000A3538">
        <w:rPr>
          <w:rFonts w:ascii="Arial" w:hAnsi="Arial" w:cs="Arial"/>
        </w:rPr>
        <w:t>% of its notional SEN funding towards the cost of E2, the first £6,000</w:t>
      </w:r>
      <w:r w:rsidR="008B702C">
        <w:rPr>
          <w:rFonts w:ascii="Arial" w:hAnsi="Arial" w:cs="Arial"/>
        </w:rPr>
        <w:t>.</w:t>
      </w:r>
    </w:p>
    <w:p w14:paraId="7AAFD448" w14:textId="77777777" w:rsidR="000A3538" w:rsidRDefault="000A3538" w:rsidP="00E3612C">
      <w:pPr>
        <w:ind w:left="567" w:hanging="567"/>
        <w:rPr>
          <w:rFonts w:ascii="Arial" w:hAnsi="Arial" w:cs="Arial"/>
        </w:rPr>
      </w:pPr>
    </w:p>
    <w:p w14:paraId="466FC212" w14:textId="666DFC10" w:rsidR="000A3538" w:rsidRDefault="000A3538" w:rsidP="00E3612C">
      <w:pPr>
        <w:ind w:left="567" w:hanging="567"/>
        <w:rPr>
          <w:rFonts w:ascii="Arial" w:hAnsi="Arial" w:cs="Arial"/>
        </w:rPr>
      </w:pPr>
      <w:r>
        <w:rPr>
          <w:rFonts w:ascii="Arial" w:hAnsi="Arial" w:cs="Arial"/>
        </w:rPr>
        <w:tab/>
        <w:t>Example</w:t>
      </w:r>
      <w:r w:rsidR="008B702C">
        <w:rPr>
          <w:rFonts w:ascii="Arial" w:hAnsi="Arial" w:cs="Arial"/>
        </w:rPr>
        <w:t>:</w:t>
      </w:r>
      <w:r>
        <w:rPr>
          <w:rFonts w:ascii="Arial" w:hAnsi="Arial" w:cs="Arial"/>
        </w:rPr>
        <w:t xml:space="preserve"> a school </w:t>
      </w:r>
      <w:r w:rsidR="000B479E">
        <w:rPr>
          <w:rFonts w:ascii="Arial" w:hAnsi="Arial" w:cs="Arial"/>
        </w:rPr>
        <w:t xml:space="preserve">that </w:t>
      </w:r>
      <w:r>
        <w:rPr>
          <w:rFonts w:ascii="Arial" w:hAnsi="Arial" w:cs="Arial"/>
        </w:rPr>
        <w:t>has notional SEN funding of £</w:t>
      </w:r>
      <w:r w:rsidR="00EB4BF3">
        <w:rPr>
          <w:rFonts w:ascii="Arial" w:hAnsi="Arial" w:cs="Arial"/>
        </w:rPr>
        <w:t>210,000 and has 8 HNPs</w:t>
      </w:r>
      <w:r w:rsidR="008B702C">
        <w:rPr>
          <w:rFonts w:ascii="Arial" w:hAnsi="Arial" w:cs="Arial"/>
        </w:rPr>
        <w:t>.</w:t>
      </w:r>
    </w:p>
    <w:p w14:paraId="48750661" w14:textId="77777777" w:rsidR="00EB4BF3" w:rsidRDefault="00EB4BF3" w:rsidP="00E3612C">
      <w:pPr>
        <w:ind w:left="567" w:hanging="567"/>
        <w:rPr>
          <w:rFonts w:ascii="Arial" w:hAnsi="Arial" w:cs="Arial"/>
        </w:rPr>
      </w:pPr>
    </w:p>
    <w:p w14:paraId="4C8288E9" w14:textId="246BCE33" w:rsidR="00EB4BF3" w:rsidRDefault="00EB4BF3" w:rsidP="00E3612C">
      <w:pPr>
        <w:ind w:left="567" w:hanging="567"/>
        <w:rPr>
          <w:rFonts w:ascii="Arial" w:hAnsi="Arial" w:cs="Arial"/>
        </w:rPr>
      </w:pPr>
      <w:r>
        <w:rPr>
          <w:rFonts w:ascii="Arial" w:hAnsi="Arial" w:cs="Arial"/>
        </w:rPr>
        <w:tab/>
        <w:t>Step 1</w:t>
      </w:r>
      <w:r w:rsidR="008B702C">
        <w:rPr>
          <w:rFonts w:ascii="Arial" w:hAnsi="Arial" w:cs="Arial"/>
        </w:rPr>
        <w:t xml:space="preserve"> </w:t>
      </w:r>
      <w:r>
        <w:rPr>
          <w:rFonts w:ascii="Arial" w:hAnsi="Arial" w:cs="Arial"/>
        </w:rPr>
        <w:t xml:space="preserve">- Contribution per pupil towards E2 (£6,000) = </w:t>
      </w:r>
      <w:r w:rsidR="00037220">
        <w:rPr>
          <w:rFonts w:ascii="Arial" w:hAnsi="Arial" w:cs="Arial"/>
        </w:rPr>
        <w:t>10</w:t>
      </w:r>
      <w:r>
        <w:rPr>
          <w:rFonts w:ascii="Arial" w:hAnsi="Arial" w:cs="Arial"/>
        </w:rPr>
        <w:t>% X £</w:t>
      </w:r>
      <w:r w:rsidR="004E68B9">
        <w:rPr>
          <w:rFonts w:ascii="Arial" w:hAnsi="Arial" w:cs="Arial"/>
        </w:rPr>
        <w:t>160,000</w:t>
      </w:r>
      <w:r w:rsidR="00037220">
        <w:rPr>
          <w:rFonts w:ascii="Arial" w:hAnsi="Arial" w:cs="Arial"/>
        </w:rPr>
        <w:t xml:space="preserve"> </w:t>
      </w:r>
      <w:r w:rsidR="004E68B9">
        <w:rPr>
          <w:rFonts w:ascii="Arial" w:hAnsi="Arial" w:cs="Arial"/>
        </w:rPr>
        <w:t>= £16,000</w:t>
      </w:r>
      <w:r>
        <w:rPr>
          <w:rFonts w:ascii="Arial" w:hAnsi="Arial" w:cs="Arial"/>
        </w:rPr>
        <w:t>. School will pay maximum of £6,000 per pupil.</w:t>
      </w:r>
    </w:p>
    <w:p w14:paraId="46CB2C09" w14:textId="77777777" w:rsidR="00EB4BF3" w:rsidRDefault="00EB4BF3" w:rsidP="00E3612C">
      <w:pPr>
        <w:ind w:left="567" w:hanging="567"/>
        <w:rPr>
          <w:rFonts w:ascii="Arial" w:hAnsi="Arial" w:cs="Arial"/>
        </w:rPr>
      </w:pPr>
    </w:p>
    <w:p w14:paraId="7B65237E" w14:textId="77777777" w:rsidR="00EB4BF3" w:rsidRDefault="00EB4BF3" w:rsidP="00E3612C">
      <w:pPr>
        <w:ind w:left="567" w:hanging="567"/>
        <w:rPr>
          <w:rFonts w:ascii="Arial" w:hAnsi="Arial" w:cs="Arial"/>
        </w:rPr>
      </w:pPr>
      <w:r>
        <w:rPr>
          <w:rFonts w:ascii="Arial" w:hAnsi="Arial" w:cs="Arial"/>
        </w:rPr>
        <w:tab/>
        <w:t>Step 2 -</w:t>
      </w:r>
      <w:r w:rsidR="000B479E">
        <w:rPr>
          <w:rFonts w:ascii="Arial" w:hAnsi="Arial" w:cs="Arial"/>
        </w:rPr>
        <w:t xml:space="preserve"> </w:t>
      </w:r>
      <w:r>
        <w:rPr>
          <w:rFonts w:ascii="Arial" w:hAnsi="Arial" w:cs="Arial"/>
        </w:rPr>
        <w:t>2</w:t>
      </w:r>
      <w:r w:rsidR="004E68B9">
        <w:rPr>
          <w:rFonts w:ascii="Arial" w:hAnsi="Arial" w:cs="Arial"/>
        </w:rPr>
        <w:t>8</w:t>
      </w:r>
      <w:r>
        <w:rPr>
          <w:rFonts w:ascii="Arial" w:hAnsi="Arial" w:cs="Arial"/>
        </w:rPr>
        <w:t xml:space="preserve">% threshold = </w:t>
      </w:r>
      <w:r w:rsidR="000B479E">
        <w:rPr>
          <w:rFonts w:ascii="Arial" w:hAnsi="Arial" w:cs="Arial"/>
        </w:rPr>
        <w:t>£</w:t>
      </w:r>
      <w:r w:rsidR="004E68B9">
        <w:rPr>
          <w:rFonts w:ascii="Arial" w:hAnsi="Arial" w:cs="Arial"/>
        </w:rPr>
        <w:t>160,000</w:t>
      </w:r>
      <w:r w:rsidR="000B479E">
        <w:rPr>
          <w:rFonts w:ascii="Arial" w:hAnsi="Arial" w:cs="Arial"/>
        </w:rPr>
        <w:t xml:space="preserve"> X 2</w:t>
      </w:r>
      <w:r w:rsidR="004E68B9">
        <w:rPr>
          <w:rFonts w:ascii="Arial" w:hAnsi="Arial" w:cs="Arial"/>
        </w:rPr>
        <w:t>8</w:t>
      </w:r>
      <w:r w:rsidR="000B479E">
        <w:rPr>
          <w:rFonts w:ascii="Arial" w:hAnsi="Arial" w:cs="Arial"/>
        </w:rPr>
        <w:t>% = £</w:t>
      </w:r>
      <w:r w:rsidR="004E68B9">
        <w:rPr>
          <w:rFonts w:ascii="Arial" w:hAnsi="Arial" w:cs="Arial"/>
        </w:rPr>
        <w:t>44,800</w:t>
      </w:r>
      <w:r w:rsidR="000B479E">
        <w:rPr>
          <w:rFonts w:ascii="Arial" w:hAnsi="Arial" w:cs="Arial"/>
        </w:rPr>
        <w:t>. School will not pay more than £</w:t>
      </w:r>
      <w:r w:rsidR="004E68B9">
        <w:rPr>
          <w:rFonts w:ascii="Arial" w:hAnsi="Arial" w:cs="Arial"/>
        </w:rPr>
        <w:t>44,800</w:t>
      </w:r>
      <w:r w:rsidR="000B479E">
        <w:rPr>
          <w:rFonts w:ascii="Arial" w:hAnsi="Arial" w:cs="Arial"/>
        </w:rPr>
        <w:t xml:space="preserve"> towards additional cost of High Needs pupils in the school.</w:t>
      </w:r>
    </w:p>
    <w:p w14:paraId="720F8AE3" w14:textId="77777777" w:rsidR="000B479E" w:rsidRDefault="000B479E" w:rsidP="00E3612C">
      <w:pPr>
        <w:ind w:left="567" w:hanging="567"/>
        <w:rPr>
          <w:rFonts w:ascii="Arial" w:hAnsi="Arial" w:cs="Arial"/>
        </w:rPr>
      </w:pPr>
    </w:p>
    <w:p w14:paraId="595018E1" w14:textId="58E3AD17" w:rsidR="000B479E" w:rsidRDefault="000B479E" w:rsidP="00E3612C">
      <w:pPr>
        <w:ind w:left="567" w:hanging="567"/>
        <w:rPr>
          <w:rFonts w:ascii="Arial" w:hAnsi="Arial" w:cs="Arial"/>
        </w:rPr>
      </w:pPr>
      <w:r>
        <w:rPr>
          <w:rFonts w:ascii="Arial" w:hAnsi="Arial" w:cs="Arial"/>
        </w:rPr>
        <w:tab/>
        <w:t xml:space="preserve">Step 3 </w:t>
      </w:r>
      <w:r w:rsidR="008B702C">
        <w:rPr>
          <w:rFonts w:ascii="Arial" w:hAnsi="Arial" w:cs="Arial"/>
        </w:rPr>
        <w:t xml:space="preserve">- </w:t>
      </w:r>
      <w:r w:rsidR="000F788B">
        <w:rPr>
          <w:rFonts w:ascii="Arial" w:hAnsi="Arial" w:cs="Arial"/>
        </w:rPr>
        <w:t xml:space="preserve">E2 contribution for 8 pupils = </w:t>
      </w:r>
      <w:r>
        <w:rPr>
          <w:rFonts w:ascii="Arial" w:hAnsi="Arial" w:cs="Arial"/>
        </w:rPr>
        <w:t>8 X £6,000 = £48,000. School will receive notional SEN top up of £</w:t>
      </w:r>
      <w:r w:rsidR="004E68B9">
        <w:rPr>
          <w:rFonts w:ascii="Arial" w:hAnsi="Arial" w:cs="Arial"/>
        </w:rPr>
        <w:t>3,200</w:t>
      </w:r>
      <w:r>
        <w:rPr>
          <w:rFonts w:ascii="Arial" w:hAnsi="Arial" w:cs="Arial"/>
        </w:rPr>
        <w:t xml:space="preserve"> (£48,000 - £4</w:t>
      </w:r>
      <w:r w:rsidR="004E68B9">
        <w:rPr>
          <w:rFonts w:ascii="Arial" w:hAnsi="Arial" w:cs="Arial"/>
        </w:rPr>
        <w:t>4</w:t>
      </w:r>
      <w:r>
        <w:rPr>
          <w:rFonts w:ascii="Arial" w:hAnsi="Arial" w:cs="Arial"/>
        </w:rPr>
        <w:t>,</w:t>
      </w:r>
      <w:r w:rsidR="004E68B9">
        <w:rPr>
          <w:rFonts w:ascii="Arial" w:hAnsi="Arial" w:cs="Arial"/>
        </w:rPr>
        <w:t>8</w:t>
      </w:r>
      <w:r>
        <w:rPr>
          <w:rFonts w:ascii="Arial" w:hAnsi="Arial" w:cs="Arial"/>
        </w:rPr>
        <w:t>00 (2</w:t>
      </w:r>
      <w:r w:rsidR="004E68B9">
        <w:rPr>
          <w:rFonts w:ascii="Arial" w:hAnsi="Arial" w:cs="Arial"/>
        </w:rPr>
        <w:t>8</w:t>
      </w:r>
      <w:r>
        <w:rPr>
          <w:rFonts w:ascii="Arial" w:hAnsi="Arial" w:cs="Arial"/>
        </w:rPr>
        <w:t>% threshold)</w:t>
      </w:r>
      <w:r w:rsidR="004E68B9">
        <w:rPr>
          <w:rFonts w:ascii="Arial" w:hAnsi="Arial" w:cs="Arial"/>
        </w:rPr>
        <w:t>)</w:t>
      </w:r>
      <w:r>
        <w:rPr>
          <w:rFonts w:ascii="Arial" w:hAnsi="Arial" w:cs="Arial"/>
        </w:rPr>
        <w:t>.</w:t>
      </w:r>
    </w:p>
    <w:p w14:paraId="70D757A9" w14:textId="77777777" w:rsidR="000B479E" w:rsidRDefault="000B479E" w:rsidP="00E3612C">
      <w:pPr>
        <w:ind w:left="567" w:hanging="567"/>
        <w:rPr>
          <w:rFonts w:ascii="Arial" w:hAnsi="Arial" w:cs="Arial"/>
        </w:rPr>
      </w:pPr>
    </w:p>
    <w:p w14:paraId="104AEC21" w14:textId="77777777" w:rsidR="00804CF6" w:rsidRPr="00804CF6" w:rsidRDefault="00804CF6" w:rsidP="00E3612C">
      <w:pPr>
        <w:ind w:left="567" w:hanging="567"/>
        <w:rPr>
          <w:rFonts w:ascii="Arial" w:hAnsi="Arial" w:cs="Arial"/>
          <w:b/>
        </w:rPr>
      </w:pPr>
      <w:r w:rsidRPr="00804CF6">
        <w:rPr>
          <w:rFonts w:ascii="Arial" w:hAnsi="Arial" w:cs="Arial"/>
          <w:b/>
        </w:rPr>
        <w:t>Period</w:t>
      </w:r>
      <w:r w:rsidR="000F788B">
        <w:rPr>
          <w:rFonts w:ascii="Arial" w:hAnsi="Arial" w:cs="Arial"/>
          <w:b/>
        </w:rPr>
        <w:t xml:space="preserve"> of funding</w:t>
      </w:r>
    </w:p>
    <w:p w14:paraId="255159AC" w14:textId="77777777" w:rsidR="00804CF6" w:rsidRDefault="00804CF6" w:rsidP="00E3612C">
      <w:pPr>
        <w:ind w:left="567" w:hanging="567"/>
        <w:rPr>
          <w:rFonts w:ascii="Arial" w:hAnsi="Arial" w:cs="Arial"/>
        </w:rPr>
      </w:pPr>
    </w:p>
    <w:p w14:paraId="3CE9F15A" w14:textId="4ECF6BD4" w:rsidR="00804CF6" w:rsidRDefault="00D733D3" w:rsidP="00804CF6">
      <w:pPr>
        <w:ind w:left="567" w:hanging="567"/>
        <w:rPr>
          <w:rFonts w:ascii="Arial" w:hAnsi="Arial" w:cs="Arial"/>
        </w:rPr>
      </w:pPr>
      <w:r>
        <w:rPr>
          <w:rFonts w:ascii="Arial" w:hAnsi="Arial" w:cs="Arial"/>
        </w:rPr>
        <w:t>3.15</w:t>
      </w:r>
      <w:r w:rsidR="00804CF6">
        <w:rPr>
          <w:rFonts w:ascii="Arial" w:hAnsi="Arial" w:cs="Arial"/>
        </w:rPr>
        <w:t xml:space="preserve"> The funding is broken down into three periods, period 1 </w:t>
      </w:r>
      <w:r w:rsidR="00C70F94">
        <w:rPr>
          <w:rFonts w:ascii="Arial" w:hAnsi="Arial" w:cs="Arial"/>
        </w:rPr>
        <w:t xml:space="preserve">- </w:t>
      </w:r>
      <w:r w:rsidR="00804CF6">
        <w:rPr>
          <w:rFonts w:ascii="Arial" w:hAnsi="Arial" w:cs="Arial"/>
        </w:rPr>
        <w:t xml:space="preserve">April to August, period 2 -September to December and period 3 </w:t>
      </w:r>
      <w:r w:rsidR="00C70F94">
        <w:rPr>
          <w:rFonts w:ascii="Arial" w:hAnsi="Arial" w:cs="Arial"/>
        </w:rPr>
        <w:t xml:space="preserve">- </w:t>
      </w:r>
      <w:r w:rsidR="00804CF6">
        <w:rPr>
          <w:rFonts w:ascii="Arial" w:hAnsi="Arial" w:cs="Arial"/>
        </w:rPr>
        <w:t>January to March.</w:t>
      </w:r>
    </w:p>
    <w:p w14:paraId="75DCE9AD" w14:textId="77777777" w:rsidR="00804CF6" w:rsidRDefault="00804CF6" w:rsidP="00804CF6">
      <w:pPr>
        <w:ind w:left="567" w:hanging="567"/>
        <w:rPr>
          <w:rFonts w:ascii="Arial" w:hAnsi="Arial" w:cs="Arial"/>
        </w:rPr>
      </w:pPr>
    </w:p>
    <w:p w14:paraId="36FD85D6" w14:textId="77777777" w:rsidR="00804CF6" w:rsidRDefault="00D733D3" w:rsidP="00804CF6">
      <w:pPr>
        <w:ind w:left="567" w:hanging="567"/>
        <w:rPr>
          <w:rFonts w:ascii="Arial" w:hAnsi="Arial" w:cs="Arial"/>
        </w:rPr>
      </w:pPr>
      <w:r>
        <w:rPr>
          <w:rFonts w:ascii="Arial" w:hAnsi="Arial" w:cs="Arial"/>
        </w:rPr>
        <w:t>3.16</w:t>
      </w:r>
      <w:r w:rsidR="00804CF6">
        <w:rPr>
          <w:rFonts w:ascii="Arial" w:hAnsi="Arial" w:cs="Arial"/>
        </w:rPr>
        <w:t xml:space="preserve"> Funding will be allocated on </w:t>
      </w:r>
      <w:r w:rsidR="000F788B">
        <w:rPr>
          <w:rFonts w:ascii="Arial" w:hAnsi="Arial" w:cs="Arial"/>
        </w:rPr>
        <w:t xml:space="preserve">a </w:t>
      </w:r>
      <w:r w:rsidR="00804CF6">
        <w:rPr>
          <w:rFonts w:ascii="Arial" w:hAnsi="Arial" w:cs="Arial"/>
        </w:rPr>
        <w:t>monthly basis and will be payable for the full month from the date the pupil is eligible for high needs funding until the end of the</w:t>
      </w:r>
      <w:r w:rsidR="004F40D4">
        <w:rPr>
          <w:rFonts w:ascii="Arial" w:hAnsi="Arial" w:cs="Arial"/>
        </w:rPr>
        <w:t xml:space="preserve"> funding </w:t>
      </w:r>
      <w:r w:rsidR="00804CF6">
        <w:rPr>
          <w:rFonts w:ascii="Arial" w:hAnsi="Arial" w:cs="Arial"/>
        </w:rPr>
        <w:t xml:space="preserve">period. If a pupil leaves during </w:t>
      </w:r>
      <w:r w:rsidR="004F40D4">
        <w:rPr>
          <w:rFonts w:ascii="Arial" w:hAnsi="Arial" w:cs="Arial"/>
        </w:rPr>
        <w:t>one</w:t>
      </w:r>
      <w:r w:rsidR="00804CF6">
        <w:rPr>
          <w:rFonts w:ascii="Arial" w:hAnsi="Arial" w:cs="Arial"/>
        </w:rPr>
        <w:t xml:space="preserve"> of the three funding periods, the school will continue to receive the funding until the end of </w:t>
      </w:r>
      <w:r w:rsidR="00A37C58">
        <w:rPr>
          <w:rFonts w:ascii="Arial" w:hAnsi="Arial" w:cs="Arial"/>
        </w:rPr>
        <w:t>the period the pupil left in</w:t>
      </w:r>
      <w:r w:rsidR="00804CF6">
        <w:rPr>
          <w:rFonts w:ascii="Arial" w:hAnsi="Arial" w:cs="Arial"/>
        </w:rPr>
        <w:t>. For example</w:t>
      </w:r>
      <w:r w:rsidR="000F788B">
        <w:rPr>
          <w:rFonts w:ascii="Arial" w:hAnsi="Arial" w:cs="Arial"/>
        </w:rPr>
        <w:t>,</w:t>
      </w:r>
      <w:r w:rsidR="00804CF6">
        <w:rPr>
          <w:rFonts w:ascii="Arial" w:hAnsi="Arial" w:cs="Arial"/>
        </w:rPr>
        <w:t xml:space="preserve"> if a pupil was in receipt of funding in April but le</w:t>
      </w:r>
      <w:r w:rsidR="00B35FF4">
        <w:rPr>
          <w:rFonts w:ascii="Arial" w:hAnsi="Arial" w:cs="Arial"/>
        </w:rPr>
        <w:t>f</w:t>
      </w:r>
      <w:r w:rsidR="00804CF6">
        <w:rPr>
          <w:rFonts w:ascii="Arial" w:hAnsi="Arial" w:cs="Arial"/>
        </w:rPr>
        <w:t>t in June, funding would continue until</w:t>
      </w:r>
      <w:r w:rsidR="00B35FF4">
        <w:rPr>
          <w:rFonts w:ascii="Arial" w:hAnsi="Arial" w:cs="Arial"/>
        </w:rPr>
        <w:t xml:space="preserve"> the end of </w:t>
      </w:r>
      <w:r w:rsidR="00804CF6">
        <w:rPr>
          <w:rFonts w:ascii="Arial" w:hAnsi="Arial" w:cs="Arial"/>
        </w:rPr>
        <w:t>August.</w:t>
      </w:r>
    </w:p>
    <w:p w14:paraId="3704437A" w14:textId="77777777" w:rsidR="004F40D4" w:rsidRDefault="004F40D4" w:rsidP="00804CF6">
      <w:pPr>
        <w:ind w:left="567" w:hanging="567"/>
        <w:rPr>
          <w:rFonts w:ascii="Arial" w:hAnsi="Arial" w:cs="Arial"/>
        </w:rPr>
      </w:pPr>
    </w:p>
    <w:p w14:paraId="399D65E7" w14:textId="0DCEE5C8" w:rsidR="00B35FF4" w:rsidRDefault="00BE6B5E" w:rsidP="00804CF6">
      <w:pPr>
        <w:ind w:left="567" w:hanging="567"/>
        <w:rPr>
          <w:rFonts w:ascii="Arial" w:hAnsi="Arial" w:cs="Arial"/>
        </w:rPr>
      </w:pPr>
      <w:r w:rsidRPr="001F5253">
        <w:rPr>
          <w:rFonts w:ascii="Arial" w:hAnsi="Arial" w:cs="Arial"/>
        </w:rPr>
        <w:t>3.17</w:t>
      </w:r>
      <w:r w:rsidR="00B35FF4" w:rsidRPr="001F5253">
        <w:rPr>
          <w:rFonts w:ascii="Arial" w:hAnsi="Arial" w:cs="Arial"/>
        </w:rPr>
        <w:t xml:space="preserve"> </w:t>
      </w:r>
      <w:r w:rsidR="001F5253">
        <w:rPr>
          <w:rFonts w:ascii="Arial" w:hAnsi="Arial" w:cs="Arial"/>
        </w:rPr>
        <w:t xml:space="preserve">Schools will need to apply </w:t>
      </w:r>
      <w:r w:rsidR="004F40D4" w:rsidRPr="001F5253">
        <w:rPr>
          <w:rFonts w:ascii="Arial" w:hAnsi="Arial" w:cs="Arial"/>
        </w:rPr>
        <w:t xml:space="preserve">annually </w:t>
      </w:r>
      <w:r w:rsidR="001F5253">
        <w:rPr>
          <w:rFonts w:ascii="Arial" w:hAnsi="Arial" w:cs="Arial"/>
        </w:rPr>
        <w:t>f</w:t>
      </w:r>
      <w:r w:rsidR="00B35FF4" w:rsidRPr="001F5253">
        <w:rPr>
          <w:rFonts w:ascii="Arial" w:hAnsi="Arial" w:cs="Arial"/>
        </w:rPr>
        <w:t xml:space="preserve">or </w:t>
      </w:r>
      <w:r w:rsidR="001F5253">
        <w:rPr>
          <w:rFonts w:ascii="Arial" w:hAnsi="Arial" w:cs="Arial"/>
        </w:rPr>
        <w:t xml:space="preserve">pupil </w:t>
      </w:r>
      <w:r w:rsidR="00B35FF4" w:rsidRPr="001F5253">
        <w:rPr>
          <w:rFonts w:ascii="Arial" w:hAnsi="Arial" w:cs="Arial"/>
        </w:rPr>
        <w:t>funding</w:t>
      </w:r>
      <w:r w:rsidR="004F40D4" w:rsidRPr="001F5253">
        <w:rPr>
          <w:rFonts w:ascii="Arial" w:hAnsi="Arial" w:cs="Arial"/>
        </w:rPr>
        <w:t>.</w:t>
      </w:r>
      <w:r w:rsidR="004F40D4" w:rsidRPr="000F788B">
        <w:rPr>
          <w:rFonts w:ascii="Arial" w:hAnsi="Arial" w:cs="Arial"/>
        </w:rPr>
        <w:t xml:space="preserve"> For the avoidance</w:t>
      </w:r>
      <w:r w:rsidR="004F40D4">
        <w:rPr>
          <w:rFonts w:ascii="Arial" w:hAnsi="Arial" w:cs="Arial"/>
        </w:rPr>
        <w:t xml:space="preserve"> of any doubt this is for new HNPs and existing HNPs who </w:t>
      </w:r>
      <w:r w:rsidR="00BD713D">
        <w:rPr>
          <w:rFonts w:ascii="Arial" w:hAnsi="Arial" w:cs="Arial"/>
        </w:rPr>
        <w:t xml:space="preserve">will </w:t>
      </w:r>
      <w:r w:rsidR="004F40D4">
        <w:rPr>
          <w:rFonts w:ascii="Arial" w:hAnsi="Arial" w:cs="Arial"/>
        </w:rPr>
        <w:t xml:space="preserve">need to submit annually </w:t>
      </w:r>
      <w:proofErr w:type="gramStart"/>
      <w:r w:rsidR="00BD713D">
        <w:rPr>
          <w:rFonts w:ascii="Arial" w:hAnsi="Arial" w:cs="Arial"/>
        </w:rPr>
        <w:t>in order for</w:t>
      </w:r>
      <w:proofErr w:type="gramEnd"/>
      <w:r w:rsidR="00BD713D">
        <w:rPr>
          <w:rFonts w:ascii="Arial" w:hAnsi="Arial" w:cs="Arial"/>
        </w:rPr>
        <w:t xml:space="preserve"> the </w:t>
      </w:r>
      <w:r w:rsidR="00D83DBD">
        <w:rPr>
          <w:rFonts w:ascii="Arial" w:hAnsi="Arial" w:cs="Arial"/>
        </w:rPr>
        <w:t>funding</w:t>
      </w:r>
      <w:r w:rsidR="00BD713D">
        <w:rPr>
          <w:rFonts w:ascii="Arial" w:hAnsi="Arial" w:cs="Arial"/>
        </w:rPr>
        <w:t xml:space="preserve"> to continue</w:t>
      </w:r>
      <w:r w:rsidR="00D83DBD">
        <w:rPr>
          <w:rFonts w:ascii="Arial" w:hAnsi="Arial" w:cs="Arial"/>
        </w:rPr>
        <w:t>.</w:t>
      </w:r>
      <w:r w:rsidR="004F40D4">
        <w:rPr>
          <w:rFonts w:ascii="Arial" w:hAnsi="Arial" w:cs="Arial"/>
        </w:rPr>
        <w:t xml:space="preserve"> </w:t>
      </w:r>
      <w:r w:rsidR="00D83DBD">
        <w:rPr>
          <w:rFonts w:ascii="Arial" w:hAnsi="Arial" w:cs="Arial"/>
        </w:rPr>
        <w:t>In</w:t>
      </w:r>
      <w:r w:rsidR="00B35FF4">
        <w:rPr>
          <w:rFonts w:ascii="Arial" w:hAnsi="Arial" w:cs="Arial"/>
        </w:rPr>
        <w:t xml:space="preserve"> addition to this</w:t>
      </w:r>
      <w:r w:rsidR="00C70F94">
        <w:rPr>
          <w:rFonts w:ascii="Arial" w:hAnsi="Arial" w:cs="Arial"/>
        </w:rPr>
        <w:t>,</w:t>
      </w:r>
      <w:r w:rsidR="00B35FF4">
        <w:rPr>
          <w:rFonts w:ascii="Arial" w:hAnsi="Arial" w:cs="Arial"/>
        </w:rPr>
        <w:t xml:space="preserve"> a new application will need to be made </w:t>
      </w:r>
      <w:r w:rsidR="004B2902">
        <w:rPr>
          <w:rFonts w:ascii="Arial" w:hAnsi="Arial" w:cs="Arial"/>
        </w:rPr>
        <w:t>for</w:t>
      </w:r>
      <w:r w:rsidR="00B35FF4">
        <w:rPr>
          <w:rFonts w:ascii="Arial" w:hAnsi="Arial" w:cs="Arial"/>
        </w:rPr>
        <w:t xml:space="preserve"> a</w:t>
      </w:r>
      <w:r w:rsidR="00213F75">
        <w:rPr>
          <w:rFonts w:ascii="Arial" w:hAnsi="Arial" w:cs="Arial"/>
        </w:rPr>
        <w:t>ny</w:t>
      </w:r>
      <w:r w:rsidR="00B35FF4">
        <w:rPr>
          <w:rFonts w:ascii="Arial" w:hAnsi="Arial" w:cs="Arial"/>
        </w:rPr>
        <w:t xml:space="preserve"> pupil </w:t>
      </w:r>
      <w:r w:rsidR="00213F75">
        <w:rPr>
          <w:rFonts w:ascii="Arial" w:hAnsi="Arial" w:cs="Arial"/>
        </w:rPr>
        <w:t xml:space="preserve">that </w:t>
      </w:r>
      <w:r w:rsidR="00B35FF4">
        <w:rPr>
          <w:rFonts w:ascii="Arial" w:hAnsi="Arial" w:cs="Arial"/>
        </w:rPr>
        <w:t>changes school.</w:t>
      </w:r>
    </w:p>
    <w:p w14:paraId="665B2CCD" w14:textId="6F0F593F" w:rsidR="00D83DBD" w:rsidRDefault="003B0A56" w:rsidP="00804CF6">
      <w:pPr>
        <w:ind w:left="567" w:hanging="567"/>
        <w:rPr>
          <w:rFonts w:ascii="Arial" w:hAnsi="Arial" w:cs="Arial"/>
        </w:rPr>
      </w:pPr>
      <w:r>
        <w:rPr>
          <w:rFonts w:ascii="Arial" w:hAnsi="Arial" w:cs="Arial"/>
        </w:rPr>
        <w:t xml:space="preserve"> </w:t>
      </w:r>
    </w:p>
    <w:p w14:paraId="52D2A52A" w14:textId="0668826E" w:rsidR="00D83DBD" w:rsidRDefault="00BE6B5E" w:rsidP="00804CF6">
      <w:pPr>
        <w:ind w:left="567" w:hanging="567"/>
        <w:rPr>
          <w:rFonts w:ascii="Arial" w:hAnsi="Arial" w:cs="Arial"/>
        </w:rPr>
      </w:pPr>
      <w:r>
        <w:rPr>
          <w:rFonts w:ascii="Arial" w:hAnsi="Arial" w:cs="Arial"/>
        </w:rPr>
        <w:t>3.18</w:t>
      </w:r>
      <w:r w:rsidR="00D83DBD">
        <w:rPr>
          <w:rFonts w:ascii="Arial" w:hAnsi="Arial" w:cs="Arial"/>
        </w:rPr>
        <w:t xml:space="preserve"> Where a school submits its annual application for an existing pupil, funding will continue until the end of</w:t>
      </w:r>
      <w:r w:rsidR="00BD713D">
        <w:rPr>
          <w:rFonts w:ascii="Arial" w:hAnsi="Arial" w:cs="Arial"/>
        </w:rPr>
        <w:t xml:space="preserve"> the</w:t>
      </w:r>
      <w:r w:rsidR="00D83DBD">
        <w:rPr>
          <w:rFonts w:ascii="Arial" w:hAnsi="Arial" w:cs="Arial"/>
        </w:rPr>
        <w:t xml:space="preserve"> period at the same rate that was paid at the beginning of the funding period. The new rate will be paid from the first month of the following funding period. In </w:t>
      </w:r>
      <w:r w:rsidR="00C70F94">
        <w:rPr>
          <w:rFonts w:ascii="Arial" w:hAnsi="Arial" w:cs="Arial"/>
        </w:rPr>
        <w:t>general,</w:t>
      </w:r>
      <w:r w:rsidR="00D83DBD">
        <w:rPr>
          <w:rFonts w:ascii="Arial" w:hAnsi="Arial" w:cs="Arial"/>
        </w:rPr>
        <w:t xml:space="preserve"> if schools do not submit annually, funding will stop from the funding period following the period the annual submission was due. </w:t>
      </w:r>
    </w:p>
    <w:p w14:paraId="76171D49" w14:textId="77777777" w:rsidR="0097176F" w:rsidRDefault="0097176F" w:rsidP="00804CF6">
      <w:pPr>
        <w:ind w:left="567" w:hanging="567"/>
        <w:rPr>
          <w:rFonts w:ascii="Arial" w:hAnsi="Arial" w:cs="Arial"/>
        </w:rPr>
      </w:pPr>
    </w:p>
    <w:p w14:paraId="1D1C0613" w14:textId="77777777" w:rsidR="000E01F5" w:rsidRDefault="000E01F5" w:rsidP="00804CF6">
      <w:pPr>
        <w:ind w:left="567" w:hanging="567"/>
        <w:rPr>
          <w:rFonts w:ascii="Arial" w:hAnsi="Arial" w:cs="Arial"/>
          <w:b/>
          <w:bCs/>
        </w:rPr>
      </w:pPr>
    </w:p>
    <w:p w14:paraId="4692CEE8" w14:textId="77777777" w:rsidR="000E01F5" w:rsidRDefault="000E01F5" w:rsidP="00804CF6">
      <w:pPr>
        <w:ind w:left="567" w:hanging="567"/>
        <w:rPr>
          <w:rFonts w:ascii="Arial" w:hAnsi="Arial" w:cs="Arial"/>
          <w:b/>
          <w:bCs/>
        </w:rPr>
      </w:pPr>
    </w:p>
    <w:p w14:paraId="6FCB8256" w14:textId="5721CBC3" w:rsidR="0097176F" w:rsidRPr="001270CA" w:rsidRDefault="0097176F" w:rsidP="00804CF6">
      <w:pPr>
        <w:ind w:left="567" w:hanging="567"/>
        <w:rPr>
          <w:rFonts w:ascii="Arial" w:hAnsi="Arial" w:cs="Arial"/>
          <w:b/>
          <w:bCs/>
        </w:rPr>
      </w:pPr>
      <w:r w:rsidRPr="001270CA">
        <w:rPr>
          <w:rFonts w:ascii="Arial" w:hAnsi="Arial" w:cs="Arial"/>
          <w:b/>
          <w:bCs/>
        </w:rPr>
        <w:lastRenderedPageBreak/>
        <w:t>HNPs in mainstream schools from O</w:t>
      </w:r>
      <w:r w:rsidR="00BC7499" w:rsidRPr="001270CA">
        <w:rPr>
          <w:rFonts w:ascii="Arial" w:hAnsi="Arial" w:cs="Arial"/>
          <w:b/>
          <w:bCs/>
        </w:rPr>
        <w:t xml:space="preserve">ther </w:t>
      </w:r>
      <w:r w:rsidRPr="001270CA">
        <w:rPr>
          <w:rFonts w:ascii="Arial" w:hAnsi="Arial" w:cs="Arial"/>
          <w:b/>
          <w:bCs/>
        </w:rPr>
        <w:t>L</w:t>
      </w:r>
      <w:r w:rsidR="00BC7499" w:rsidRPr="001270CA">
        <w:rPr>
          <w:rFonts w:ascii="Arial" w:hAnsi="Arial" w:cs="Arial"/>
          <w:b/>
          <w:bCs/>
        </w:rPr>
        <w:t xml:space="preserve">ocal </w:t>
      </w:r>
      <w:r w:rsidRPr="001270CA">
        <w:rPr>
          <w:rFonts w:ascii="Arial" w:hAnsi="Arial" w:cs="Arial"/>
          <w:b/>
          <w:bCs/>
        </w:rPr>
        <w:t>A</w:t>
      </w:r>
      <w:r w:rsidR="00BC7499" w:rsidRPr="001270CA">
        <w:rPr>
          <w:rFonts w:ascii="Arial" w:hAnsi="Arial" w:cs="Arial"/>
          <w:b/>
          <w:bCs/>
        </w:rPr>
        <w:t>uthoritie</w:t>
      </w:r>
      <w:r w:rsidRPr="001270CA">
        <w:rPr>
          <w:rFonts w:ascii="Arial" w:hAnsi="Arial" w:cs="Arial"/>
          <w:b/>
          <w:bCs/>
        </w:rPr>
        <w:t>s</w:t>
      </w:r>
      <w:r w:rsidR="000B1AFD" w:rsidRPr="001270CA">
        <w:rPr>
          <w:rFonts w:ascii="Arial" w:hAnsi="Arial" w:cs="Arial"/>
          <w:b/>
          <w:bCs/>
        </w:rPr>
        <w:t xml:space="preserve"> (OLA)</w:t>
      </w:r>
    </w:p>
    <w:p w14:paraId="6D541127" w14:textId="77777777" w:rsidR="0097176F" w:rsidRDefault="0097176F" w:rsidP="00804CF6">
      <w:pPr>
        <w:ind w:left="567" w:hanging="567"/>
        <w:rPr>
          <w:rFonts w:ascii="Arial" w:hAnsi="Arial" w:cs="Arial"/>
        </w:rPr>
      </w:pPr>
    </w:p>
    <w:p w14:paraId="4D23055F" w14:textId="79FD3482" w:rsidR="00BC7499" w:rsidRDefault="00BE6B5E" w:rsidP="00BC7499">
      <w:pPr>
        <w:ind w:left="567" w:hanging="567"/>
        <w:rPr>
          <w:rFonts w:ascii="Arial" w:hAnsi="Arial" w:cs="Arial"/>
        </w:rPr>
      </w:pPr>
      <w:proofErr w:type="gramStart"/>
      <w:r>
        <w:rPr>
          <w:rFonts w:ascii="Arial" w:hAnsi="Arial" w:cs="Arial"/>
        </w:rPr>
        <w:t>3.19</w:t>
      </w:r>
      <w:r w:rsidR="0097176F">
        <w:rPr>
          <w:rFonts w:ascii="Arial" w:hAnsi="Arial" w:cs="Arial"/>
        </w:rPr>
        <w:t xml:space="preserve"> </w:t>
      </w:r>
      <w:r w:rsidR="00CF1E34">
        <w:rPr>
          <w:rFonts w:ascii="Arial" w:hAnsi="Arial" w:cs="Arial"/>
        </w:rPr>
        <w:t xml:space="preserve"> </w:t>
      </w:r>
      <w:r w:rsidR="00BC7499" w:rsidRPr="00FA74DB">
        <w:rPr>
          <w:rFonts w:ascii="Arial" w:hAnsi="Arial" w:cs="Arial"/>
        </w:rPr>
        <w:t>As</w:t>
      </w:r>
      <w:proofErr w:type="gramEnd"/>
      <w:r w:rsidR="00BC7499" w:rsidRPr="00FA74DB">
        <w:rPr>
          <w:rFonts w:ascii="Arial" w:hAnsi="Arial" w:cs="Arial"/>
        </w:rPr>
        <w:t xml:space="preserve"> part of the 2013-14 school funding reforms</w:t>
      </w:r>
      <w:r w:rsidR="00BD713D">
        <w:rPr>
          <w:rFonts w:ascii="Arial" w:hAnsi="Arial" w:cs="Arial"/>
        </w:rPr>
        <w:t>,</w:t>
      </w:r>
      <w:r w:rsidR="00BC7499" w:rsidRPr="00FA74DB">
        <w:rPr>
          <w:rFonts w:ascii="Arial" w:hAnsi="Arial" w:cs="Arial"/>
        </w:rPr>
        <w:t xml:space="preserve"> the regulations that directed Local Authorities (LA</w:t>
      </w:r>
      <w:r w:rsidR="00BD713D">
        <w:rPr>
          <w:rFonts w:ascii="Arial" w:hAnsi="Arial" w:cs="Arial"/>
        </w:rPr>
        <w:t>’s</w:t>
      </w:r>
      <w:r w:rsidR="00BC7499" w:rsidRPr="00FA74DB">
        <w:rPr>
          <w:rFonts w:ascii="Arial" w:hAnsi="Arial" w:cs="Arial"/>
        </w:rPr>
        <w:t>) to recoup funding from another LA where a pupil was attending one of its schools was removed. From 2013-14 it is the institutions responsibility to collect the fu</w:t>
      </w:r>
      <w:r w:rsidR="000B1AFD">
        <w:rPr>
          <w:rFonts w:ascii="Arial" w:hAnsi="Arial" w:cs="Arial"/>
        </w:rPr>
        <w:t>nding direct from the OLA</w:t>
      </w:r>
      <w:r w:rsidR="00BC7499" w:rsidRPr="00FA74DB">
        <w:rPr>
          <w:rFonts w:ascii="Arial" w:hAnsi="Arial" w:cs="Arial"/>
        </w:rPr>
        <w:t>.</w:t>
      </w:r>
    </w:p>
    <w:p w14:paraId="5391DF42" w14:textId="77777777" w:rsidR="00BC7499" w:rsidRDefault="00BC7499" w:rsidP="00BC7499">
      <w:pPr>
        <w:ind w:left="567" w:hanging="567"/>
        <w:rPr>
          <w:rFonts w:ascii="Arial" w:hAnsi="Arial" w:cs="Arial"/>
        </w:rPr>
      </w:pPr>
    </w:p>
    <w:p w14:paraId="1E2EC756" w14:textId="72606457" w:rsidR="000B1AFD" w:rsidRDefault="00BE6B5E" w:rsidP="000B1AFD">
      <w:pPr>
        <w:ind w:left="567" w:hanging="567"/>
        <w:rPr>
          <w:rFonts w:ascii="Arial" w:hAnsi="Arial" w:cs="Arial"/>
        </w:rPr>
      </w:pPr>
      <w:r>
        <w:rPr>
          <w:rFonts w:ascii="Arial" w:hAnsi="Arial" w:cs="Arial"/>
        </w:rPr>
        <w:t>3.20</w:t>
      </w:r>
      <w:r w:rsidR="00BC7499">
        <w:rPr>
          <w:rFonts w:ascii="Arial" w:hAnsi="Arial" w:cs="Arial"/>
        </w:rPr>
        <w:t xml:space="preserve"> The LA will collect the </w:t>
      </w:r>
      <w:r w:rsidR="000B1AFD">
        <w:rPr>
          <w:rFonts w:ascii="Arial" w:hAnsi="Arial" w:cs="Arial"/>
        </w:rPr>
        <w:t xml:space="preserve">high needs funding from the OLA on the request of the school and pay any high needs funding due to the school through the Kent schools advances funding system. </w:t>
      </w:r>
      <w:r w:rsidR="00C70F94">
        <w:rPr>
          <w:rFonts w:ascii="Arial" w:hAnsi="Arial" w:cs="Arial"/>
        </w:rPr>
        <w:t>However,</w:t>
      </w:r>
      <w:r w:rsidR="000B1AFD">
        <w:rPr>
          <w:rFonts w:ascii="Arial" w:hAnsi="Arial" w:cs="Arial"/>
        </w:rPr>
        <w:t xml:space="preserve"> this arrangement will only be made for the school on the basis that the funding can be recouped from the OLA. The school will need to provide the LA with the relevant details to confirm that the OLA agree to fund, required information will include contact name and billing address. This part of the process will be arranged during the </w:t>
      </w:r>
      <w:r w:rsidR="000B1AFD" w:rsidRPr="003D39C9">
        <w:rPr>
          <w:rFonts w:ascii="Arial" w:hAnsi="Arial" w:cs="Arial"/>
        </w:rPr>
        <w:t xml:space="preserve">application process detailed in </w:t>
      </w:r>
      <w:r w:rsidR="0045077D" w:rsidRPr="003D39C9">
        <w:rPr>
          <w:rFonts w:ascii="Arial" w:hAnsi="Arial" w:cs="Arial"/>
        </w:rPr>
        <w:t>paragraph 3.6</w:t>
      </w:r>
      <w:r w:rsidR="000B1AFD" w:rsidRPr="003D39C9">
        <w:rPr>
          <w:rFonts w:ascii="Arial" w:hAnsi="Arial" w:cs="Arial"/>
        </w:rPr>
        <w:t>.</w:t>
      </w:r>
    </w:p>
    <w:p w14:paraId="03A1F85A" w14:textId="77777777" w:rsidR="00544CB5" w:rsidRDefault="00544CB5" w:rsidP="0097176F">
      <w:pPr>
        <w:rPr>
          <w:rFonts w:ascii="Arial" w:hAnsi="Arial" w:cs="Arial"/>
          <w:b/>
          <w:sz w:val="28"/>
          <w:u w:val="single"/>
        </w:rPr>
      </w:pPr>
    </w:p>
    <w:p w14:paraId="6F5D0180" w14:textId="77777777" w:rsidR="00DB3140" w:rsidRDefault="00DB3140" w:rsidP="00DB3140">
      <w:pPr>
        <w:rPr>
          <w:rFonts w:ascii="Arial" w:hAnsi="Arial" w:cs="Arial"/>
          <w:b/>
          <w:sz w:val="28"/>
        </w:rPr>
      </w:pPr>
    </w:p>
    <w:p w14:paraId="5E0F8F39" w14:textId="77777777" w:rsidR="00DB3140" w:rsidRDefault="00DB3140" w:rsidP="00DB3140">
      <w:pPr>
        <w:rPr>
          <w:rFonts w:ascii="Arial" w:hAnsi="Arial" w:cs="Arial"/>
          <w:b/>
          <w:sz w:val="28"/>
        </w:rPr>
      </w:pPr>
    </w:p>
    <w:p w14:paraId="15F66423" w14:textId="77777777" w:rsidR="00DB3140" w:rsidRPr="004F39AE" w:rsidRDefault="00DB3140" w:rsidP="00DB3140">
      <w:pPr>
        <w:rPr>
          <w:rFonts w:ascii="Arial" w:hAnsi="Arial" w:cs="Arial"/>
          <w:b/>
          <w:sz w:val="28"/>
        </w:rPr>
      </w:pPr>
      <w:r w:rsidRPr="004F39AE">
        <w:rPr>
          <w:rFonts w:ascii="Arial" w:hAnsi="Arial" w:cs="Arial"/>
          <w:b/>
          <w:sz w:val="28"/>
        </w:rPr>
        <w:t>High Needs SEN funding in a Specialist Resource Provision (SRP)</w:t>
      </w:r>
    </w:p>
    <w:p w14:paraId="286C51CE" w14:textId="77777777" w:rsidR="00DB3140" w:rsidRDefault="00DB3140" w:rsidP="00DB3140">
      <w:pPr>
        <w:rPr>
          <w:rFonts w:ascii="Arial" w:hAnsi="Arial" w:cs="Arial"/>
          <w:b/>
          <w:u w:val="single"/>
        </w:rPr>
      </w:pPr>
    </w:p>
    <w:p w14:paraId="5E8B236D" w14:textId="77777777" w:rsidR="00DB3140" w:rsidRPr="004F39AE" w:rsidRDefault="00DB3140" w:rsidP="00DB3140">
      <w:pPr>
        <w:rPr>
          <w:rFonts w:ascii="Arial" w:hAnsi="Arial" w:cs="Arial"/>
          <w:b/>
        </w:rPr>
      </w:pPr>
      <w:r w:rsidRPr="004F39AE">
        <w:rPr>
          <w:rFonts w:ascii="Arial" w:hAnsi="Arial" w:cs="Arial"/>
          <w:b/>
        </w:rPr>
        <w:t>Background</w:t>
      </w:r>
    </w:p>
    <w:p w14:paraId="1ADAF367" w14:textId="77777777" w:rsidR="00DB3140" w:rsidRDefault="00DB3140" w:rsidP="00DB3140">
      <w:pPr>
        <w:rPr>
          <w:rFonts w:ascii="Arial" w:hAnsi="Arial" w:cs="Arial"/>
        </w:rPr>
      </w:pPr>
    </w:p>
    <w:p w14:paraId="5CB871FC" w14:textId="77777777" w:rsidR="00DB3140" w:rsidRDefault="00DB3140" w:rsidP="00DB3140">
      <w:pPr>
        <w:ind w:left="567" w:hanging="567"/>
        <w:rPr>
          <w:rFonts w:ascii="Arial" w:hAnsi="Arial" w:cs="Arial"/>
        </w:rPr>
      </w:pPr>
      <w:r>
        <w:rPr>
          <w:rFonts w:ascii="Arial" w:hAnsi="Arial" w:cs="Arial"/>
        </w:rPr>
        <w:t xml:space="preserve">3.21 In order to receive high needs funding for an SRP pupil </w:t>
      </w:r>
      <w:r w:rsidRPr="007325FD">
        <w:rPr>
          <w:rFonts w:ascii="Arial" w:hAnsi="Arial" w:cs="Arial"/>
        </w:rPr>
        <w:t>the school</w:t>
      </w:r>
      <w:r>
        <w:rPr>
          <w:rFonts w:ascii="Arial" w:hAnsi="Arial" w:cs="Arial"/>
        </w:rPr>
        <w:t>’s</w:t>
      </w:r>
      <w:r w:rsidRPr="007325FD">
        <w:rPr>
          <w:rFonts w:ascii="Arial" w:hAnsi="Arial" w:cs="Arial"/>
        </w:rPr>
        <w:t xml:space="preserve"> SRP </w:t>
      </w:r>
      <w:r>
        <w:rPr>
          <w:rFonts w:ascii="Arial" w:hAnsi="Arial" w:cs="Arial"/>
        </w:rPr>
        <w:t xml:space="preserve">must be </w:t>
      </w:r>
      <w:r w:rsidRPr="007325FD">
        <w:rPr>
          <w:rFonts w:ascii="Arial" w:hAnsi="Arial" w:cs="Arial"/>
        </w:rPr>
        <w:t>named on the pupil</w:t>
      </w:r>
      <w:r>
        <w:rPr>
          <w:rFonts w:ascii="Arial" w:hAnsi="Arial" w:cs="Arial"/>
        </w:rPr>
        <w:t>’</w:t>
      </w:r>
      <w:r w:rsidRPr="007325FD">
        <w:rPr>
          <w:rFonts w:ascii="Arial" w:hAnsi="Arial" w:cs="Arial"/>
        </w:rPr>
        <w:t xml:space="preserve">s </w:t>
      </w:r>
      <w:r>
        <w:rPr>
          <w:rFonts w:ascii="Arial" w:hAnsi="Arial" w:cs="Arial"/>
        </w:rPr>
        <w:t>Education Health and Care Plan (EHCP).</w:t>
      </w:r>
    </w:p>
    <w:p w14:paraId="2AF9B9E6" w14:textId="77777777" w:rsidR="00DB3140" w:rsidRDefault="00DB3140" w:rsidP="00DB3140">
      <w:pPr>
        <w:rPr>
          <w:rFonts w:ascii="Arial" w:hAnsi="Arial" w:cs="Arial"/>
        </w:rPr>
      </w:pPr>
    </w:p>
    <w:p w14:paraId="495D6EDE" w14:textId="353D9246" w:rsidR="00DB3140" w:rsidRDefault="00DB3140" w:rsidP="00DB3140">
      <w:pPr>
        <w:rPr>
          <w:rFonts w:ascii="Arial" w:hAnsi="Arial" w:cs="Arial"/>
        </w:rPr>
      </w:pPr>
      <w:r>
        <w:rPr>
          <w:rFonts w:ascii="Arial" w:hAnsi="Arial" w:cs="Arial"/>
        </w:rPr>
        <w:t>3.22 SRP funding is made up of 3 elements</w:t>
      </w:r>
      <w:r w:rsidR="00C70F94">
        <w:rPr>
          <w:rFonts w:ascii="Arial" w:hAnsi="Arial" w:cs="Arial"/>
        </w:rPr>
        <w:t>:</w:t>
      </w:r>
    </w:p>
    <w:p w14:paraId="16214A45" w14:textId="77777777" w:rsidR="00C70F94" w:rsidRDefault="00C70F94" w:rsidP="00DB3140">
      <w:pPr>
        <w:rPr>
          <w:rFonts w:ascii="Arial" w:hAnsi="Arial" w:cs="Arial"/>
        </w:rPr>
      </w:pPr>
    </w:p>
    <w:p w14:paraId="20730AF9" w14:textId="77777777" w:rsidR="00DB3140" w:rsidRPr="00EC0301" w:rsidRDefault="00DB3140" w:rsidP="00DB3140">
      <w:pPr>
        <w:ind w:left="1440" w:hanging="720"/>
        <w:rPr>
          <w:rFonts w:ascii="Arial" w:hAnsi="Arial" w:cs="Arial"/>
        </w:rPr>
      </w:pPr>
      <w:r w:rsidRPr="00EC0301">
        <w:rPr>
          <w:rFonts w:ascii="Arial" w:hAnsi="Arial" w:cs="Arial"/>
        </w:rPr>
        <w:t>1)</w:t>
      </w:r>
      <w:r w:rsidRPr="00EC0301">
        <w:rPr>
          <w:rFonts w:ascii="Arial" w:hAnsi="Arial" w:cs="Arial"/>
        </w:rPr>
        <w:tab/>
        <w:t>Element 1 (E</w:t>
      </w:r>
      <w:r>
        <w:rPr>
          <w:rFonts w:ascii="Arial" w:hAnsi="Arial" w:cs="Arial"/>
        </w:rPr>
        <w:t>1) or “Core Education Funding” = AWPU + school average per pupil for Factors (2,3,4 and 6), see paragraphs 1.6 to 1.26</w:t>
      </w:r>
    </w:p>
    <w:p w14:paraId="7878C181" w14:textId="77777777" w:rsidR="00DB3140" w:rsidRPr="00EC0301" w:rsidRDefault="00DB3140" w:rsidP="00DB3140">
      <w:pPr>
        <w:ind w:firstLine="720"/>
        <w:rPr>
          <w:rFonts w:ascii="Arial" w:hAnsi="Arial" w:cs="Arial"/>
        </w:rPr>
      </w:pPr>
      <w:r w:rsidRPr="00EC0301">
        <w:rPr>
          <w:rFonts w:ascii="Arial" w:hAnsi="Arial" w:cs="Arial"/>
        </w:rPr>
        <w:t>2)</w:t>
      </w:r>
      <w:r w:rsidRPr="00EC0301">
        <w:rPr>
          <w:rFonts w:ascii="Arial" w:hAnsi="Arial" w:cs="Arial"/>
        </w:rPr>
        <w:tab/>
        <w:t>Element 2 (E2) or “Addit</w:t>
      </w:r>
      <w:r>
        <w:rPr>
          <w:rFonts w:ascii="Arial" w:hAnsi="Arial" w:cs="Arial"/>
        </w:rPr>
        <w:t>ional Support Funding” = £6,000</w:t>
      </w:r>
    </w:p>
    <w:p w14:paraId="4BA463E7" w14:textId="77777777" w:rsidR="00DB3140" w:rsidRDefault="00DB3140" w:rsidP="00DB3140">
      <w:pPr>
        <w:ind w:firstLine="720"/>
        <w:rPr>
          <w:rFonts w:ascii="Arial" w:hAnsi="Arial" w:cs="Arial"/>
        </w:rPr>
      </w:pPr>
      <w:r w:rsidRPr="00EC0301">
        <w:rPr>
          <w:rFonts w:ascii="Arial" w:hAnsi="Arial" w:cs="Arial"/>
        </w:rPr>
        <w:t>3)</w:t>
      </w:r>
      <w:r w:rsidRPr="00EC0301">
        <w:rPr>
          <w:rFonts w:ascii="Arial" w:hAnsi="Arial" w:cs="Arial"/>
        </w:rPr>
        <w:tab/>
        <w:t>Element 3 (E3) or “Top Up Funding”</w:t>
      </w:r>
      <w:r>
        <w:rPr>
          <w:rFonts w:ascii="Arial" w:hAnsi="Arial" w:cs="Arial"/>
        </w:rPr>
        <w:t xml:space="preserve"> = Individual to each SRP</w:t>
      </w:r>
    </w:p>
    <w:p w14:paraId="7C998070" w14:textId="77777777" w:rsidR="00DB3140" w:rsidRDefault="00DB3140" w:rsidP="00DB3140">
      <w:pPr>
        <w:rPr>
          <w:rFonts w:ascii="Arial" w:hAnsi="Arial" w:cs="Arial"/>
        </w:rPr>
      </w:pPr>
    </w:p>
    <w:p w14:paraId="27E13BA1" w14:textId="77777777" w:rsidR="00DB3140" w:rsidRDefault="00DB3140" w:rsidP="00DB3140">
      <w:pPr>
        <w:ind w:left="567" w:hanging="567"/>
        <w:rPr>
          <w:rFonts w:ascii="Arial" w:hAnsi="Arial" w:cs="Arial"/>
        </w:rPr>
      </w:pPr>
      <w:r>
        <w:rPr>
          <w:rFonts w:ascii="Arial" w:hAnsi="Arial" w:cs="Arial"/>
        </w:rPr>
        <w:t xml:space="preserve">3.23 </w:t>
      </w:r>
      <w:r w:rsidRPr="00F946B7">
        <w:rPr>
          <w:rFonts w:ascii="Arial" w:hAnsi="Arial" w:cs="Arial"/>
        </w:rPr>
        <w:t xml:space="preserve">E1 and E2 </w:t>
      </w:r>
      <w:r>
        <w:rPr>
          <w:rFonts w:ascii="Arial" w:hAnsi="Arial" w:cs="Arial"/>
        </w:rPr>
        <w:t xml:space="preserve">added together is your ‘place funding’ and </w:t>
      </w:r>
      <w:r w:rsidRPr="00F946B7">
        <w:rPr>
          <w:rFonts w:ascii="Arial" w:hAnsi="Arial" w:cs="Arial"/>
        </w:rPr>
        <w:t>will be based on a guaranteed number</w:t>
      </w:r>
      <w:r>
        <w:rPr>
          <w:rFonts w:ascii="Arial" w:hAnsi="Arial" w:cs="Arial"/>
        </w:rPr>
        <w:t xml:space="preserve"> of commissioned places. Fu</w:t>
      </w:r>
      <w:r w:rsidRPr="00F946B7">
        <w:rPr>
          <w:rFonts w:ascii="Arial" w:hAnsi="Arial" w:cs="Arial"/>
        </w:rPr>
        <w:t xml:space="preserve">nding is guaranteed for the number of agreed places regardless of how many pupils are </w:t>
      </w:r>
      <w:proofErr w:type="gramStart"/>
      <w:r w:rsidRPr="00F946B7">
        <w:rPr>
          <w:rFonts w:ascii="Arial" w:hAnsi="Arial" w:cs="Arial"/>
        </w:rPr>
        <w:t>actually placed</w:t>
      </w:r>
      <w:proofErr w:type="gramEnd"/>
      <w:r w:rsidRPr="00F946B7">
        <w:rPr>
          <w:rFonts w:ascii="Arial" w:hAnsi="Arial" w:cs="Arial"/>
        </w:rPr>
        <w:t xml:space="preserve"> in the SRP.</w:t>
      </w:r>
      <w:r>
        <w:rPr>
          <w:rFonts w:ascii="Arial" w:hAnsi="Arial" w:cs="Arial"/>
        </w:rPr>
        <w:t xml:space="preserve"> </w:t>
      </w:r>
    </w:p>
    <w:p w14:paraId="06B95B8B" w14:textId="77777777" w:rsidR="00DB3140" w:rsidRDefault="00DB3140" w:rsidP="00DB3140">
      <w:pPr>
        <w:ind w:left="567" w:hanging="567"/>
        <w:rPr>
          <w:rFonts w:ascii="Arial" w:hAnsi="Arial" w:cs="Arial"/>
        </w:rPr>
      </w:pPr>
    </w:p>
    <w:p w14:paraId="0FF9A4FD" w14:textId="76F64827" w:rsidR="00DB3140" w:rsidRDefault="00DB3140" w:rsidP="00DB3140">
      <w:pPr>
        <w:ind w:left="567" w:hanging="567"/>
        <w:rPr>
          <w:rFonts w:ascii="Arial" w:hAnsi="Arial" w:cs="Arial"/>
        </w:rPr>
      </w:pPr>
      <w:r>
        <w:rPr>
          <w:rFonts w:ascii="Arial" w:hAnsi="Arial" w:cs="Arial"/>
        </w:rPr>
        <w:t>3.24 SRP funding is paid in real time, this means that the funding a school will receive is aligned with the period. E1 is paid through a school’s formula budget (academy = General Accounting Grant (GAG)) which is based on lagged numbers, and it may be the case that the number of children funded for E1 is less than the number of places commissione</w:t>
      </w:r>
      <w:r w:rsidR="0009542A">
        <w:rPr>
          <w:rFonts w:ascii="Arial" w:hAnsi="Arial" w:cs="Arial"/>
        </w:rPr>
        <w:t>d. W</w:t>
      </w:r>
      <w:r>
        <w:rPr>
          <w:rFonts w:ascii="Arial" w:hAnsi="Arial" w:cs="Arial"/>
        </w:rPr>
        <w:t>here this is the case</w:t>
      </w:r>
      <w:r w:rsidR="0009542A">
        <w:rPr>
          <w:rFonts w:ascii="Arial" w:hAnsi="Arial" w:cs="Arial"/>
        </w:rPr>
        <w:t>,</w:t>
      </w:r>
      <w:r>
        <w:rPr>
          <w:rFonts w:ascii="Arial" w:hAnsi="Arial" w:cs="Arial"/>
        </w:rPr>
        <w:t xml:space="preserve"> an additional payment of £4,000 will be made</w:t>
      </w:r>
      <w:r w:rsidR="0009542A">
        <w:rPr>
          <w:rFonts w:ascii="Arial" w:hAnsi="Arial" w:cs="Arial"/>
        </w:rPr>
        <w:t>,</w:t>
      </w:r>
      <w:r>
        <w:rPr>
          <w:rFonts w:ascii="Arial" w:hAnsi="Arial" w:cs="Arial"/>
        </w:rPr>
        <w:t xml:space="preserve"> to ensure that the number of places are funded for the period.</w:t>
      </w:r>
    </w:p>
    <w:p w14:paraId="773B27F1" w14:textId="77777777" w:rsidR="00DB3140" w:rsidRDefault="00DB3140" w:rsidP="00DB3140">
      <w:pPr>
        <w:rPr>
          <w:rFonts w:ascii="Arial" w:hAnsi="Arial" w:cs="Arial"/>
        </w:rPr>
      </w:pPr>
    </w:p>
    <w:p w14:paraId="337844EF" w14:textId="77777777" w:rsidR="00DB3140" w:rsidRDefault="00DB3140" w:rsidP="00DB3140">
      <w:pPr>
        <w:ind w:left="567" w:hanging="567"/>
        <w:rPr>
          <w:rFonts w:ascii="Arial" w:hAnsi="Arial" w:cs="Arial"/>
        </w:rPr>
      </w:pPr>
      <w:r>
        <w:rPr>
          <w:rFonts w:ascii="Arial" w:hAnsi="Arial" w:cs="Arial"/>
        </w:rPr>
        <w:t xml:space="preserve">3.24 E3 is the top up rate. E3 is calculated by taking the SRP need type funding rate and deducting £6,000 (E2). How your rate is calculated is explained in more detail below. </w:t>
      </w:r>
      <w:r w:rsidRPr="00356D29">
        <w:rPr>
          <w:rFonts w:ascii="Arial" w:hAnsi="Arial" w:cs="Arial"/>
        </w:rPr>
        <w:t>E3 will only be paid for actual pupils on roll at the SRP and funding will follow</w:t>
      </w:r>
      <w:r>
        <w:rPr>
          <w:rFonts w:ascii="Arial" w:hAnsi="Arial" w:cs="Arial"/>
        </w:rPr>
        <w:t xml:space="preserve"> the pupil on a monthly basis. </w:t>
      </w:r>
    </w:p>
    <w:p w14:paraId="27F94C62" w14:textId="77777777" w:rsidR="00DB3140" w:rsidRDefault="00DB3140" w:rsidP="00DB3140">
      <w:pPr>
        <w:ind w:left="567" w:hanging="567"/>
        <w:rPr>
          <w:rFonts w:ascii="Arial" w:hAnsi="Arial" w:cs="Arial"/>
        </w:rPr>
      </w:pPr>
    </w:p>
    <w:p w14:paraId="21F410FD" w14:textId="77777777" w:rsidR="00DB3140" w:rsidRDefault="00DB3140" w:rsidP="00DB3140">
      <w:pPr>
        <w:ind w:left="567" w:hanging="567"/>
        <w:rPr>
          <w:rFonts w:ascii="Arial" w:hAnsi="Arial" w:cs="Arial"/>
        </w:rPr>
      </w:pPr>
      <w:r>
        <w:rPr>
          <w:rFonts w:ascii="Arial" w:hAnsi="Arial" w:cs="Arial"/>
        </w:rPr>
        <w:t xml:space="preserve">3.25 </w:t>
      </w:r>
      <w:r w:rsidRPr="00AE090F">
        <w:rPr>
          <w:rFonts w:ascii="Arial" w:hAnsi="Arial" w:cs="Arial"/>
        </w:rPr>
        <w:t>In</w:t>
      </w:r>
      <w:r>
        <w:rPr>
          <w:rFonts w:ascii="Arial" w:hAnsi="Arial" w:cs="Arial"/>
        </w:rPr>
        <w:t xml:space="preserve"> all cases E3 will be paid by the LA direct to schools on a monthly basis. E2 for commissioned places will be paid by the LA to LA schools and for academies it will be paid to them through their GAG. For E1 LAs schools will receive this through their formula budget and for academies they will receive it through their GAGs. However, where the number of </w:t>
      </w:r>
      <w:r>
        <w:rPr>
          <w:rFonts w:ascii="Arial" w:hAnsi="Arial" w:cs="Arial"/>
        </w:rPr>
        <w:lastRenderedPageBreak/>
        <w:t>commissioned places is greater than the number of actual children, the LA will make an adjustment of £4,000 to both LA schools and academies.</w:t>
      </w:r>
    </w:p>
    <w:p w14:paraId="2B3C7508" w14:textId="77777777" w:rsidR="00DB3140" w:rsidRDefault="00DB3140" w:rsidP="00DB3140">
      <w:pPr>
        <w:rPr>
          <w:rFonts w:ascii="Arial" w:hAnsi="Arial" w:cs="Arial"/>
        </w:rPr>
      </w:pPr>
    </w:p>
    <w:p w14:paraId="00D1AB38" w14:textId="77777777" w:rsidR="00DB3140" w:rsidRDefault="00DB3140" w:rsidP="00DB3140">
      <w:pPr>
        <w:rPr>
          <w:rFonts w:ascii="Arial" w:hAnsi="Arial" w:cs="Arial"/>
        </w:rPr>
      </w:pPr>
    </w:p>
    <w:p w14:paraId="06A2412A" w14:textId="77777777" w:rsidR="00DB3140" w:rsidRDefault="00DB3140" w:rsidP="00DB3140">
      <w:pPr>
        <w:rPr>
          <w:rFonts w:ascii="Arial" w:hAnsi="Arial" w:cs="Arial"/>
        </w:rPr>
      </w:pPr>
      <w:r>
        <w:rPr>
          <w:rFonts w:ascii="Arial" w:hAnsi="Arial" w:cs="Arial"/>
        </w:rPr>
        <w:t>3.26 The table below summarises the funding source for each element of funding:</w:t>
      </w:r>
    </w:p>
    <w:p w14:paraId="19AA961E" w14:textId="77777777" w:rsidR="00DB3140" w:rsidRDefault="00DB3140" w:rsidP="00DB3140">
      <w:pPr>
        <w:rPr>
          <w:noProof/>
        </w:rPr>
      </w:pPr>
    </w:p>
    <w:p w14:paraId="404DC22A" w14:textId="77777777" w:rsidR="00DB3140" w:rsidRDefault="00DB3140" w:rsidP="00DB3140">
      <w:pPr>
        <w:rPr>
          <w:rFonts w:ascii="Arial" w:hAnsi="Arial" w:cs="Arial"/>
        </w:rPr>
      </w:pPr>
    </w:p>
    <w:tbl>
      <w:tblPr>
        <w:tblW w:w="4880" w:type="dxa"/>
        <w:jc w:val="center"/>
        <w:tblLook w:val="04A0" w:firstRow="1" w:lastRow="0" w:firstColumn="1" w:lastColumn="0" w:noHBand="0" w:noVBand="1"/>
      </w:tblPr>
      <w:tblGrid>
        <w:gridCol w:w="960"/>
        <w:gridCol w:w="1800"/>
        <w:gridCol w:w="1115"/>
        <w:gridCol w:w="1060"/>
      </w:tblGrid>
      <w:tr w:rsidR="00DB3140" w14:paraId="174C243D" w14:textId="77777777" w:rsidTr="00E049DB">
        <w:trPr>
          <w:trHeight w:val="300"/>
          <w:jc w:val="center"/>
        </w:trPr>
        <w:tc>
          <w:tcPr>
            <w:tcW w:w="960" w:type="dxa"/>
            <w:tcBorders>
              <w:top w:val="nil"/>
              <w:left w:val="nil"/>
              <w:bottom w:val="nil"/>
              <w:right w:val="nil"/>
            </w:tcBorders>
            <w:shd w:val="clear" w:color="auto" w:fill="auto"/>
            <w:noWrap/>
            <w:vAlign w:val="bottom"/>
            <w:hideMark/>
          </w:tcPr>
          <w:p w14:paraId="021EA7D9" w14:textId="77777777" w:rsidR="00DB3140" w:rsidRDefault="00DB3140" w:rsidP="00E049DB">
            <w:pPr>
              <w:rPr>
                <w:sz w:val="20"/>
                <w:szCs w:val="20"/>
              </w:rPr>
            </w:pPr>
          </w:p>
        </w:tc>
        <w:tc>
          <w:tcPr>
            <w:tcW w:w="2860" w:type="dxa"/>
            <w:gridSpan w:val="2"/>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6D19ECAC" w14:textId="77777777" w:rsidR="00DB3140" w:rsidRDefault="00DB3140" w:rsidP="00E049DB">
            <w:pPr>
              <w:jc w:val="center"/>
              <w:rPr>
                <w:rFonts w:ascii="Calibri" w:hAnsi="Calibri" w:cs="Calibri"/>
                <w:b/>
                <w:bCs/>
                <w:color w:val="000000"/>
                <w:sz w:val="22"/>
                <w:szCs w:val="22"/>
              </w:rPr>
            </w:pPr>
            <w:r>
              <w:rPr>
                <w:rFonts w:ascii="Calibri" w:hAnsi="Calibri" w:cs="Calibri"/>
                <w:b/>
                <w:bCs/>
                <w:color w:val="000000"/>
                <w:sz w:val="22"/>
                <w:szCs w:val="22"/>
              </w:rPr>
              <w:t>Place funding</w:t>
            </w:r>
          </w:p>
        </w:tc>
        <w:tc>
          <w:tcPr>
            <w:tcW w:w="1060" w:type="dxa"/>
            <w:tcBorders>
              <w:top w:val="single" w:sz="4" w:space="0" w:color="auto"/>
              <w:left w:val="nil"/>
              <w:bottom w:val="single" w:sz="4" w:space="0" w:color="auto"/>
              <w:right w:val="single" w:sz="4" w:space="0" w:color="auto"/>
            </w:tcBorders>
            <w:shd w:val="clear" w:color="000000" w:fill="EDEDED"/>
            <w:noWrap/>
            <w:vAlign w:val="bottom"/>
            <w:hideMark/>
          </w:tcPr>
          <w:p w14:paraId="16996F36" w14:textId="77777777" w:rsidR="00DB3140" w:rsidRDefault="00DB3140" w:rsidP="00E049DB">
            <w:pPr>
              <w:jc w:val="center"/>
              <w:rPr>
                <w:rFonts w:ascii="Calibri" w:hAnsi="Calibri" w:cs="Calibri"/>
                <w:b/>
                <w:bCs/>
                <w:color w:val="000000"/>
                <w:sz w:val="22"/>
                <w:szCs w:val="22"/>
              </w:rPr>
            </w:pPr>
            <w:r>
              <w:rPr>
                <w:rFonts w:ascii="Calibri" w:hAnsi="Calibri" w:cs="Calibri"/>
                <w:b/>
                <w:bCs/>
                <w:color w:val="000000"/>
                <w:sz w:val="22"/>
                <w:szCs w:val="22"/>
              </w:rPr>
              <w:t>Top Up</w:t>
            </w:r>
          </w:p>
        </w:tc>
      </w:tr>
      <w:tr w:rsidR="00DB3140" w14:paraId="11FEDF8E" w14:textId="77777777" w:rsidTr="00E049DB">
        <w:trPr>
          <w:trHeight w:val="300"/>
          <w:jc w:val="center"/>
        </w:trPr>
        <w:tc>
          <w:tcPr>
            <w:tcW w:w="960" w:type="dxa"/>
            <w:tcBorders>
              <w:top w:val="nil"/>
              <w:left w:val="nil"/>
              <w:bottom w:val="nil"/>
              <w:right w:val="nil"/>
            </w:tcBorders>
            <w:shd w:val="clear" w:color="auto" w:fill="auto"/>
            <w:noWrap/>
            <w:vAlign w:val="bottom"/>
            <w:hideMark/>
          </w:tcPr>
          <w:p w14:paraId="5F1705C9" w14:textId="77777777" w:rsidR="00DB3140" w:rsidRDefault="00DB3140" w:rsidP="00E049DB">
            <w:pPr>
              <w:jc w:val="center"/>
              <w:rPr>
                <w:rFonts w:ascii="Calibri" w:hAnsi="Calibri" w:cs="Calibri"/>
                <w:b/>
                <w:bCs/>
                <w:color w:val="000000"/>
                <w:sz w:val="22"/>
                <w:szCs w:val="22"/>
              </w:rPr>
            </w:pPr>
          </w:p>
        </w:tc>
        <w:tc>
          <w:tcPr>
            <w:tcW w:w="1800" w:type="dxa"/>
            <w:tcBorders>
              <w:top w:val="nil"/>
              <w:left w:val="single" w:sz="4" w:space="0" w:color="auto"/>
              <w:bottom w:val="nil"/>
              <w:right w:val="single" w:sz="4" w:space="0" w:color="auto"/>
            </w:tcBorders>
            <w:shd w:val="clear" w:color="000000" w:fill="EDEDED"/>
            <w:noWrap/>
            <w:vAlign w:val="bottom"/>
            <w:hideMark/>
          </w:tcPr>
          <w:p w14:paraId="1145D0C1" w14:textId="77777777" w:rsidR="00DB3140" w:rsidRDefault="00DB3140" w:rsidP="00E049DB">
            <w:pPr>
              <w:jc w:val="center"/>
              <w:rPr>
                <w:rFonts w:ascii="Calibri" w:hAnsi="Calibri" w:cs="Calibri"/>
                <w:b/>
                <w:bCs/>
                <w:color w:val="000000"/>
                <w:sz w:val="22"/>
                <w:szCs w:val="22"/>
              </w:rPr>
            </w:pPr>
            <w:r>
              <w:rPr>
                <w:rFonts w:ascii="Calibri" w:hAnsi="Calibri" w:cs="Calibri"/>
                <w:b/>
                <w:bCs/>
                <w:color w:val="000000"/>
                <w:sz w:val="22"/>
                <w:szCs w:val="22"/>
              </w:rPr>
              <w:t>E1</w:t>
            </w:r>
          </w:p>
        </w:tc>
        <w:tc>
          <w:tcPr>
            <w:tcW w:w="1060" w:type="dxa"/>
            <w:tcBorders>
              <w:top w:val="nil"/>
              <w:left w:val="nil"/>
              <w:bottom w:val="nil"/>
              <w:right w:val="single" w:sz="4" w:space="0" w:color="auto"/>
            </w:tcBorders>
            <w:shd w:val="clear" w:color="000000" w:fill="EDEDED"/>
            <w:noWrap/>
            <w:vAlign w:val="bottom"/>
            <w:hideMark/>
          </w:tcPr>
          <w:p w14:paraId="3E6642B2" w14:textId="77777777" w:rsidR="00DB3140" w:rsidRDefault="00DB3140" w:rsidP="00E049DB">
            <w:pPr>
              <w:jc w:val="center"/>
              <w:rPr>
                <w:rFonts w:ascii="Calibri" w:hAnsi="Calibri" w:cs="Calibri"/>
                <w:b/>
                <w:bCs/>
                <w:color w:val="000000"/>
                <w:sz w:val="22"/>
                <w:szCs w:val="22"/>
              </w:rPr>
            </w:pPr>
            <w:r>
              <w:rPr>
                <w:rFonts w:ascii="Calibri" w:hAnsi="Calibri" w:cs="Calibri"/>
                <w:b/>
                <w:bCs/>
                <w:color w:val="000000"/>
                <w:sz w:val="22"/>
                <w:szCs w:val="22"/>
              </w:rPr>
              <w:t>E2</w:t>
            </w:r>
          </w:p>
        </w:tc>
        <w:tc>
          <w:tcPr>
            <w:tcW w:w="1060" w:type="dxa"/>
            <w:tcBorders>
              <w:top w:val="nil"/>
              <w:left w:val="nil"/>
              <w:bottom w:val="nil"/>
              <w:right w:val="single" w:sz="4" w:space="0" w:color="auto"/>
            </w:tcBorders>
            <w:shd w:val="clear" w:color="000000" w:fill="EDEDED"/>
            <w:noWrap/>
            <w:vAlign w:val="bottom"/>
            <w:hideMark/>
          </w:tcPr>
          <w:p w14:paraId="7419848C" w14:textId="77777777" w:rsidR="00DB3140" w:rsidRDefault="00DB3140" w:rsidP="00E049DB">
            <w:pPr>
              <w:jc w:val="center"/>
              <w:rPr>
                <w:rFonts w:ascii="Calibri" w:hAnsi="Calibri" w:cs="Calibri"/>
                <w:b/>
                <w:bCs/>
                <w:color w:val="000000"/>
                <w:sz w:val="22"/>
                <w:szCs w:val="22"/>
              </w:rPr>
            </w:pPr>
            <w:r>
              <w:rPr>
                <w:rFonts w:ascii="Calibri" w:hAnsi="Calibri" w:cs="Calibri"/>
                <w:b/>
                <w:bCs/>
                <w:color w:val="000000"/>
                <w:sz w:val="22"/>
                <w:szCs w:val="22"/>
              </w:rPr>
              <w:t>E3</w:t>
            </w:r>
          </w:p>
        </w:tc>
      </w:tr>
      <w:tr w:rsidR="00DB3140" w14:paraId="2F7D7112" w14:textId="77777777" w:rsidTr="00E049DB">
        <w:trPr>
          <w:trHeight w:val="300"/>
          <w:jc w:val="center"/>
        </w:trPr>
        <w:tc>
          <w:tcPr>
            <w:tcW w:w="4880" w:type="dxa"/>
            <w:gridSpan w:val="4"/>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79D30540" w14:textId="77777777" w:rsidR="00DB3140" w:rsidRDefault="00DB3140" w:rsidP="00E049DB">
            <w:pPr>
              <w:rPr>
                <w:rFonts w:ascii="Calibri" w:hAnsi="Calibri" w:cs="Calibri"/>
                <w:b/>
                <w:bCs/>
                <w:color w:val="000000"/>
                <w:sz w:val="22"/>
                <w:szCs w:val="22"/>
              </w:rPr>
            </w:pPr>
            <w:r>
              <w:rPr>
                <w:rFonts w:ascii="Calibri" w:hAnsi="Calibri" w:cs="Calibri"/>
                <w:b/>
                <w:bCs/>
                <w:color w:val="000000"/>
                <w:sz w:val="22"/>
                <w:szCs w:val="22"/>
              </w:rPr>
              <w:t>Maintained Schools</w:t>
            </w:r>
          </w:p>
        </w:tc>
      </w:tr>
      <w:tr w:rsidR="00DB3140" w14:paraId="4FC44906" w14:textId="77777777" w:rsidTr="00E049DB">
        <w:trPr>
          <w:trHeight w:val="12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678D16" w14:textId="77777777" w:rsidR="00DB3140" w:rsidRDefault="00DB3140" w:rsidP="00E049DB">
            <w:pPr>
              <w:rPr>
                <w:rFonts w:ascii="Calibri" w:hAnsi="Calibri" w:cs="Calibri"/>
                <w:color w:val="000000"/>
                <w:sz w:val="22"/>
                <w:szCs w:val="22"/>
              </w:rPr>
            </w:pPr>
            <w:r>
              <w:rPr>
                <w:rFonts w:ascii="Calibri" w:hAnsi="Calibri" w:cs="Calibri"/>
                <w:color w:val="000000"/>
                <w:sz w:val="22"/>
                <w:szCs w:val="22"/>
              </w:rPr>
              <w:t>Pre-16</w:t>
            </w:r>
          </w:p>
        </w:tc>
        <w:tc>
          <w:tcPr>
            <w:tcW w:w="1800" w:type="dxa"/>
            <w:tcBorders>
              <w:top w:val="nil"/>
              <w:left w:val="nil"/>
              <w:bottom w:val="single" w:sz="4" w:space="0" w:color="auto"/>
              <w:right w:val="single" w:sz="4" w:space="0" w:color="auto"/>
            </w:tcBorders>
            <w:shd w:val="clear" w:color="auto" w:fill="auto"/>
            <w:vAlign w:val="bottom"/>
            <w:hideMark/>
          </w:tcPr>
          <w:p w14:paraId="719C851E"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 xml:space="preserve">LA </w:t>
            </w:r>
            <w:r>
              <w:rPr>
                <w:rFonts w:ascii="Calibri" w:hAnsi="Calibri" w:cs="Calibri"/>
                <w:color w:val="000000"/>
                <w:sz w:val="22"/>
                <w:szCs w:val="22"/>
              </w:rPr>
              <w:br/>
              <w:t>Formula Budget/</w:t>
            </w:r>
            <w:r>
              <w:rPr>
                <w:rFonts w:ascii="Calibri" w:hAnsi="Calibri" w:cs="Calibri"/>
                <w:color w:val="000000"/>
                <w:sz w:val="22"/>
                <w:szCs w:val="22"/>
              </w:rPr>
              <w:br/>
              <w:t>Unoccupied place adjustment</w:t>
            </w:r>
          </w:p>
        </w:tc>
        <w:tc>
          <w:tcPr>
            <w:tcW w:w="1060" w:type="dxa"/>
            <w:tcBorders>
              <w:top w:val="nil"/>
              <w:left w:val="nil"/>
              <w:bottom w:val="single" w:sz="4" w:space="0" w:color="auto"/>
              <w:right w:val="single" w:sz="4" w:space="0" w:color="auto"/>
            </w:tcBorders>
            <w:shd w:val="clear" w:color="auto" w:fill="auto"/>
            <w:noWrap/>
            <w:vAlign w:val="bottom"/>
            <w:hideMark/>
          </w:tcPr>
          <w:p w14:paraId="1CABC11E"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LA</w:t>
            </w:r>
          </w:p>
        </w:tc>
        <w:tc>
          <w:tcPr>
            <w:tcW w:w="1060" w:type="dxa"/>
            <w:tcBorders>
              <w:top w:val="nil"/>
              <w:left w:val="nil"/>
              <w:bottom w:val="single" w:sz="4" w:space="0" w:color="auto"/>
              <w:right w:val="single" w:sz="4" w:space="0" w:color="auto"/>
            </w:tcBorders>
            <w:shd w:val="clear" w:color="auto" w:fill="auto"/>
            <w:noWrap/>
            <w:vAlign w:val="bottom"/>
            <w:hideMark/>
          </w:tcPr>
          <w:p w14:paraId="041C6110"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LA</w:t>
            </w:r>
          </w:p>
        </w:tc>
      </w:tr>
      <w:tr w:rsidR="00DB3140" w14:paraId="4718CCF1" w14:textId="77777777" w:rsidTr="00E049DB">
        <w:trPr>
          <w:trHeight w:val="6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325D72" w14:textId="77777777" w:rsidR="00DB3140" w:rsidRDefault="00DB3140" w:rsidP="00E049DB">
            <w:pPr>
              <w:rPr>
                <w:rFonts w:ascii="Calibri" w:hAnsi="Calibri" w:cs="Calibri"/>
                <w:color w:val="000000"/>
                <w:sz w:val="22"/>
                <w:szCs w:val="22"/>
              </w:rPr>
            </w:pPr>
            <w:r>
              <w:rPr>
                <w:rFonts w:ascii="Calibri" w:hAnsi="Calibri" w:cs="Calibri"/>
                <w:color w:val="000000"/>
                <w:sz w:val="22"/>
                <w:szCs w:val="22"/>
              </w:rPr>
              <w:t>Post-16</w:t>
            </w:r>
          </w:p>
        </w:tc>
        <w:tc>
          <w:tcPr>
            <w:tcW w:w="1800" w:type="dxa"/>
            <w:tcBorders>
              <w:top w:val="nil"/>
              <w:left w:val="nil"/>
              <w:bottom w:val="single" w:sz="4" w:space="0" w:color="auto"/>
              <w:right w:val="single" w:sz="4" w:space="0" w:color="auto"/>
            </w:tcBorders>
            <w:shd w:val="clear" w:color="auto" w:fill="auto"/>
            <w:vAlign w:val="bottom"/>
            <w:hideMark/>
          </w:tcPr>
          <w:p w14:paraId="7F37B853"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16-19 Allocation</w:t>
            </w:r>
          </w:p>
        </w:tc>
        <w:tc>
          <w:tcPr>
            <w:tcW w:w="1060" w:type="dxa"/>
            <w:tcBorders>
              <w:top w:val="nil"/>
              <w:left w:val="nil"/>
              <w:bottom w:val="single" w:sz="4" w:space="0" w:color="auto"/>
              <w:right w:val="single" w:sz="4" w:space="0" w:color="auto"/>
            </w:tcBorders>
            <w:shd w:val="clear" w:color="auto" w:fill="auto"/>
            <w:noWrap/>
            <w:vAlign w:val="bottom"/>
            <w:hideMark/>
          </w:tcPr>
          <w:p w14:paraId="17A74729"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LA</w:t>
            </w:r>
          </w:p>
        </w:tc>
        <w:tc>
          <w:tcPr>
            <w:tcW w:w="1060" w:type="dxa"/>
            <w:tcBorders>
              <w:top w:val="nil"/>
              <w:left w:val="nil"/>
              <w:bottom w:val="single" w:sz="4" w:space="0" w:color="auto"/>
              <w:right w:val="single" w:sz="4" w:space="0" w:color="auto"/>
            </w:tcBorders>
            <w:shd w:val="clear" w:color="auto" w:fill="auto"/>
            <w:noWrap/>
            <w:vAlign w:val="bottom"/>
            <w:hideMark/>
          </w:tcPr>
          <w:p w14:paraId="07619EE1"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LA</w:t>
            </w:r>
          </w:p>
        </w:tc>
      </w:tr>
      <w:tr w:rsidR="00DB3140" w14:paraId="1821D84B" w14:textId="77777777" w:rsidTr="00E049DB">
        <w:trPr>
          <w:trHeight w:val="300"/>
          <w:jc w:val="center"/>
        </w:trPr>
        <w:tc>
          <w:tcPr>
            <w:tcW w:w="4880" w:type="dxa"/>
            <w:gridSpan w:val="4"/>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1D7B2407" w14:textId="77777777" w:rsidR="00DB3140" w:rsidRDefault="00DB3140" w:rsidP="00E049DB">
            <w:pPr>
              <w:rPr>
                <w:rFonts w:ascii="Calibri" w:hAnsi="Calibri" w:cs="Calibri"/>
                <w:b/>
                <w:bCs/>
                <w:color w:val="000000"/>
                <w:sz w:val="22"/>
                <w:szCs w:val="22"/>
              </w:rPr>
            </w:pPr>
            <w:r>
              <w:rPr>
                <w:rFonts w:ascii="Calibri" w:hAnsi="Calibri" w:cs="Calibri"/>
                <w:b/>
                <w:bCs/>
                <w:color w:val="000000"/>
                <w:sz w:val="22"/>
                <w:szCs w:val="22"/>
              </w:rPr>
              <w:t>Academies</w:t>
            </w:r>
          </w:p>
        </w:tc>
      </w:tr>
      <w:tr w:rsidR="00DB3140" w14:paraId="0B8BCF4E" w14:textId="77777777" w:rsidTr="00E049DB">
        <w:trPr>
          <w:trHeight w:val="12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736E1D" w14:textId="77777777" w:rsidR="00DB3140" w:rsidRDefault="00DB3140" w:rsidP="00E049DB">
            <w:pPr>
              <w:rPr>
                <w:rFonts w:ascii="Calibri" w:hAnsi="Calibri" w:cs="Calibri"/>
                <w:color w:val="000000"/>
                <w:sz w:val="22"/>
                <w:szCs w:val="22"/>
              </w:rPr>
            </w:pPr>
            <w:r>
              <w:rPr>
                <w:rFonts w:ascii="Calibri" w:hAnsi="Calibri" w:cs="Calibri"/>
                <w:color w:val="000000"/>
                <w:sz w:val="22"/>
                <w:szCs w:val="22"/>
              </w:rPr>
              <w:t>Pre-16</w:t>
            </w:r>
          </w:p>
        </w:tc>
        <w:tc>
          <w:tcPr>
            <w:tcW w:w="1800" w:type="dxa"/>
            <w:tcBorders>
              <w:top w:val="nil"/>
              <w:left w:val="nil"/>
              <w:bottom w:val="single" w:sz="4" w:space="0" w:color="auto"/>
              <w:right w:val="single" w:sz="4" w:space="0" w:color="auto"/>
            </w:tcBorders>
            <w:shd w:val="clear" w:color="auto" w:fill="auto"/>
            <w:vAlign w:val="bottom"/>
            <w:hideMark/>
          </w:tcPr>
          <w:p w14:paraId="18544992"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ESFA</w:t>
            </w:r>
            <w:r>
              <w:rPr>
                <w:rFonts w:ascii="Calibri" w:hAnsi="Calibri" w:cs="Calibri"/>
                <w:color w:val="000000"/>
                <w:sz w:val="22"/>
                <w:szCs w:val="22"/>
              </w:rPr>
              <w:br/>
              <w:t>Formula Budget/</w:t>
            </w:r>
            <w:r>
              <w:rPr>
                <w:rFonts w:ascii="Calibri" w:hAnsi="Calibri" w:cs="Calibri"/>
                <w:color w:val="000000"/>
                <w:sz w:val="22"/>
                <w:szCs w:val="22"/>
              </w:rPr>
              <w:br/>
              <w:t>Unoccupied place adjustment</w:t>
            </w:r>
          </w:p>
        </w:tc>
        <w:tc>
          <w:tcPr>
            <w:tcW w:w="1060" w:type="dxa"/>
            <w:tcBorders>
              <w:top w:val="nil"/>
              <w:left w:val="nil"/>
              <w:bottom w:val="single" w:sz="4" w:space="0" w:color="auto"/>
              <w:right w:val="single" w:sz="4" w:space="0" w:color="auto"/>
            </w:tcBorders>
            <w:shd w:val="clear" w:color="auto" w:fill="auto"/>
            <w:noWrap/>
            <w:vAlign w:val="bottom"/>
            <w:hideMark/>
          </w:tcPr>
          <w:p w14:paraId="74972341"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ESFA</w:t>
            </w:r>
          </w:p>
        </w:tc>
        <w:tc>
          <w:tcPr>
            <w:tcW w:w="1060" w:type="dxa"/>
            <w:tcBorders>
              <w:top w:val="nil"/>
              <w:left w:val="nil"/>
              <w:bottom w:val="single" w:sz="4" w:space="0" w:color="auto"/>
              <w:right w:val="single" w:sz="4" w:space="0" w:color="auto"/>
            </w:tcBorders>
            <w:shd w:val="clear" w:color="auto" w:fill="auto"/>
            <w:noWrap/>
            <w:vAlign w:val="bottom"/>
            <w:hideMark/>
          </w:tcPr>
          <w:p w14:paraId="65305DD0"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LA</w:t>
            </w:r>
          </w:p>
        </w:tc>
      </w:tr>
      <w:tr w:rsidR="00DB3140" w14:paraId="0F2AD13E" w14:textId="77777777" w:rsidTr="00E049DB">
        <w:trPr>
          <w:trHeight w:val="6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9C958B" w14:textId="77777777" w:rsidR="00DB3140" w:rsidRDefault="00DB3140" w:rsidP="00E049DB">
            <w:pPr>
              <w:rPr>
                <w:rFonts w:ascii="Calibri" w:hAnsi="Calibri" w:cs="Calibri"/>
                <w:color w:val="000000"/>
                <w:sz w:val="22"/>
                <w:szCs w:val="22"/>
              </w:rPr>
            </w:pPr>
            <w:r>
              <w:rPr>
                <w:rFonts w:ascii="Calibri" w:hAnsi="Calibri" w:cs="Calibri"/>
                <w:color w:val="000000"/>
                <w:sz w:val="22"/>
                <w:szCs w:val="22"/>
              </w:rPr>
              <w:t>Post-16</w:t>
            </w:r>
          </w:p>
        </w:tc>
        <w:tc>
          <w:tcPr>
            <w:tcW w:w="1800" w:type="dxa"/>
            <w:tcBorders>
              <w:top w:val="nil"/>
              <w:left w:val="nil"/>
              <w:bottom w:val="single" w:sz="4" w:space="0" w:color="auto"/>
              <w:right w:val="single" w:sz="4" w:space="0" w:color="auto"/>
            </w:tcBorders>
            <w:shd w:val="clear" w:color="auto" w:fill="auto"/>
            <w:vAlign w:val="bottom"/>
            <w:hideMark/>
          </w:tcPr>
          <w:p w14:paraId="4B219D6F"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16-19 Allocation</w:t>
            </w:r>
          </w:p>
        </w:tc>
        <w:tc>
          <w:tcPr>
            <w:tcW w:w="1060" w:type="dxa"/>
            <w:tcBorders>
              <w:top w:val="nil"/>
              <w:left w:val="nil"/>
              <w:bottom w:val="single" w:sz="4" w:space="0" w:color="auto"/>
              <w:right w:val="single" w:sz="4" w:space="0" w:color="auto"/>
            </w:tcBorders>
            <w:shd w:val="clear" w:color="auto" w:fill="auto"/>
            <w:vAlign w:val="bottom"/>
            <w:hideMark/>
          </w:tcPr>
          <w:p w14:paraId="63A17E0B"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16-19 Allocation</w:t>
            </w:r>
          </w:p>
        </w:tc>
        <w:tc>
          <w:tcPr>
            <w:tcW w:w="1060" w:type="dxa"/>
            <w:tcBorders>
              <w:top w:val="nil"/>
              <w:left w:val="nil"/>
              <w:bottom w:val="single" w:sz="4" w:space="0" w:color="auto"/>
              <w:right w:val="single" w:sz="4" w:space="0" w:color="auto"/>
            </w:tcBorders>
            <w:shd w:val="clear" w:color="auto" w:fill="auto"/>
            <w:noWrap/>
            <w:vAlign w:val="bottom"/>
            <w:hideMark/>
          </w:tcPr>
          <w:p w14:paraId="456D5A37" w14:textId="77777777" w:rsidR="00DB3140" w:rsidRDefault="00DB3140" w:rsidP="00E049DB">
            <w:pPr>
              <w:jc w:val="center"/>
              <w:rPr>
                <w:rFonts w:ascii="Calibri" w:hAnsi="Calibri" w:cs="Calibri"/>
                <w:color w:val="000000"/>
                <w:sz w:val="22"/>
                <w:szCs w:val="22"/>
              </w:rPr>
            </w:pPr>
            <w:r>
              <w:rPr>
                <w:rFonts w:ascii="Calibri" w:hAnsi="Calibri" w:cs="Calibri"/>
                <w:color w:val="000000"/>
                <w:sz w:val="22"/>
                <w:szCs w:val="22"/>
              </w:rPr>
              <w:t>LA</w:t>
            </w:r>
          </w:p>
        </w:tc>
      </w:tr>
    </w:tbl>
    <w:p w14:paraId="78A9E228" w14:textId="77777777" w:rsidR="00DB3140" w:rsidRDefault="00DB3140" w:rsidP="00DB3140">
      <w:pPr>
        <w:rPr>
          <w:rFonts w:ascii="Arial" w:hAnsi="Arial" w:cs="Arial"/>
          <w:b/>
        </w:rPr>
      </w:pPr>
    </w:p>
    <w:p w14:paraId="2855FFEF" w14:textId="77777777" w:rsidR="00DB3140" w:rsidRDefault="00DB3140" w:rsidP="00DB3140">
      <w:pPr>
        <w:rPr>
          <w:rFonts w:ascii="Arial" w:hAnsi="Arial" w:cs="Arial"/>
          <w:b/>
        </w:rPr>
      </w:pPr>
    </w:p>
    <w:p w14:paraId="064840C8" w14:textId="77777777" w:rsidR="00DB3140" w:rsidRDefault="00DB3140" w:rsidP="00DB3140">
      <w:pPr>
        <w:rPr>
          <w:rFonts w:ascii="Arial" w:hAnsi="Arial" w:cs="Arial"/>
          <w:b/>
        </w:rPr>
      </w:pPr>
      <w:r w:rsidRPr="00102EF7">
        <w:rPr>
          <w:rFonts w:ascii="Arial" w:hAnsi="Arial" w:cs="Arial"/>
          <w:b/>
        </w:rPr>
        <w:t>Commissioned Place Numbers</w:t>
      </w:r>
    </w:p>
    <w:p w14:paraId="1CE9DAAD" w14:textId="77777777" w:rsidR="00DB3140" w:rsidRPr="00102EF7" w:rsidRDefault="00DB3140" w:rsidP="00DB3140">
      <w:pPr>
        <w:rPr>
          <w:rFonts w:ascii="Arial" w:hAnsi="Arial" w:cs="Arial"/>
          <w:b/>
        </w:rPr>
      </w:pPr>
    </w:p>
    <w:p w14:paraId="5276E428" w14:textId="613AE565" w:rsidR="00DB3140" w:rsidRPr="007B1F1E" w:rsidRDefault="00DB3140" w:rsidP="00C70F94">
      <w:pPr>
        <w:ind w:left="567" w:hanging="567"/>
        <w:rPr>
          <w:rFonts w:ascii="Arial" w:hAnsi="Arial" w:cs="Arial"/>
        </w:rPr>
      </w:pPr>
      <w:r>
        <w:rPr>
          <w:rFonts w:ascii="Arial" w:hAnsi="Arial" w:cs="Arial"/>
        </w:rPr>
        <w:t>3.27</w:t>
      </w:r>
      <w:r w:rsidR="00C70F94">
        <w:rPr>
          <w:rFonts w:ascii="Arial" w:hAnsi="Arial" w:cs="Arial"/>
        </w:rPr>
        <w:t xml:space="preserve"> </w:t>
      </w:r>
      <w:r w:rsidRPr="00885610">
        <w:rPr>
          <w:rFonts w:ascii="Arial" w:hAnsi="Arial" w:cs="Arial"/>
        </w:rPr>
        <w:t xml:space="preserve">If your School/Academy has an SRP in Kent you will be contacted by a Local Authority (LA) SEN Officer in the autumn each year to agree </w:t>
      </w:r>
      <w:proofErr w:type="gramStart"/>
      <w:r w:rsidRPr="00885610">
        <w:rPr>
          <w:rFonts w:ascii="Arial" w:hAnsi="Arial" w:cs="Arial"/>
        </w:rPr>
        <w:t>a number of</w:t>
      </w:r>
      <w:proofErr w:type="gramEnd"/>
      <w:r w:rsidRPr="00885610">
        <w:rPr>
          <w:rFonts w:ascii="Arial" w:hAnsi="Arial" w:cs="Arial"/>
        </w:rPr>
        <w:t xml:space="preserve"> places for the following academic year.</w:t>
      </w:r>
      <w:r>
        <w:rPr>
          <w:rFonts w:ascii="Arial" w:hAnsi="Arial" w:cs="Arial"/>
        </w:rPr>
        <w:t xml:space="preserve"> As the financial year spans two academic years you may have different place numbers for April to August and September to March.</w:t>
      </w:r>
    </w:p>
    <w:p w14:paraId="361BAD0C" w14:textId="77777777" w:rsidR="00DB3140" w:rsidRDefault="00DB3140" w:rsidP="00DB3140">
      <w:pPr>
        <w:rPr>
          <w:rFonts w:ascii="Arial" w:hAnsi="Arial" w:cs="Arial"/>
          <w:b/>
          <w:u w:val="single"/>
        </w:rPr>
      </w:pPr>
    </w:p>
    <w:p w14:paraId="5ECA6905" w14:textId="77777777" w:rsidR="00DB3140" w:rsidRPr="00102EF7" w:rsidRDefault="00DB3140" w:rsidP="00DB3140">
      <w:pPr>
        <w:rPr>
          <w:rFonts w:ascii="Arial" w:hAnsi="Arial" w:cs="Arial"/>
          <w:b/>
        </w:rPr>
      </w:pPr>
      <w:r w:rsidRPr="00102EF7">
        <w:rPr>
          <w:rFonts w:ascii="Arial" w:hAnsi="Arial" w:cs="Arial"/>
          <w:b/>
        </w:rPr>
        <w:t>Excess Place Funding</w:t>
      </w:r>
    </w:p>
    <w:p w14:paraId="162BBF7C" w14:textId="77777777" w:rsidR="00DB3140" w:rsidRDefault="00DB3140" w:rsidP="00DB3140">
      <w:pPr>
        <w:rPr>
          <w:rFonts w:ascii="Arial" w:hAnsi="Arial" w:cs="Arial"/>
        </w:rPr>
      </w:pPr>
    </w:p>
    <w:p w14:paraId="275DA348" w14:textId="77777777" w:rsidR="00DB3140" w:rsidRDefault="00DB3140" w:rsidP="00C70F94">
      <w:pPr>
        <w:ind w:left="567" w:hanging="567"/>
        <w:rPr>
          <w:rFonts w:ascii="Arial" w:hAnsi="Arial" w:cs="Arial"/>
        </w:rPr>
      </w:pPr>
      <w:r>
        <w:rPr>
          <w:rFonts w:ascii="Arial" w:hAnsi="Arial" w:cs="Arial"/>
        </w:rPr>
        <w:t xml:space="preserve">3.28 </w:t>
      </w:r>
      <w:r w:rsidRPr="00CE4D1C">
        <w:rPr>
          <w:rFonts w:ascii="Arial" w:hAnsi="Arial" w:cs="Arial"/>
        </w:rPr>
        <w:t>Where a pupil is placed in an SRP and the number o</w:t>
      </w:r>
      <w:r>
        <w:rPr>
          <w:rFonts w:ascii="Arial" w:hAnsi="Arial" w:cs="Arial"/>
        </w:rPr>
        <w:t>f commissioned places is exceeded, Elements 1 and 2 will be paid by the LA pro rata on a monthly basis for as long as the number of commissioned places is exceeded.</w:t>
      </w:r>
    </w:p>
    <w:p w14:paraId="4E4DD394" w14:textId="77777777" w:rsidR="00DB3140" w:rsidRDefault="00DB3140" w:rsidP="00DB3140">
      <w:pPr>
        <w:rPr>
          <w:rFonts w:ascii="Arial" w:hAnsi="Arial" w:cs="Arial"/>
        </w:rPr>
      </w:pPr>
    </w:p>
    <w:p w14:paraId="1ABAA71D" w14:textId="77777777" w:rsidR="00DB3140" w:rsidRDefault="00DB3140" w:rsidP="00C70F94">
      <w:pPr>
        <w:ind w:left="567" w:hanging="567"/>
        <w:rPr>
          <w:rFonts w:ascii="Arial" w:hAnsi="Arial" w:cs="Arial"/>
        </w:rPr>
      </w:pPr>
      <w:r>
        <w:rPr>
          <w:rFonts w:ascii="Arial" w:hAnsi="Arial" w:cs="Arial"/>
        </w:rPr>
        <w:t xml:space="preserve">3.29 When calculating the amount of excess place funding you receive, the number of places you are under/over your commissioned places for both pre-16 and post-16 will be </w:t>
      </w:r>
      <w:proofErr w:type="gramStart"/>
      <w:r>
        <w:rPr>
          <w:rFonts w:ascii="Arial" w:hAnsi="Arial" w:cs="Arial"/>
        </w:rPr>
        <w:t>taken into account</w:t>
      </w:r>
      <w:proofErr w:type="gramEnd"/>
      <w:r>
        <w:rPr>
          <w:rFonts w:ascii="Arial" w:hAnsi="Arial" w:cs="Arial"/>
        </w:rPr>
        <w:t xml:space="preserve"> and where applicable other SRPs within the school/academy.</w:t>
      </w:r>
    </w:p>
    <w:p w14:paraId="05A9CEEB" w14:textId="77777777" w:rsidR="00DB3140" w:rsidRDefault="00DB3140" w:rsidP="001270CA">
      <w:pPr>
        <w:ind w:left="567" w:hanging="567"/>
        <w:rPr>
          <w:rFonts w:ascii="Arial" w:hAnsi="Arial" w:cs="Arial"/>
        </w:rPr>
      </w:pPr>
    </w:p>
    <w:p w14:paraId="5E73B681" w14:textId="2B7F3CD1" w:rsidR="00DB3140" w:rsidRDefault="00DB3140" w:rsidP="001270CA">
      <w:pPr>
        <w:ind w:left="567" w:hanging="567"/>
        <w:rPr>
          <w:rFonts w:ascii="Arial" w:hAnsi="Arial" w:cs="Arial"/>
        </w:rPr>
      </w:pPr>
      <w:r>
        <w:rPr>
          <w:rFonts w:ascii="Arial" w:hAnsi="Arial" w:cs="Arial"/>
        </w:rPr>
        <w:t>3.30 For example, if in one month you are 1 place over your commissioned post 16 places you would receive £6,000 x 1/12 = £500 but if you are also under your pre 16 places by 1 pupil we would deduct from this amount £10,000 x 1/12 = -</w:t>
      </w:r>
      <w:r w:rsidR="00BF30D5">
        <w:rPr>
          <w:rFonts w:ascii="Arial" w:hAnsi="Arial" w:cs="Arial"/>
        </w:rPr>
        <w:t xml:space="preserve"> </w:t>
      </w:r>
      <w:r>
        <w:rPr>
          <w:rFonts w:ascii="Arial" w:hAnsi="Arial" w:cs="Arial"/>
        </w:rPr>
        <w:t>£833.33. The net payment would be £500 - £833.33 = -</w:t>
      </w:r>
      <w:r w:rsidR="00BF30D5">
        <w:rPr>
          <w:rFonts w:ascii="Arial" w:hAnsi="Arial" w:cs="Arial"/>
        </w:rPr>
        <w:t xml:space="preserve"> </w:t>
      </w:r>
      <w:r>
        <w:rPr>
          <w:rFonts w:ascii="Arial" w:hAnsi="Arial" w:cs="Arial"/>
        </w:rPr>
        <w:t xml:space="preserve">£416.67 which would result in no excess E1 &amp; E2 payment in that month. The amount of excess place funding will always be </w:t>
      </w:r>
      <w:r w:rsidR="00A703A1">
        <w:rPr>
          <w:rFonts w:ascii="Arial" w:hAnsi="Arial" w:cs="Arial"/>
        </w:rPr>
        <w:t>positive,</w:t>
      </w:r>
      <w:r>
        <w:rPr>
          <w:rFonts w:ascii="Arial" w:hAnsi="Arial" w:cs="Arial"/>
        </w:rPr>
        <w:t xml:space="preserve"> and no place funding will ever be deducted as you are guaranteed place funding for your commissioned number of places.</w:t>
      </w:r>
    </w:p>
    <w:p w14:paraId="182D685B" w14:textId="77777777" w:rsidR="00DB3140" w:rsidRDefault="00DB3140" w:rsidP="00DB3140">
      <w:pPr>
        <w:rPr>
          <w:rFonts w:ascii="Arial" w:hAnsi="Arial" w:cs="Arial"/>
          <w:b/>
          <w:u w:val="single"/>
        </w:rPr>
      </w:pPr>
    </w:p>
    <w:p w14:paraId="5AB2943B" w14:textId="77777777" w:rsidR="006A31F0" w:rsidRDefault="006A31F0" w:rsidP="00DB3140">
      <w:pPr>
        <w:rPr>
          <w:rFonts w:ascii="Arial" w:hAnsi="Arial" w:cs="Arial"/>
          <w:b/>
        </w:rPr>
      </w:pPr>
    </w:p>
    <w:p w14:paraId="21091758" w14:textId="1A200D80" w:rsidR="00DB3140" w:rsidRPr="00102EF7" w:rsidRDefault="00DB3140" w:rsidP="00DB3140">
      <w:pPr>
        <w:rPr>
          <w:rFonts w:ascii="Arial" w:hAnsi="Arial" w:cs="Arial"/>
        </w:rPr>
      </w:pPr>
      <w:r w:rsidRPr="00102EF7">
        <w:rPr>
          <w:rFonts w:ascii="Arial" w:hAnsi="Arial" w:cs="Arial"/>
          <w:b/>
        </w:rPr>
        <w:lastRenderedPageBreak/>
        <w:t>Calculating your SRP Rate</w:t>
      </w:r>
    </w:p>
    <w:p w14:paraId="74D14BDB" w14:textId="77777777" w:rsidR="00DB3140" w:rsidRDefault="00DB3140" w:rsidP="00DB3140">
      <w:pPr>
        <w:rPr>
          <w:rFonts w:ascii="Arial" w:hAnsi="Arial" w:cs="Arial"/>
        </w:rPr>
      </w:pPr>
    </w:p>
    <w:p w14:paraId="1C57F5F0" w14:textId="4B4CF1B2" w:rsidR="00DB3140" w:rsidRDefault="00FF3E94" w:rsidP="001270CA">
      <w:pPr>
        <w:tabs>
          <w:tab w:val="left" w:pos="142"/>
        </w:tabs>
        <w:ind w:left="567" w:hanging="567"/>
        <w:rPr>
          <w:rFonts w:ascii="Arial" w:hAnsi="Arial" w:cs="Arial"/>
        </w:rPr>
      </w:pPr>
      <w:r>
        <w:rPr>
          <w:rFonts w:ascii="Arial" w:hAnsi="Arial" w:cs="Arial"/>
        </w:rPr>
        <w:t xml:space="preserve">3.31 </w:t>
      </w:r>
      <w:r>
        <w:rPr>
          <w:rFonts w:ascii="Arial" w:hAnsi="Arial" w:cs="Arial"/>
        </w:rPr>
        <w:tab/>
      </w:r>
      <w:r w:rsidR="00DB3140">
        <w:rPr>
          <w:rFonts w:ascii="Arial" w:hAnsi="Arial" w:cs="Arial"/>
        </w:rPr>
        <w:t xml:space="preserve">The individual SRP rate is calculated based on </w:t>
      </w:r>
      <w:r w:rsidR="00DB3140" w:rsidRPr="00915BED">
        <w:rPr>
          <w:rFonts w:ascii="Arial" w:hAnsi="Arial" w:cs="Arial"/>
        </w:rPr>
        <w:t>the individual elements of the formula a pupil would have received through its formula budget, 16 to 19 NFF and High Needs SEN funding (IAR).</w:t>
      </w:r>
      <w:r w:rsidR="00DB3140" w:rsidRPr="0024368C">
        <w:rPr>
          <w:rFonts w:ascii="Arial" w:hAnsi="Arial" w:cs="Arial"/>
        </w:rPr>
        <w:t xml:space="preserve"> </w:t>
      </w:r>
    </w:p>
    <w:p w14:paraId="7582C8E2" w14:textId="77777777" w:rsidR="00DB3140" w:rsidRDefault="00DB3140" w:rsidP="00DB3140">
      <w:pPr>
        <w:rPr>
          <w:rFonts w:ascii="Arial" w:hAnsi="Arial" w:cs="Arial"/>
        </w:rPr>
      </w:pPr>
    </w:p>
    <w:p w14:paraId="356177FE" w14:textId="77777777" w:rsidR="00DB3140" w:rsidRPr="00240CD1" w:rsidRDefault="00DB3140" w:rsidP="00DB3140">
      <w:pPr>
        <w:rPr>
          <w:rFonts w:ascii="Arial" w:hAnsi="Arial" w:cs="Arial"/>
          <w:b/>
        </w:rPr>
      </w:pPr>
      <w:r w:rsidRPr="00240CD1">
        <w:rPr>
          <w:rFonts w:ascii="Arial" w:hAnsi="Arial" w:cs="Arial"/>
          <w:b/>
        </w:rPr>
        <w:t>High Needs SEN funding (IAR) element</w:t>
      </w:r>
    </w:p>
    <w:p w14:paraId="774528B5" w14:textId="77777777" w:rsidR="00DB3140" w:rsidRDefault="00DB3140" w:rsidP="00DB3140">
      <w:pPr>
        <w:rPr>
          <w:rFonts w:ascii="Arial" w:hAnsi="Arial" w:cs="Arial"/>
        </w:rPr>
      </w:pPr>
    </w:p>
    <w:p w14:paraId="33379500" w14:textId="132348A0" w:rsidR="00DB3140" w:rsidRDefault="00FF3E94" w:rsidP="001270CA">
      <w:pPr>
        <w:ind w:left="567" w:hanging="567"/>
        <w:rPr>
          <w:rFonts w:ascii="Arial" w:hAnsi="Arial" w:cs="Arial"/>
        </w:rPr>
      </w:pPr>
      <w:r w:rsidRPr="003D39C9">
        <w:rPr>
          <w:rFonts w:ascii="Arial" w:hAnsi="Arial" w:cs="Arial"/>
        </w:rPr>
        <w:t>3.32</w:t>
      </w:r>
      <w:r w:rsidRPr="003D39C9">
        <w:rPr>
          <w:rFonts w:ascii="Arial" w:hAnsi="Arial" w:cs="Arial"/>
        </w:rPr>
        <w:tab/>
      </w:r>
      <w:r w:rsidR="00DB3140" w:rsidRPr="003D39C9">
        <w:rPr>
          <w:rFonts w:ascii="Arial" w:hAnsi="Arial" w:cs="Arial"/>
        </w:rPr>
        <w:t>To calculate the High Needs SEN funding (IAR) element, the funding you would have received based on the number and need mix of the pupils when your SRP is at full capacity is calculated.</w:t>
      </w:r>
    </w:p>
    <w:p w14:paraId="765BF48B" w14:textId="77777777" w:rsidR="00DB3140" w:rsidRDefault="00DB3140" w:rsidP="00DB3140">
      <w:pPr>
        <w:rPr>
          <w:rFonts w:ascii="Arial" w:hAnsi="Arial" w:cs="Arial"/>
        </w:rPr>
      </w:pPr>
    </w:p>
    <w:p w14:paraId="40C166A4" w14:textId="7BFBEF6F" w:rsidR="00DB3140" w:rsidRDefault="00391BDF" w:rsidP="001270CA">
      <w:pPr>
        <w:ind w:left="567" w:hanging="567"/>
        <w:rPr>
          <w:rFonts w:ascii="Arial" w:hAnsi="Arial" w:cs="Arial"/>
        </w:rPr>
      </w:pPr>
      <w:r>
        <w:rPr>
          <w:rFonts w:ascii="Arial" w:hAnsi="Arial" w:cs="Arial"/>
        </w:rPr>
        <w:t xml:space="preserve">3.33 </w:t>
      </w:r>
      <w:r w:rsidR="00DB3140">
        <w:rPr>
          <w:rFonts w:ascii="Arial" w:hAnsi="Arial" w:cs="Arial"/>
        </w:rPr>
        <w:t>There are 3 steps to this calculation which can be seen in the SRP Rates tab on the Budget Template,</w:t>
      </w:r>
      <w:r w:rsidR="003D39C9">
        <w:rPr>
          <w:rFonts w:ascii="Arial" w:hAnsi="Arial" w:cs="Arial"/>
        </w:rPr>
        <w:t xml:space="preserve"> each</w:t>
      </w:r>
      <w:r w:rsidR="00DB3140">
        <w:rPr>
          <w:rFonts w:ascii="Arial" w:hAnsi="Arial" w:cs="Arial"/>
        </w:rPr>
        <w:t xml:space="preserve"> step is explained below:</w:t>
      </w:r>
    </w:p>
    <w:p w14:paraId="568B7C04" w14:textId="77777777" w:rsidR="00DB3140" w:rsidRDefault="00DB3140" w:rsidP="00DB3140">
      <w:pPr>
        <w:rPr>
          <w:rFonts w:ascii="Arial" w:hAnsi="Arial" w:cs="Arial"/>
        </w:rPr>
      </w:pPr>
    </w:p>
    <w:p w14:paraId="40218882" w14:textId="5C6E1A09" w:rsidR="00DB3140" w:rsidRDefault="00DB3140" w:rsidP="001270CA">
      <w:pPr>
        <w:ind w:left="567"/>
        <w:rPr>
          <w:rFonts w:ascii="Arial" w:hAnsi="Arial" w:cs="Arial"/>
        </w:rPr>
      </w:pPr>
      <w:r w:rsidRPr="00915BED">
        <w:rPr>
          <w:rFonts w:ascii="Arial" w:hAnsi="Arial" w:cs="Arial"/>
          <w:b/>
        </w:rPr>
        <w:t>Step 1</w:t>
      </w:r>
      <w:r>
        <w:rPr>
          <w:rFonts w:ascii="Arial" w:hAnsi="Arial" w:cs="Arial"/>
        </w:rPr>
        <w:t xml:space="preserve"> </w:t>
      </w:r>
      <w:r w:rsidR="00BF30D5">
        <w:rPr>
          <w:rFonts w:ascii="Arial" w:hAnsi="Arial" w:cs="Arial"/>
        </w:rPr>
        <w:t xml:space="preserve">- </w:t>
      </w:r>
      <w:r>
        <w:rPr>
          <w:rFonts w:ascii="Arial" w:hAnsi="Arial" w:cs="Arial"/>
        </w:rPr>
        <w:t>Establish the commissioned place numbers for both pre and post 16 in both relevant academic years. Then weight these place numbers to get a weighted average number of places for the financial year.</w:t>
      </w:r>
    </w:p>
    <w:p w14:paraId="617EC202" w14:textId="77777777" w:rsidR="00DB3140" w:rsidRDefault="00DB3140" w:rsidP="00DB3140">
      <w:pPr>
        <w:rPr>
          <w:rFonts w:ascii="Arial" w:hAnsi="Arial" w:cs="Arial"/>
        </w:rPr>
      </w:pPr>
    </w:p>
    <w:p w14:paraId="56E5BE50" w14:textId="77777777" w:rsidR="00DB3140" w:rsidRDefault="00DB3140" w:rsidP="001270CA">
      <w:pPr>
        <w:ind w:left="567"/>
        <w:rPr>
          <w:rFonts w:ascii="Arial" w:hAnsi="Arial" w:cs="Arial"/>
        </w:rPr>
      </w:pPr>
      <w:r>
        <w:rPr>
          <w:rFonts w:ascii="Arial" w:hAnsi="Arial" w:cs="Arial"/>
        </w:rPr>
        <w:t xml:space="preserve">The pre-16 places are weighted 5/12 x 2018/19 academic year places and 7/12 x 2019/20 academic year places. </w:t>
      </w:r>
    </w:p>
    <w:p w14:paraId="46C2D901" w14:textId="77777777" w:rsidR="00DB3140" w:rsidRDefault="00DB3140" w:rsidP="00DB3140">
      <w:pPr>
        <w:rPr>
          <w:rFonts w:ascii="Arial" w:hAnsi="Arial" w:cs="Arial"/>
        </w:rPr>
      </w:pPr>
    </w:p>
    <w:p w14:paraId="3C0BE251" w14:textId="77777777" w:rsidR="00DB3140" w:rsidRDefault="00DB3140" w:rsidP="001270CA">
      <w:pPr>
        <w:ind w:left="567"/>
        <w:rPr>
          <w:rFonts w:ascii="Arial" w:hAnsi="Arial" w:cs="Arial"/>
        </w:rPr>
      </w:pPr>
      <w:r>
        <w:rPr>
          <w:rFonts w:ascii="Arial" w:hAnsi="Arial" w:cs="Arial"/>
        </w:rPr>
        <w:t xml:space="preserve">The post-16 places are weighted 4/12 x </w:t>
      </w:r>
      <w:r w:rsidRPr="00915BED">
        <w:rPr>
          <w:rFonts w:ascii="Arial" w:hAnsi="Arial" w:cs="Arial"/>
        </w:rPr>
        <w:t>201</w:t>
      </w:r>
      <w:r>
        <w:rPr>
          <w:rFonts w:ascii="Arial" w:hAnsi="Arial" w:cs="Arial"/>
        </w:rPr>
        <w:t>8</w:t>
      </w:r>
      <w:r w:rsidRPr="00915BED">
        <w:rPr>
          <w:rFonts w:ascii="Arial" w:hAnsi="Arial" w:cs="Arial"/>
        </w:rPr>
        <w:t>/1</w:t>
      </w:r>
      <w:r>
        <w:rPr>
          <w:rFonts w:ascii="Arial" w:hAnsi="Arial" w:cs="Arial"/>
        </w:rPr>
        <w:t>9</w:t>
      </w:r>
      <w:r w:rsidRPr="00915BED">
        <w:rPr>
          <w:rFonts w:ascii="Arial" w:hAnsi="Arial" w:cs="Arial"/>
        </w:rPr>
        <w:t xml:space="preserve"> academic year places and </w:t>
      </w:r>
      <w:r>
        <w:rPr>
          <w:rFonts w:ascii="Arial" w:hAnsi="Arial" w:cs="Arial"/>
        </w:rPr>
        <w:t>8</w:t>
      </w:r>
      <w:r w:rsidRPr="00915BED">
        <w:rPr>
          <w:rFonts w:ascii="Arial" w:hAnsi="Arial" w:cs="Arial"/>
        </w:rPr>
        <w:t>/12 x 201</w:t>
      </w:r>
      <w:r>
        <w:rPr>
          <w:rFonts w:ascii="Arial" w:hAnsi="Arial" w:cs="Arial"/>
        </w:rPr>
        <w:t>9</w:t>
      </w:r>
      <w:r w:rsidRPr="00915BED">
        <w:rPr>
          <w:rFonts w:ascii="Arial" w:hAnsi="Arial" w:cs="Arial"/>
        </w:rPr>
        <w:t>/</w:t>
      </w:r>
      <w:r>
        <w:rPr>
          <w:rFonts w:ascii="Arial" w:hAnsi="Arial" w:cs="Arial"/>
        </w:rPr>
        <w:t>20</w:t>
      </w:r>
      <w:r w:rsidRPr="00915BED">
        <w:rPr>
          <w:rFonts w:ascii="Arial" w:hAnsi="Arial" w:cs="Arial"/>
        </w:rPr>
        <w:t xml:space="preserve"> academic year places.</w:t>
      </w:r>
    </w:p>
    <w:p w14:paraId="2EF606EF" w14:textId="77777777" w:rsidR="00DB3140" w:rsidRDefault="00DB3140" w:rsidP="00DB3140">
      <w:pPr>
        <w:rPr>
          <w:rFonts w:ascii="Arial" w:hAnsi="Arial" w:cs="Arial"/>
        </w:rPr>
      </w:pPr>
    </w:p>
    <w:p w14:paraId="2F74B992" w14:textId="77777777" w:rsidR="00DB3140" w:rsidRDefault="00DB3140" w:rsidP="00DB3140">
      <w:pPr>
        <w:rPr>
          <w:rFonts w:ascii="Arial" w:hAnsi="Arial" w:cs="Arial"/>
        </w:rPr>
      </w:pPr>
    </w:p>
    <w:p w14:paraId="2BFFD91A" w14:textId="4DC045B6" w:rsidR="00DB3140" w:rsidRDefault="00DB3140" w:rsidP="001270CA">
      <w:pPr>
        <w:ind w:left="567"/>
        <w:rPr>
          <w:rFonts w:ascii="Arial" w:hAnsi="Arial" w:cs="Arial"/>
        </w:rPr>
      </w:pPr>
      <w:r w:rsidRPr="00E0321A">
        <w:rPr>
          <w:rFonts w:ascii="Arial" w:hAnsi="Arial" w:cs="Arial"/>
          <w:b/>
        </w:rPr>
        <w:t>Step 2</w:t>
      </w:r>
      <w:r>
        <w:rPr>
          <w:rFonts w:ascii="Arial" w:hAnsi="Arial" w:cs="Arial"/>
        </w:rPr>
        <w:t xml:space="preserve"> </w:t>
      </w:r>
      <w:r w:rsidR="00BF30D5">
        <w:rPr>
          <w:rFonts w:ascii="Arial" w:hAnsi="Arial" w:cs="Arial"/>
        </w:rPr>
        <w:t xml:space="preserve">- </w:t>
      </w:r>
      <w:r>
        <w:rPr>
          <w:rFonts w:ascii="Arial" w:hAnsi="Arial" w:cs="Arial"/>
        </w:rPr>
        <w:t>Establish the need mix of the SRP based on the mix of needs of the pupils on role as at the October census. For SRPs that are new and have no pupils as at October a generic need mix has been used based on the type of provision. These numbers are in red on the template.</w:t>
      </w:r>
    </w:p>
    <w:p w14:paraId="113883BA" w14:textId="77777777" w:rsidR="00DB3140" w:rsidRDefault="00DB3140" w:rsidP="00DB3140">
      <w:pPr>
        <w:rPr>
          <w:rFonts w:ascii="Arial" w:hAnsi="Arial" w:cs="Arial"/>
        </w:rPr>
      </w:pPr>
    </w:p>
    <w:p w14:paraId="402242C6" w14:textId="77777777" w:rsidR="00DB3140" w:rsidRDefault="00DB3140" w:rsidP="001270CA">
      <w:pPr>
        <w:ind w:left="567"/>
        <w:rPr>
          <w:rFonts w:ascii="Arial" w:hAnsi="Arial" w:cs="Arial"/>
        </w:rPr>
      </w:pPr>
      <w:r>
        <w:rPr>
          <w:rFonts w:ascii="Arial" w:hAnsi="Arial" w:cs="Arial"/>
        </w:rPr>
        <w:t>The weighted average places based on the need mix are then allocated. To do this the number of pupils as at October for each need type are divided by the total number of October pupils, to get a proportion for each need type. Finally, the proportion is then multiplied by the total weighted average places to get a spread of commissioned places across the different need types.</w:t>
      </w:r>
    </w:p>
    <w:p w14:paraId="7D68755A" w14:textId="77777777" w:rsidR="00DB3140" w:rsidRDefault="00DB3140" w:rsidP="00DB3140">
      <w:pPr>
        <w:rPr>
          <w:rFonts w:ascii="Arial" w:hAnsi="Arial" w:cs="Arial"/>
        </w:rPr>
      </w:pPr>
    </w:p>
    <w:p w14:paraId="2B6AEC37" w14:textId="1F84CCBB" w:rsidR="00DB3140" w:rsidRDefault="00DB3140" w:rsidP="001270CA">
      <w:pPr>
        <w:ind w:left="567"/>
        <w:rPr>
          <w:rFonts w:ascii="Arial" w:hAnsi="Arial" w:cs="Arial"/>
        </w:rPr>
      </w:pPr>
      <w:r w:rsidRPr="00E0321A">
        <w:rPr>
          <w:rFonts w:ascii="Arial" w:hAnsi="Arial" w:cs="Arial"/>
          <w:b/>
        </w:rPr>
        <w:t>Step 3</w:t>
      </w:r>
      <w:r>
        <w:rPr>
          <w:rFonts w:ascii="Arial" w:hAnsi="Arial" w:cs="Arial"/>
        </w:rPr>
        <w:t xml:space="preserve"> </w:t>
      </w:r>
      <w:r w:rsidR="00BF30D5">
        <w:rPr>
          <w:rFonts w:ascii="Arial" w:hAnsi="Arial" w:cs="Arial"/>
        </w:rPr>
        <w:t xml:space="preserve">- </w:t>
      </w:r>
      <w:r>
        <w:rPr>
          <w:rFonts w:ascii="Arial" w:hAnsi="Arial" w:cs="Arial"/>
        </w:rPr>
        <w:t>As the mix of places has been established, the amount of cash the places should attract if you are at capacity can be calculated. The number of places is multiplied by the relevant IAR rate for each need type. The IAR rate differs depending on the number of places. The first 3 pupils get one rate and then the rate falls for places 4</w:t>
      </w:r>
      <w:r w:rsidR="00BF30D5">
        <w:rPr>
          <w:rFonts w:ascii="Arial" w:hAnsi="Arial" w:cs="Arial"/>
        </w:rPr>
        <w:t xml:space="preserve"> to </w:t>
      </w:r>
      <w:r>
        <w:rPr>
          <w:rFonts w:ascii="Arial" w:hAnsi="Arial" w:cs="Arial"/>
        </w:rPr>
        <w:t>20 and again for any over 20. The rates are shown on the template in step 3.</w:t>
      </w:r>
    </w:p>
    <w:p w14:paraId="3FF4D0D3" w14:textId="77777777" w:rsidR="00DB3140" w:rsidRDefault="00DB3140" w:rsidP="00DB3140">
      <w:pPr>
        <w:rPr>
          <w:rFonts w:ascii="Arial" w:hAnsi="Arial" w:cs="Arial"/>
        </w:rPr>
      </w:pPr>
    </w:p>
    <w:p w14:paraId="2DFBF623" w14:textId="77777777" w:rsidR="00DB3140" w:rsidRDefault="00DB3140" w:rsidP="00DB3140">
      <w:pPr>
        <w:rPr>
          <w:rFonts w:ascii="Arial" w:hAnsi="Arial" w:cs="Arial"/>
        </w:rPr>
      </w:pPr>
      <w:r>
        <w:rPr>
          <w:rFonts w:ascii="Arial" w:hAnsi="Arial" w:cs="Arial"/>
        </w:rPr>
        <w:t>The total cash amount for each need type is then added together and divided by the total weighted average places to get an average amount per pupil. This is the High Needs IAR element of the rate.</w:t>
      </w:r>
    </w:p>
    <w:p w14:paraId="361E5B22" w14:textId="04741610" w:rsidR="00DB3140" w:rsidRDefault="00DB3140" w:rsidP="00DB3140">
      <w:pPr>
        <w:rPr>
          <w:rFonts w:ascii="Arial" w:hAnsi="Arial" w:cs="Arial"/>
        </w:rPr>
      </w:pPr>
    </w:p>
    <w:p w14:paraId="747F1C3B" w14:textId="77777777" w:rsidR="00BF30D5" w:rsidRDefault="00BF30D5" w:rsidP="00DB3140">
      <w:pPr>
        <w:rPr>
          <w:rFonts w:ascii="Arial" w:hAnsi="Arial" w:cs="Arial"/>
        </w:rPr>
      </w:pPr>
    </w:p>
    <w:p w14:paraId="263F9301" w14:textId="0B1D6F89" w:rsidR="006A31F0" w:rsidRDefault="006A31F0" w:rsidP="00DB3140">
      <w:pPr>
        <w:rPr>
          <w:rFonts w:ascii="Arial" w:hAnsi="Arial" w:cs="Arial"/>
          <w:b/>
        </w:rPr>
      </w:pPr>
    </w:p>
    <w:p w14:paraId="034C9824" w14:textId="77777777" w:rsidR="003D39C9" w:rsidRDefault="003D39C9" w:rsidP="00DB3140">
      <w:pPr>
        <w:rPr>
          <w:rFonts w:ascii="Arial" w:hAnsi="Arial" w:cs="Arial"/>
          <w:b/>
        </w:rPr>
      </w:pPr>
    </w:p>
    <w:p w14:paraId="0033B398" w14:textId="77777777" w:rsidR="006A31F0" w:rsidRDefault="006A31F0" w:rsidP="00DB3140">
      <w:pPr>
        <w:rPr>
          <w:rFonts w:ascii="Arial" w:hAnsi="Arial" w:cs="Arial"/>
          <w:b/>
        </w:rPr>
      </w:pPr>
    </w:p>
    <w:p w14:paraId="1BC89CA2" w14:textId="77777777" w:rsidR="006A31F0" w:rsidRDefault="006A31F0" w:rsidP="00DB3140">
      <w:pPr>
        <w:rPr>
          <w:rFonts w:ascii="Arial" w:hAnsi="Arial" w:cs="Arial"/>
          <w:b/>
        </w:rPr>
      </w:pPr>
    </w:p>
    <w:p w14:paraId="459AE697" w14:textId="5A7D80F2" w:rsidR="00DB3140" w:rsidRDefault="00DB3140" w:rsidP="00DB3140">
      <w:pPr>
        <w:rPr>
          <w:rFonts w:ascii="Arial" w:hAnsi="Arial" w:cs="Arial"/>
          <w:b/>
        </w:rPr>
      </w:pPr>
      <w:r w:rsidRPr="00240CD1">
        <w:rPr>
          <w:rFonts w:ascii="Arial" w:hAnsi="Arial" w:cs="Arial"/>
          <w:b/>
        </w:rPr>
        <w:lastRenderedPageBreak/>
        <w:t>Formula Element</w:t>
      </w:r>
    </w:p>
    <w:p w14:paraId="622CC4C2" w14:textId="77777777" w:rsidR="00BF30D5" w:rsidRPr="00240CD1" w:rsidRDefault="00BF30D5" w:rsidP="00DB3140">
      <w:pPr>
        <w:rPr>
          <w:rFonts w:ascii="Arial" w:hAnsi="Arial" w:cs="Arial"/>
          <w:b/>
        </w:rPr>
      </w:pPr>
    </w:p>
    <w:p w14:paraId="628D1462" w14:textId="77777777" w:rsidR="00DB3140" w:rsidRDefault="00DB3140" w:rsidP="00DB3140">
      <w:pPr>
        <w:rPr>
          <w:rFonts w:ascii="Arial" w:hAnsi="Arial" w:cs="Arial"/>
        </w:rPr>
      </w:pPr>
      <w:r>
        <w:rPr>
          <w:rFonts w:ascii="Arial" w:hAnsi="Arial" w:cs="Arial"/>
        </w:rPr>
        <w:t>This element of the rate is now included in either the school’s formula budget or 16-19 allocation and so is no longer included in the rate calculation.</w:t>
      </w:r>
    </w:p>
    <w:p w14:paraId="5953D229" w14:textId="77777777" w:rsidR="00DB3140" w:rsidRDefault="00DB3140" w:rsidP="00DB3140">
      <w:pPr>
        <w:rPr>
          <w:rFonts w:ascii="Arial" w:hAnsi="Arial" w:cs="Arial"/>
          <w:b/>
        </w:rPr>
      </w:pPr>
    </w:p>
    <w:p w14:paraId="7FB25192" w14:textId="77777777" w:rsidR="00DB3140" w:rsidRDefault="00DB3140" w:rsidP="00DB3140">
      <w:pPr>
        <w:rPr>
          <w:rFonts w:ascii="Arial" w:hAnsi="Arial" w:cs="Arial"/>
        </w:rPr>
      </w:pPr>
    </w:p>
    <w:p w14:paraId="76F056B5" w14:textId="44AEF3FB" w:rsidR="00DB3140" w:rsidRDefault="00DB3140" w:rsidP="00DB3140">
      <w:pPr>
        <w:rPr>
          <w:rFonts w:ascii="Arial" w:hAnsi="Arial" w:cs="Arial"/>
          <w:b/>
        </w:rPr>
      </w:pPr>
      <w:r w:rsidRPr="00240CD1">
        <w:rPr>
          <w:rFonts w:ascii="Arial" w:hAnsi="Arial" w:cs="Arial"/>
          <w:b/>
        </w:rPr>
        <w:t xml:space="preserve">Element 3 (Top </w:t>
      </w:r>
      <w:r w:rsidR="002430EB">
        <w:rPr>
          <w:rFonts w:ascii="Arial" w:hAnsi="Arial" w:cs="Arial"/>
          <w:b/>
        </w:rPr>
        <w:t>U</w:t>
      </w:r>
      <w:r w:rsidR="002430EB" w:rsidRPr="00240CD1">
        <w:rPr>
          <w:rFonts w:ascii="Arial" w:hAnsi="Arial" w:cs="Arial"/>
          <w:b/>
        </w:rPr>
        <w:t xml:space="preserve">p </w:t>
      </w:r>
      <w:r w:rsidRPr="00240CD1">
        <w:rPr>
          <w:rFonts w:ascii="Arial" w:hAnsi="Arial" w:cs="Arial"/>
          <w:b/>
        </w:rPr>
        <w:t>rate)</w:t>
      </w:r>
    </w:p>
    <w:p w14:paraId="7D3B4394" w14:textId="77777777" w:rsidR="00DB3140" w:rsidRDefault="00DB3140" w:rsidP="00DB3140">
      <w:pPr>
        <w:rPr>
          <w:rFonts w:ascii="Arial" w:hAnsi="Arial" w:cs="Arial"/>
          <w:b/>
        </w:rPr>
      </w:pPr>
    </w:p>
    <w:p w14:paraId="659C7F45" w14:textId="5D3864B4" w:rsidR="00DB3140" w:rsidRDefault="00DB3140" w:rsidP="00DB3140">
      <w:pPr>
        <w:rPr>
          <w:rFonts w:ascii="Arial" w:hAnsi="Arial" w:cs="Arial"/>
        </w:rPr>
      </w:pPr>
      <w:r w:rsidRPr="00240CD1">
        <w:rPr>
          <w:rFonts w:ascii="Arial" w:hAnsi="Arial" w:cs="Arial"/>
        </w:rPr>
        <w:t>To</w:t>
      </w:r>
      <w:r>
        <w:rPr>
          <w:rFonts w:ascii="Arial" w:hAnsi="Arial" w:cs="Arial"/>
        </w:rPr>
        <w:t xml:space="preserve"> c</w:t>
      </w:r>
      <w:r w:rsidRPr="00240CD1">
        <w:rPr>
          <w:rFonts w:ascii="Arial" w:hAnsi="Arial" w:cs="Arial"/>
        </w:rPr>
        <w:t xml:space="preserve">alculate the </w:t>
      </w:r>
      <w:r w:rsidR="002430EB">
        <w:rPr>
          <w:rFonts w:ascii="Arial" w:hAnsi="Arial" w:cs="Arial"/>
        </w:rPr>
        <w:t>T</w:t>
      </w:r>
      <w:r w:rsidR="002430EB" w:rsidRPr="00240CD1">
        <w:rPr>
          <w:rFonts w:ascii="Arial" w:hAnsi="Arial" w:cs="Arial"/>
        </w:rPr>
        <w:t xml:space="preserve">op </w:t>
      </w:r>
      <w:r w:rsidR="002430EB">
        <w:rPr>
          <w:rFonts w:ascii="Arial" w:hAnsi="Arial" w:cs="Arial"/>
        </w:rPr>
        <w:t>U</w:t>
      </w:r>
      <w:r w:rsidR="002430EB" w:rsidRPr="00240CD1">
        <w:rPr>
          <w:rFonts w:ascii="Arial" w:hAnsi="Arial" w:cs="Arial"/>
        </w:rPr>
        <w:t xml:space="preserve">p </w:t>
      </w:r>
      <w:proofErr w:type="gramStart"/>
      <w:r w:rsidRPr="00240CD1">
        <w:rPr>
          <w:rFonts w:ascii="Arial" w:hAnsi="Arial" w:cs="Arial"/>
        </w:rPr>
        <w:t>rate</w:t>
      </w:r>
      <w:proofErr w:type="gramEnd"/>
      <w:r w:rsidRPr="00240CD1">
        <w:rPr>
          <w:rFonts w:ascii="Arial" w:hAnsi="Arial" w:cs="Arial"/>
        </w:rPr>
        <w:t xml:space="preserve"> </w:t>
      </w:r>
      <w:r>
        <w:rPr>
          <w:rFonts w:ascii="Arial" w:hAnsi="Arial" w:cs="Arial"/>
        </w:rPr>
        <w:t xml:space="preserve">we deduct element 2 (£6,000) from the total SRP rate. </w:t>
      </w:r>
    </w:p>
    <w:p w14:paraId="3FCB79AB" w14:textId="77777777" w:rsidR="00DB3140" w:rsidRDefault="00DB3140" w:rsidP="00DB3140">
      <w:pPr>
        <w:rPr>
          <w:rFonts w:ascii="Arial" w:hAnsi="Arial" w:cs="Arial"/>
        </w:rPr>
      </w:pPr>
    </w:p>
    <w:p w14:paraId="7C077BC5" w14:textId="77777777" w:rsidR="00DB3140" w:rsidRDefault="00DB3140" w:rsidP="00DB3140">
      <w:pPr>
        <w:rPr>
          <w:rFonts w:ascii="Arial" w:hAnsi="Arial" w:cs="Arial"/>
          <w:b/>
        </w:rPr>
      </w:pPr>
    </w:p>
    <w:p w14:paraId="46242EED" w14:textId="77777777" w:rsidR="00DB3140" w:rsidRPr="00AF1A09" w:rsidRDefault="00DB3140" w:rsidP="00DB3140">
      <w:pPr>
        <w:rPr>
          <w:rFonts w:ascii="Arial" w:hAnsi="Arial" w:cs="Arial"/>
          <w:b/>
        </w:rPr>
      </w:pPr>
      <w:r w:rsidRPr="00AF1A09">
        <w:rPr>
          <w:rFonts w:ascii="Arial" w:hAnsi="Arial" w:cs="Arial"/>
          <w:b/>
        </w:rPr>
        <w:t xml:space="preserve">Funding for Other Local Authority (OLA) Pupils </w:t>
      </w:r>
    </w:p>
    <w:p w14:paraId="75290566" w14:textId="77777777" w:rsidR="00DB3140" w:rsidRDefault="00DB3140" w:rsidP="00DB3140">
      <w:pPr>
        <w:rPr>
          <w:rFonts w:ascii="Arial" w:hAnsi="Arial" w:cs="Arial"/>
        </w:rPr>
      </w:pPr>
    </w:p>
    <w:p w14:paraId="41C108F3" w14:textId="377F2B67" w:rsidR="00DB3140" w:rsidRPr="00DD2068" w:rsidRDefault="00DB3140" w:rsidP="00466D91">
      <w:pPr>
        <w:ind w:left="567" w:hanging="567"/>
        <w:rPr>
          <w:rFonts w:ascii="Arial" w:hAnsi="Arial" w:cs="Arial"/>
        </w:rPr>
      </w:pPr>
      <w:r>
        <w:rPr>
          <w:rFonts w:ascii="Arial" w:hAnsi="Arial" w:cs="Arial"/>
        </w:rPr>
        <w:t xml:space="preserve">3.34 </w:t>
      </w:r>
      <w:r w:rsidRPr="00DD2068">
        <w:rPr>
          <w:rFonts w:ascii="Arial" w:hAnsi="Arial" w:cs="Arial"/>
        </w:rPr>
        <w:t>Prior to the School Funding reforms in April 2013 funding regulations directed LA</w:t>
      </w:r>
      <w:r>
        <w:rPr>
          <w:rFonts w:ascii="Arial" w:hAnsi="Arial" w:cs="Arial"/>
        </w:rPr>
        <w:t>’</w:t>
      </w:r>
      <w:r w:rsidRPr="00DD2068">
        <w:rPr>
          <w:rFonts w:ascii="Arial" w:hAnsi="Arial" w:cs="Arial"/>
        </w:rPr>
        <w:t>s to recoup funding from the placing LA, for pupils placed in their LA schools by OLA</w:t>
      </w:r>
      <w:r>
        <w:rPr>
          <w:rFonts w:ascii="Arial" w:hAnsi="Arial" w:cs="Arial"/>
        </w:rPr>
        <w:t>’</w:t>
      </w:r>
      <w:r w:rsidRPr="00DD2068">
        <w:rPr>
          <w:rFonts w:ascii="Arial" w:hAnsi="Arial" w:cs="Arial"/>
        </w:rPr>
        <w:t>s. For clarification</w:t>
      </w:r>
      <w:r>
        <w:rPr>
          <w:rFonts w:ascii="Arial" w:hAnsi="Arial" w:cs="Arial"/>
        </w:rPr>
        <w:t>,</w:t>
      </w:r>
      <w:r w:rsidRPr="00DD2068">
        <w:rPr>
          <w:rFonts w:ascii="Arial" w:hAnsi="Arial" w:cs="Arial"/>
        </w:rPr>
        <w:t xml:space="preserve"> this meant that there was no difference in a way a school was funded for their own LA pupil and a</w:t>
      </w:r>
      <w:r>
        <w:rPr>
          <w:rFonts w:ascii="Arial" w:hAnsi="Arial" w:cs="Arial"/>
        </w:rPr>
        <w:t>n</w:t>
      </w:r>
      <w:r w:rsidRPr="00DD2068">
        <w:rPr>
          <w:rFonts w:ascii="Arial" w:hAnsi="Arial" w:cs="Arial"/>
        </w:rPr>
        <w:t xml:space="preserve"> OLA pupil</w:t>
      </w:r>
      <w:r w:rsidR="008D4F12">
        <w:rPr>
          <w:rFonts w:ascii="Arial" w:hAnsi="Arial" w:cs="Arial"/>
        </w:rPr>
        <w:t>,</w:t>
      </w:r>
      <w:r w:rsidRPr="00DD2068">
        <w:rPr>
          <w:rFonts w:ascii="Arial" w:hAnsi="Arial" w:cs="Arial"/>
        </w:rPr>
        <w:t xml:space="preserve"> as the funding came direct from the LA where the school was located. It was the responsibility of the LA to then recoup the funding for OLA pupils from the placing LA.</w:t>
      </w:r>
    </w:p>
    <w:p w14:paraId="25812586" w14:textId="77777777" w:rsidR="00DB3140" w:rsidRDefault="00DB3140" w:rsidP="00DB3140">
      <w:pPr>
        <w:rPr>
          <w:rFonts w:ascii="Arial" w:hAnsi="Arial" w:cs="Arial"/>
        </w:rPr>
      </w:pPr>
    </w:p>
    <w:p w14:paraId="668957F3" w14:textId="77777777" w:rsidR="00DB3140" w:rsidRPr="00DD2068" w:rsidRDefault="00DB3140" w:rsidP="001270CA">
      <w:pPr>
        <w:ind w:left="567" w:hanging="567"/>
        <w:rPr>
          <w:rFonts w:ascii="Arial" w:hAnsi="Arial" w:cs="Arial"/>
        </w:rPr>
      </w:pPr>
      <w:r>
        <w:rPr>
          <w:rFonts w:ascii="Arial" w:hAnsi="Arial" w:cs="Arial"/>
        </w:rPr>
        <w:t xml:space="preserve">3.35 </w:t>
      </w:r>
      <w:r w:rsidRPr="00DD2068">
        <w:rPr>
          <w:rFonts w:ascii="Arial" w:hAnsi="Arial" w:cs="Arial"/>
        </w:rPr>
        <w:t>As part of the April 2013 school funding reforms, the Education Funding Agency (</w:t>
      </w:r>
      <w:r>
        <w:rPr>
          <w:rFonts w:ascii="Arial" w:hAnsi="Arial" w:cs="Arial"/>
        </w:rPr>
        <w:t>ESFA</w:t>
      </w:r>
      <w:r w:rsidRPr="00DD2068">
        <w:rPr>
          <w:rFonts w:ascii="Arial" w:hAnsi="Arial" w:cs="Arial"/>
        </w:rPr>
        <w:t>) removed LA recoupment from the regulations and placed the responsibility with the individual school to recoup the funding for pupils placed in its schools by OLA</w:t>
      </w:r>
      <w:r>
        <w:rPr>
          <w:rFonts w:ascii="Arial" w:hAnsi="Arial" w:cs="Arial"/>
        </w:rPr>
        <w:t>’</w:t>
      </w:r>
      <w:r w:rsidRPr="00DD2068">
        <w:rPr>
          <w:rFonts w:ascii="Arial" w:hAnsi="Arial" w:cs="Arial"/>
        </w:rPr>
        <w:t xml:space="preserve">s. </w:t>
      </w:r>
    </w:p>
    <w:p w14:paraId="3DFFF00D" w14:textId="77777777" w:rsidR="00DB3140" w:rsidRDefault="00DB3140" w:rsidP="00DB3140">
      <w:pPr>
        <w:rPr>
          <w:rFonts w:ascii="Arial" w:hAnsi="Arial" w:cs="Arial"/>
        </w:rPr>
      </w:pPr>
    </w:p>
    <w:p w14:paraId="1EA8F658" w14:textId="0DC2AA23" w:rsidR="00DB3140" w:rsidRDefault="00DB3140" w:rsidP="001270CA">
      <w:pPr>
        <w:ind w:left="567" w:hanging="567"/>
        <w:rPr>
          <w:rFonts w:ascii="Arial" w:hAnsi="Arial" w:cs="Arial"/>
        </w:rPr>
      </w:pPr>
      <w:r>
        <w:rPr>
          <w:rFonts w:ascii="Arial" w:hAnsi="Arial" w:cs="Arial"/>
        </w:rPr>
        <w:t xml:space="preserve">3.36 </w:t>
      </w:r>
      <w:r w:rsidR="00466D91">
        <w:rPr>
          <w:rFonts w:ascii="Arial" w:hAnsi="Arial" w:cs="Arial"/>
        </w:rPr>
        <w:tab/>
      </w:r>
      <w:r w:rsidRPr="00DD2068">
        <w:rPr>
          <w:rFonts w:ascii="Arial" w:hAnsi="Arial" w:cs="Arial"/>
        </w:rPr>
        <w:t>Kent’s policy has been to continue to fund all SRP pupils attending a</w:t>
      </w:r>
      <w:r w:rsidR="00E22DA7">
        <w:rPr>
          <w:rFonts w:ascii="Arial" w:hAnsi="Arial" w:cs="Arial"/>
        </w:rPr>
        <w:t>n</w:t>
      </w:r>
      <w:r w:rsidRPr="00DD2068">
        <w:rPr>
          <w:rFonts w:ascii="Arial" w:hAnsi="Arial" w:cs="Arial"/>
        </w:rPr>
        <w:t xml:space="preserve"> LA school and an academy on the same bas</w:t>
      </w:r>
      <w:r>
        <w:rPr>
          <w:rFonts w:ascii="Arial" w:hAnsi="Arial" w:cs="Arial"/>
        </w:rPr>
        <w:t>is</w:t>
      </w:r>
      <w:r w:rsidRPr="00DD2068">
        <w:rPr>
          <w:rFonts w:ascii="Arial" w:hAnsi="Arial" w:cs="Arial"/>
        </w:rPr>
        <w:t>, regardless of whether they are a Kent LA pupil or a</w:t>
      </w:r>
      <w:r>
        <w:rPr>
          <w:rFonts w:ascii="Arial" w:hAnsi="Arial" w:cs="Arial"/>
        </w:rPr>
        <w:t>n</w:t>
      </w:r>
      <w:r w:rsidRPr="00DD2068">
        <w:rPr>
          <w:rFonts w:ascii="Arial" w:hAnsi="Arial" w:cs="Arial"/>
        </w:rPr>
        <w:t xml:space="preserve"> OLA pupil and then recoup the funding from the OLA that has placed the pupil. </w:t>
      </w:r>
    </w:p>
    <w:p w14:paraId="52FF5CB8" w14:textId="77777777" w:rsidR="00DB3140" w:rsidRDefault="00DB3140" w:rsidP="00DB3140">
      <w:pPr>
        <w:rPr>
          <w:rFonts w:ascii="Arial" w:hAnsi="Arial" w:cs="Arial"/>
        </w:rPr>
      </w:pPr>
    </w:p>
    <w:p w14:paraId="2994D503" w14:textId="169080C5" w:rsidR="00DB3140" w:rsidRDefault="00DB3140" w:rsidP="001270CA">
      <w:pPr>
        <w:ind w:left="567" w:hanging="567"/>
        <w:rPr>
          <w:rFonts w:ascii="Arial" w:hAnsi="Arial" w:cs="Arial"/>
        </w:rPr>
      </w:pPr>
      <w:r>
        <w:rPr>
          <w:rFonts w:ascii="Arial" w:hAnsi="Arial" w:cs="Arial"/>
        </w:rPr>
        <w:t xml:space="preserve">3.37 </w:t>
      </w:r>
      <w:r w:rsidR="00466D91">
        <w:rPr>
          <w:rFonts w:ascii="Arial" w:hAnsi="Arial" w:cs="Arial"/>
        </w:rPr>
        <w:tab/>
      </w:r>
      <w:r w:rsidRPr="00DD2068">
        <w:rPr>
          <w:rFonts w:ascii="Arial" w:hAnsi="Arial" w:cs="Arial"/>
        </w:rPr>
        <w:t xml:space="preserve">It is at the LA school or academies discretion if they want to apply this arrangement where the LA funds them in the first instance and then recoups the funding from the OLA. This process will be applied unless notified </w:t>
      </w:r>
      <w:r>
        <w:rPr>
          <w:rFonts w:ascii="Arial" w:hAnsi="Arial" w:cs="Arial"/>
        </w:rPr>
        <w:t xml:space="preserve">by the LA school or academy. </w:t>
      </w:r>
      <w:r w:rsidRPr="00DD2068">
        <w:rPr>
          <w:rFonts w:ascii="Arial" w:hAnsi="Arial" w:cs="Arial"/>
        </w:rPr>
        <w:t xml:space="preserve"> </w:t>
      </w:r>
    </w:p>
    <w:p w14:paraId="4DBCA995" w14:textId="77777777" w:rsidR="00DB3140" w:rsidRDefault="00DB3140" w:rsidP="00DB3140">
      <w:pPr>
        <w:rPr>
          <w:rFonts w:ascii="Arial" w:hAnsi="Arial" w:cs="Arial"/>
        </w:rPr>
      </w:pPr>
    </w:p>
    <w:p w14:paraId="59C29CA2" w14:textId="0005B6F8" w:rsidR="00DB3140" w:rsidRDefault="00DB3140" w:rsidP="00DB3140">
      <w:pPr>
        <w:rPr>
          <w:rFonts w:ascii="Arial" w:hAnsi="Arial" w:cs="Arial"/>
        </w:rPr>
      </w:pPr>
      <w:r>
        <w:rPr>
          <w:rFonts w:ascii="Arial" w:hAnsi="Arial" w:cs="Arial"/>
        </w:rPr>
        <w:t>I</w:t>
      </w:r>
      <w:r w:rsidRPr="00DD2068">
        <w:rPr>
          <w:rFonts w:ascii="Arial" w:hAnsi="Arial" w:cs="Arial"/>
        </w:rPr>
        <w:t>f the LA school or academy cho</w:t>
      </w:r>
      <w:r w:rsidR="00E22DA7">
        <w:rPr>
          <w:rFonts w:ascii="Arial" w:hAnsi="Arial" w:cs="Arial"/>
        </w:rPr>
        <w:t>o</w:t>
      </w:r>
      <w:r>
        <w:rPr>
          <w:rFonts w:ascii="Arial" w:hAnsi="Arial" w:cs="Arial"/>
        </w:rPr>
        <w:t>s</w:t>
      </w:r>
      <w:r w:rsidRPr="00DD2068">
        <w:rPr>
          <w:rFonts w:ascii="Arial" w:hAnsi="Arial" w:cs="Arial"/>
        </w:rPr>
        <w:t xml:space="preserve">e to do their own recoupment then this will be applied to all OLA pupils attending their school or academy. The person to contact if you are going to make your own arrangements is Stephanie </w:t>
      </w:r>
      <w:proofErr w:type="spellStart"/>
      <w:r w:rsidRPr="006C62DD">
        <w:rPr>
          <w:rFonts w:ascii="Arial" w:hAnsi="Arial" w:cs="Arial"/>
        </w:rPr>
        <w:t>Rapley</w:t>
      </w:r>
      <w:proofErr w:type="spellEnd"/>
      <w:r w:rsidRPr="006C62DD">
        <w:rPr>
          <w:rFonts w:ascii="Arial" w:hAnsi="Arial" w:cs="Arial"/>
        </w:rPr>
        <w:t xml:space="preserve"> (Finance &amp; Information Officer)</w:t>
      </w:r>
      <w:r w:rsidRPr="00DD2068">
        <w:rPr>
          <w:rFonts w:ascii="Arial" w:hAnsi="Arial" w:cs="Arial"/>
        </w:rPr>
        <w:t xml:space="preserve"> email</w:t>
      </w:r>
      <w:r>
        <w:rPr>
          <w:rFonts w:ascii="Arial" w:hAnsi="Arial" w:cs="Arial"/>
        </w:rPr>
        <w:t>:</w:t>
      </w:r>
      <w:r w:rsidRPr="00DD2068">
        <w:rPr>
          <w:rFonts w:ascii="Arial" w:hAnsi="Arial" w:cs="Arial"/>
        </w:rPr>
        <w:t xml:space="preserve"> </w:t>
      </w:r>
      <w:hyperlink r:id="rId26" w:history="1">
        <w:r>
          <w:rPr>
            <w:rStyle w:val="Hyperlink"/>
            <w:rFonts w:ascii="Arial" w:hAnsi="Arial" w:cs="Arial"/>
          </w:rPr>
          <w:t>Stephanie.R</w:t>
        </w:r>
        <w:r w:rsidRPr="00747B57">
          <w:rPr>
            <w:rStyle w:val="Hyperlink"/>
            <w:rFonts w:ascii="Arial" w:hAnsi="Arial" w:cs="Arial"/>
          </w:rPr>
          <w:t>apley@kent.gov.uk</w:t>
        </w:r>
      </w:hyperlink>
    </w:p>
    <w:p w14:paraId="19FFD516" w14:textId="77777777" w:rsidR="00102EF7" w:rsidRDefault="00102EF7" w:rsidP="0097176F">
      <w:pPr>
        <w:rPr>
          <w:rFonts w:ascii="Arial" w:hAnsi="Arial" w:cs="Arial"/>
          <w:b/>
          <w:u w:val="single"/>
        </w:rPr>
      </w:pPr>
    </w:p>
    <w:p w14:paraId="069E657E" w14:textId="77777777" w:rsidR="00544CB5" w:rsidRDefault="00544CB5" w:rsidP="0097176F">
      <w:pPr>
        <w:rPr>
          <w:rFonts w:ascii="Arial" w:hAnsi="Arial" w:cs="Arial"/>
          <w:b/>
          <w:u w:val="single"/>
        </w:rPr>
      </w:pPr>
    </w:p>
    <w:p w14:paraId="05A8449B" w14:textId="77777777" w:rsidR="00544CB5" w:rsidRDefault="00544CB5" w:rsidP="0097176F">
      <w:pPr>
        <w:rPr>
          <w:rFonts w:ascii="Arial" w:hAnsi="Arial" w:cs="Arial"/>
          <w:b/>
          <w:u w:val="single"/>
        </w:rPr>
      </w:pPr>
    </w:p>
    <w:p w14:paraId="235C99C5" w14:textId="77777777" w:rsidR="00544CB5" w:rsidRDefault="00544CB5" w:rsidP="0097176F">
      <w:pPr>
        <w:rPr>
          <w:rFonts w:ascii="Arial" w:hAnsi="Arial" w:cs="Arial"/>
          <w:b/>
          <w:u w:val="single"/>
        </w:rPr>
      </w:pPr>
    </w:p>
    <w:p w14:paraId="3283DB88" w14:textId="77777777" w:rsidR="006A7CA2" w:rsidRDefault="006A7CA2" w:rsidP="0097176F">
      <w:pPr>
        <w:rPr>
          <w:rFonts w:ascii="Arial" w:hAnsi="Arial" w:cs="Arial"/>
          <w:b/>
          <w:u w:val="single"/>
        </w:rPr>
      </w:pPr>
    </w:p>
    <w:p w14:paraId="0789B665" w14:textId="77777777" w:rsidR="006A7CA2" w:rsidRDefault="006A7CA2" w:rsidP="0097176F">
      <w:pPr>
        <w:rPr>
          <w:rFonts w:ascii="Arial" w:hAnsi="Arial" w:cs="Arial"/>
          <w:b/>
          <w:u w:val="single"/>
        </w:rPr>
      </w:pPr>
    </w:p>
    <w:p w14:paraId="4926E6D4" w14:textId="77777777" w:rsidR="006A7CA2" w:rsidRDefault="006A7CA2" w:rsidP="0097176F">
      <w:pPr>
        <w:rPr>
          <w:rFonts w:ascii="Arial" w:hAnsi="Arial" w:cs="Arial"/>
          <w:b/>
          <w:u w:val="single"/>
        </w:rPr>
      </w:pPr>
    </w:p>
    <w:p w14:paraId="74723E4F" w14:textId="77777777" w:rsidR="006A7CA2" w:rsidRDefault="006A7CA2" w:rsidP="0097176F">
      <w:pPr>
        <w:rPr>
          <w:rFonts w:ascii="Arial" w:hAnsi="Arial" w:cs="Arial"/>
          <w:b/>
          <w:u w:val="single"/>
        </w:rPr>
      </w:pPr>
    </w:p>
    <w:p w14:paraId="5DCD6119" w14:textId="77777777" w:rsidR="006A7CA2" w:rsidRDefault="006A7CA2" w:rsidP="0097176F">
      <w:pPr>
        <w:rPr>
          <w:rFonts w:ascii="Arial" w:hAnsi="Arial" w:cs="Arial"/>
          <w:b/>
          <w:u w:val="single"/>
        </w:rPr>
      </w:pPr>
    </w:p>
    <w:p w14:paraId="2B12D46D" w14:textId="77777777" w:rsidR="00544CB5" w:rsidRDefault="00544CB5" w:rsidP="0097176F">
      <w:pPr>
        <w:rPr>
          <w:rFonts w:ascii="Arial" w:hAnsi="Arial" w:cs="Arial"/>
          <w:b/>
          <w:u w:val="single"/>
        </w:rPr>
      </w:pPr>
    </w:p>
    <w:p w14:paraId="0C6C12FF" w14:textId="77777777" w:rsidR="00DB3140" w:rsidRDefault="00DB3140" w:rsidP="0097176F">
      <w:pPr>
        <w:rPr>
          <w:rFonts w:ascii="Arial" w:hAnsi="Arial" w:cs="Arial"/>
          <w:b/>
          <w:u w:val="single"/>
        </w:rPr>
      </w:pPr>
    </w:p>
    <w:p w14:paraId="2921795C" w14:textId="77777777" w:rsidR="00DB3140" w:rsidRDefault="00DB3140" w:rsidP="0097176F">
      <w:pPr>
        <w:rPr>
          <w:rFonts w:ascii="Arial" w:hAnsi="Arial" w:cs="Arial"/>
          <w:b/>
          <w:u w:val="single"/>
        </w:rPr>
      </w:pPr>
    </w:p>
    <w:p w14:paraId="04398528" w14:textId="77777777" w:rsidR="00DB3140" w:rsidRDefault="00DB3140" w:rsidP="0097176F">
      <w:pPr>
        <w:rPr>
          <w:rFonts w:ascii="Arial" w:hAnsi="Arial" w:cs="Arial"/>
          <w:b/>
          <w:u w:val="single"/>
        </w:rPr>
      </w:pPr>
    </w:p>
    <w:p w14:paraId="2DB614FE" w14:textId="77777777" w:rsidR="00DB3140" w:rsidRDefault="00DB3140" w:rsidP="0097176F">
      <w:pPr>
        <w:rPr>
          <w:rFonts w:ascii="Arial" w:hAnsi="Arial" w:cs="Arial"/>
          <w:b/>
          <w:u w:val="single"/>
        </w:rPr>
      </w:pPr>
    </w:p>
    <w:p w14:paraId="3D50165C" w14:textId="78846B80" w:rsidR="00DB3140" w:rsidRDefault="00DB3140" w:rsidP="0097176F">
      <w:pPr>
        <w:rPr>
          <w:rFonts w:ascii="Arial" w:hAnsi="Arial" w:cs="Arial"/>
          <w:b/>
          <w:u w:val="single"/>
        </w:rPr>
      </w:pPr>
    </w:p>
    <w:p w14:paraId="0B1D150D" w14:textId="75BD3776" w:rsidR="00263EE6" w:rsidRDefault="00263EE6" w:rsidP="0097176F">
      <w:pPr>
        <w:rPr>
          <w:rFonts w:ascii="Arial" w:hAnsi="Arial" w:cs="Arial"/>
          <w:b/>
          <w:u w:val="single"/>
        </w:rPr>
      </w:pPr>
    </w:p>
    <w:p w14:paraId="58E284B1" w14:textId="77777777" w:rsidR="00102EF7" w:rsidRDefault="008B601D" w:rsidP="000254F7">
      <w:pPr>
        <w:pStyle w:val="Heading1"/>
        <w:rPr>
          <w:rFonts w:ascii="Arial" w:hAnsi="Arial" w:cs="Arial"/>
          <w:sz w:val="28"/>
        </w:rPr>
      </w:pPr>
      <w:bookmarkStart w:id="13" w:name="_Section_4_-"/>
      <w:bookmarkStart w:id="14" w:name="S4"/>
      <w:bookmarkEnd w:id="13"/>
      <w:r w:rsidRPr="000254F7">
        <w:rPr>
          <w:rFonts w:ascii="Arial" w:hAnsi="Arial" w:cs="Arial"/>
          <w:sz w:val="28"/>
        </w:rPr>
        <w:lastRenderedPageBreak/>
        <w:t xml:space="preserve">Section 4 </w:t>
      </w:r>
      <w:r w:rsidR="000254F7">
        <w:rPr>
          <w:rFonts w:ascii="Arial" w:hAnsi="Arial" w:cs="Arial"/>
          <w:sz w:val="28"/>
        </w:rPr>
        <w:t xml:space="preserve">- </w:t>
      </w:r>
      <w:r w:rsidRPr="000254F7">
        <w:rPr>
          <w:rFonts w:ascii="Arial" w:hAnsi="Arial" w:cs="Arial"/>
          <w:sz w:val="28"/>
        </w:rPr>
        <w:t xml:space="preserve">Early Years Funding </w:t>
      </w:r>
    </w:p>
    <w:p w14:paraId="05096AD9" w14:textId="77777777" w:rsidR="000D4F47" w:rsidRDefault="000D4F47" w:rsidP="000D4F47"/>
    <w:p w14:paraId="5554B390" w14:textId="77777777" w:rsidR="000D4F47" w:rsidRPr="004673FC" w:rsidRDefault="000D4F47" w:rsidP="000D4F47">
      <w:pPr>
        <w:rPr>
          <w:rFonts w:ascii="Arial" w:hAnsi="Arial" w:cs="Arial"/>
          <w:b/>
        </w:rPr>
      </w:pPr>
      <w:r w:rsidRPr="004673FC">
        <w:rPr>
          <w:rFonts w:ascii="Arial" w:hAnsi="Arial" w:cs="Arial"/>
          <w:b/>
        </w:rPr>
        <w:t xml:space="preserve">Free Entitlement for </w:t>
      </w:r>
      <w:proofErr w:type="gramStart"/>
      <w:r w:rsidRPr="004673FC">
        <w:rPr>
          <w:rFonts w:ascii="Arial" w:hAnsi="Arial" w:cs="Arial"/>
          <w:b/>
        </w:rPr>
        <w:t>3 and 4 Year</w:t>
      </w:r>
      <w:proofErr w:type="gramEnd"/>
      <w:r w:rsidRPr="004673FC">
        <w:rPr>
          <w:rFonts w:ascii="Arial" w:hAnsi="Arial" w:cs="Arial"/>
          <w:b/>
        </w:rPr>
        <w:t xml:space="preserve"> </w:t>
      </w:r>
      <w:r w:rsidR="004673FC">
        <w:rPr>
          <w:rFonts w:ascii="Arial" w:hAnsi="Arial" w:cs="Arial"/>
          <w:b/>
        </w:rPr>
        <w:t>Olds</w:t>
      </w:r>
    </w:p>
    <w:bookmarkEnd w:id="14"/>
    <w:p w14:paraId="2D798603" w14:textId="77777777" w:rsidR="0097176F" w:rsidRDefault="0097176F" w:rsidP="00804CF6">
      <w:pPr>
        <w:ind w:left="567" w:hanging="567"/>
        <w:rPr>
          <w:rFonts w:ascii="Arial" w:hAnsi="Arial" w:cs="Arial"/>
        </w:rPr>
      </w:pPr>
    </w:p>
    <w:p w14:paraId="2A16EDBE" w14:textId="77777777" w:rsidR="00A56010" w:rsidRDefault="00BE6B5E" w:rsidP="00D733D3">
      <w:pPr>
        <w:ind w:left="567" w:hanging="567"/>
        <w:rPr>
          <w:rFonts w:ascii="Arial" w:hAnsi="Arial" w:cs="Arial"/>
        </w:rPr>
      </w:pPr>
      <w:r>
        <w:rPr>
          <w:rFonts w:ascii="Arial" w:hAnsi="Arial" w:cs="Arial"/>
        </w:rPr>
        <w:t>4.1</w:t>
      </w:r>
      <w:r w:rsidR="00D733D3">
        <w:rPr>
          <w:rFonts w:ascii="Arial" w:hAnsi="Arial" w:cs="Arial"/>
        </w:rPr>
        <w:tab/>
      </w:r>
      <w:r w:rsidR="00D733D3" w:rsidRPr="00C55A89">
        <w:rPr>
          <w:rFonts w:ascii="Arial" w:hAnsi="Arial" w:cs="Arial"/>
        </w:rPr>
        <w:t xml:space="preserve">Eligibility for Early Years Free entitlement funding exists from the term after the pupil is three years old and continues up to and including the term when the pupil is 5 years old. Mainstream funding for </w:t>
      </w:r>
      <w:r w:rsidR="00ED3C93" w:rsidRPr="00C55A89">
        <w:rPr>
          <w:rFonts w:ascii="Arial" w:hAnsi="Arial" w:cs="Arial"/>
        </w:rPr>
        <w:t>Yr.</w:t>
      </w:r>
      <w:r w:rsidR="00D733D3" w:rsidRPr="00C55A89">
        <w:rPr>
          <w:rFonts w:ascii="Arial" w:hAnsi="Arial" w:cs="Arial"/>
        </w:rPr>
        <w:t xml:space="preserve"> R and Early Years Free entitlement cannot be claimed for the same period. </w:t>
      </w:r>
    </w:p>
    <w:p w14:paraId="4CAB64E5" w14:textId="77777777" w:rsidR="00A56010" w:rsidRDefault="00A56010" w:rsidP="00D733D3">
      <w:pPr>
        <w:ind w:left="567" w:hanging="567"/>
        <w:rPr>
          <w:rFonts w:ascii="Arial" w:hAnsi="Arial" w:cs="Arial"/>
        </w:rPr>
      </w:pPr>
    </w:p>
    <w:p w14:paraId="664A7AFB" w14:textId="77777777" w:rsidR="00D733D3" w:rsidRPr="003D39C9" w:rsidRDefault="00D733D3" w:rsidP="00A56010">
      <w:pPr>
        <w:ind w:left="567"/>
        <w:rPr>
          <w:rFonts w:ascii="Arial" w:hAnsi="Arial" w:cs="Arial"/>
        </w:rPr>
      </w:pPr>
      <w:r w:rsidRPr="003D39C9">
        <w:rPr>
          <w:rFonts w:ascii="Arial" w:hAnsi="Arial" w:cs="Arial"/>
        </w:rPr>
        <w:t>For further details on eligibility criteria click on this link</w:t>
      </w:r>
      <w:r w:rsidR="00A56010" w:rsidRPr="003D39C9">
        <w:rPr>
          <w:rFonts w:ascii="Arial" w:hAnsi="Arial" w:cs="Arial"/>
        </w:rPr>
        <w:t xml:space="preserve">: </w:t>
      </w:r>
      <w:hyperlink r:id="rId27" w:history="1">
        <w:r w:rsidR="00A56010" w:rsidRPr="003D39C9">
          <w:rPr>
            <w:rStyle w:val="Hyperlink"/>
            <w:rFonts w:ascii="Arial" w:hAnsi="Arial" w:cs="Arial"/>
          </w:rPr>
          <w:t>Free E</w:t>
        </w:r>
        <w:r w:rsidR="00A56010" w:rsidRPr="003D39C9">
          <w:rPr>
            <w:rStyle w:val="Hyperlink"/>
            <w:rFonts w:ascii="Arial" w:hAnsi="Arial" w:cs="Arial"/>
          </w:rPr>
          <w:t>a</w:t>
        </w:r>
        <w:r w:rsidR="00A56010" w:rsidRPr="003D39C9">
          <w:rPr>
            <w:rStyle w:val="Hyperlink"/>
            <w:rFonts w:ascii="Arial" w:hAnsi="Arial" w:cs="Arial"/>
          </w:rPr>
          <w:t>rly Education for 3-4 year olds</w:t>
        </w:r>
      </w:hyperlink>
    </w:p>
    <w:p w14:paraId="525CEE90" w14:textId="77777777" w:rsidR="00A56010" w:rsidRPr="003D39C9" w:rsidRDefault="00A56010" w:rsidP="00D733D3">
      <w:pPr>
        <w:rPr>
          <w:rFonts w:ascii="Arial" w:hAnsi="Arial" w:cs="Arial"/>
        </w:rPr>
      </w:pPr>
    </w:p>
    <w:p w14:paraId="5238DC0F" w14:textId="6BA0F87C" w:rsidR="00D733D3" w:rsidRPr="003D39C9" w:rsidRDefault="00BE6B5E" w:rsidP="00D733D3">
      <w:pPr>
        <w:ind w:left="567" w:hanging="567"/>
        <w:rPr>
          <w:rFonts w:ascii="Arial" w:hAnsi="Arial" w:cs="Arial"/>
        </w:rPr>
      </w:pPr>
      <w:r w:rsidRPr="003D39C9">
        <w:rPr>
          <w:rFonts w:ascii="Arial" w:hAnsi="Arial" w:cs="Arial"/>
        </w:rPr>
        <w:t>4.2</w:t>
      </w:r>
      <w:r w:rsidR="00D733D3" w:rsidRPr="003D39C9">
        <w:rPr>
          <w:rFonts w:ascii="Arial" w:hAnsi="Arial" w:cs="Arial"/>
        </w:rPr>
        <w:tab/>
        <w:t xml:space="preserve">Free entitlement funding can be claimed up to a maximum of </w:t>
      </w:r>
      <w:r w:rsidR="00127F72" w:rsidRPr="003D39C9">
        <w:rPr>
          <w:rFonts w:ascii="Arial" w:hAnsi="Arial" w:cs="Arial"/>
        </w:rPr>
        <w:t>1,140</w:t>
      </w:r>
      <w:r w:rsidR="00D733D3" w:rsidRPr="003D39C9">
        <w:rPr>
          <w:rFonts w:ascii="Arial" w:hAnsi="Arial" w:cs="Arial"/>
        </w:rPr>
        <w:t xml:space="preserve"> hours (38 weeks </w:t>
      </w:r>
      <w:r w:rsidR="00866195" w:rsidRPr="003D39C9">
        <w:rPr>
          <w:rFonts w:ascii="Arial" w:hAnsi="Arial" w:cs="Arial"/>
        </w:rPr>
        <w:t>x</w:t>
      </w:r>
      <w:r w:rsidR="00D733D3" w:rsidRPr="003D39C9">
        <w:rPr>
          <w:rFonts w:ascii="Arial" w:hAnsi="Arial" w:cs="Arial"/>
        </w:rPr>
        <w:t xml:space="preserve"> </w:t>
      </w:r>
      <w:r w:rsidR="00127F72" w:rsidRPr="003D39C9">
        <w:rPr>
          <w:rFonts w:ascii="Arial" w:hAnsi="Arial" w:cs="Arial"/>
        </w:rPr>
        <w:t>30</w:t>
      </w:r>
      <w:r w:rsidR="00D733D3" w:rsidRPr="003D39C9">
        <w:rPr>
          <w:rFonts w:ascii="Arial" w:hAnsi="Arial" w:cs="Arial"/>
        </w:rPr>
        <w:t xml:space="preserve"> hours) for one pupil in an academic year (September to August)</w:t>
      </w:r>
      <w:r w:rsidR="00127F72" w:rsidRPr="003D39C9">
        <w:rPr>
          <w:rFonts w:ascii="Arial" w:hAnsi="Arial" w:cs="Arial"/>
        </w:rPr>
        <w:t xml:space="preserve"> when meeting the following </w:t>
      </w:r>
      <w:hyperlink r:id="rId28" w:history="1">
        <w:r w:rsidR="00127F72" w:rsidRPr="003D39C9">
          <w:rPr>
            <w:rStyle w:val="Hyperlink"/>
            <w:rFonts w:ascii="Arial" w:hAnsi="Arial" w:cs="Arial"/>
          </w:rPr>
          <w:t>criteria</w:t>
        </w:r>
      </w:hyperlink>
      <w:r w:rsidR="00127F72" w:rsidRPr="003D39C9">
        <w:rPr>
          <w:rFonts w:ascii="Arial" w:hAnsi="Arial" w:cs="Arial"/>
        </w:rPr>
        <w:t xml:space="preserve"> , if the pupil does not meet this criteria they can claim up to a maximum of 570 hours (38 weeks X 15 hours)</w:t>
      </w:r>
      <w:r w:rsidR="00D733D3" w:rsidRPr="003D39C9">
        <w:rPr>
          <w:rFonts w:ascii="Arial" w:hAnsi="Arial" w:cs="Arial"/>
        </w:rPr>
        <w:t>. In t</w:t>
      </w:r>
      <w:r w:rsidRPr="003D39C9">
        <w:rPr>
          <w:rFonts w:ascii="Arial" w:hAnsi="Arial" w:cs="Arial"/>
        </w:rPr>
        <w:t>he financial year April 201</w:t>
      </w:r>
      <w:r w:rsidR="00127F72" w:rsidRPr="003D39C9">
        <w:rPr>
          <w:rFonts w:ascii="Arial" w:hAnsi="Arial" w:cs="Arial"/>
        </w:rPr>
        <w:t>9</w:t>
      </w:r>
      <w:r w:rsidRPr="003D39C9">
        <w:rPr>
          <w:rFonts w:ascii="Arial" w:hAnsi="Arial" w:cs="Arial"/>
        </w:rPr>
        <w:t xml:space="preserve"> to March 20</w:t>
      </w:r>
      <w:r w:rsidR="00127F72" w:rsidRPr="003D39C9">
        <w:rPr>
          <w:rFonts w:ascii="Arial" w:hAnsi="Arial" w:cs="Arial"/>
        </w:rPr>
        <w:t>20</w:t>
      </w:r>
      <w:r w:rsidR="00D733D3" w:rsidRPr="003D39C9">
        <w:rPr>
          <w:rFonts w:ascii="Arial" w:hAnsi="Arial" w:cs="Arial"/>
        </w:rPr>
        <w:t xml:space="preserve"> there are 38 funded weeks, split in to three periods</w:t>
      </w:r>
      <w:r w:rsidR="00A703A1" w:rsidRPr="003D39C9">
        <w:rPr>
          <w:rFonts w:ascii="Arial" w:hAnsi="Arial" w:cs="Arial"/>
        </w:rPr>
        <w:t>:</w:t>
      </w:r>
    </w:p>
    <w:p w14:paraId="191767B0" w14:textId="77777777" w:rsidR="00127F72" w:rsidRPr="003D39C9" w:rsidRDefault="00127F72" w:rsidP="00D733D3">
      <w:pPr>
        <w:rPr>
          <w:rFonts w:ascii="Arial" w:hAnsi="Arial" w:cs="Arial"/>
        </w:rPr>
      </w:pPr>
    </w:p>
    <w:p w14:paraId="31F19737" w14:textId="77777777" w:rsidR="00D733D3" w:rsidRPr="003D39C9" w:rsidRDefault="00D733D3" w:rsidP="00D733D3">
      <w:pPr>
        <w:ind w:firstLine="567"/>
        <w:rPr>
          <w:rFonts w:ascii="Arial" w:hAnsi="Arial" w:cs="Arial"/>
        </w:rPr>
      </w:pPr>
      <w:r w:rsidRPr="003D39C9">
        <w:rPr>
          <w:rFonts w:ascii="Arial" w:hAnsi="Arial" w:cs="Arial"/>
        </w:rPr>
        <w:t xml:space="preserve">April to August </w:t>
      </w:r>
      <w:r w:rsidR="00127F72" w:rsidRPr="003D39C9">
        <w:rPr>
          <w:rFonts w:ascii="Arial" w:hAnsi="Arial" w:cs="Arial"/>
        </w:rPr>
        <w:t>– 30 hours</w:t>
      </w:r>
      <w:r w:rsidRPr="003D39C9">
        <w:rPr>
          <w:rFonts w:ascii="Arial" w:hAnsi="Arial" w:cs="Arial"/>
        </w:rPr>
        <w:t xml:space="preserve"> </w:t>
      </w:r>
      <w:r w:rsidR="00127F72" w:rsidRPr="003D39C9">
        <w:rPr>
          <w:rFonts w:ascii="Arial" w:hAnsi="Arial" w:cs="Arial"/>
        </w:rPr>
        <w:t>-</w:t>
      </w:r>
      <w:r w:rsidRPr="003D39C9">
        <w:rPr>
          <w:rFonts w:ascii="Arial" w:hAnsi="Arial" w:cs="Arial"/>
        </w:rPr>
        <w:t>13 weeks (195 hours)</w:t>
      </w:r>
      <w:r w:rsidR="004673FC" w:rsidRPr="003D39C9">
        <w:rPr>
          <w:rFonts w:ascii="Arial" w:hAnsi="Arial" w:cs="Arial"/>
        </w:rPr>
        <w:t xml:space="preserve"> -</w:t>
      </w:r>
      <w:r w:rsidR="00127F72" w:rsidRPr="003D39C9">
        <w:rPr>
          <w:rFonts w:ascii="Arial" w:hAnsi="Arial" w:cs="Arial"/>
        </w:rPr>
        <w:t xml:space="preserve"> 15 hours </w:t>
      </w:r>
      <w:r w:rsidR="004673FC" w:rsidRPr="003D39C9">
        <w:rPr>
          <w:rFonts w:ascii="Arial" w:hAnsi="Arial" w:cs="Arial"/>
        </w:rPr>
        <w:t>- 13 weeks (195 hours</w:t>
      </w:r>
    </w:p>
    <w:p w14:paraId="1C42EF60" w14:textId="77777777" w:rsidR="00D733D3" w:rsidRPr="003D39C9" w:rsidRDefault="00D733D3" w:rsidP="00D733D3">
      <w:pPr>
        <w:ind w:firstLine="567"/>
        <w:rPr>
          <w:rFonts w:ascii="Arial" w:hAnsi="Arial" w:cs="Arial"/>
        </w:rPr>
      </w:pPr>
      <w:r w:rsidRPr="003D39C9">
        <w:rPr>
          <w:rFonts w:ascii="Arial" w:hAnsi="Arial" w:cs="Arial"/>
        </w:rPr>
        <w:t xml:space="preserve">September to December </w:t>
      </w:r>
      <w:r w:rsidR="00127F72" w:rsidRPr="003D39C9">
        <w:rPr>
          <w:rFonts w:ascii="Arial" w:hAnsi="Arial" w:cs="Arial"/>
        </w:rPr>
        <w:t>–</w:t>
      </w:r>
      <w:r w:rsidRPr="003D39C9">
        <w:rPr>
          <w:rFonts w:ascii="Arial" w:hAnsi="Arial" w:cs="Arial"/>
        </w:rPr>
        <w:t xml:space="preserve"> </w:t>
      </w:r>
      <w:r w:rsidR="00127F72" w:rsidRPr="003D39C9">
        <w:rPr>
          <w:rFonts w:ascii="Arial" w:hAnsi="Arial" w:cs="Arial"/>
        </w:rPr>
        <w:t>30 hours -</w:t>
      </w:r>
      <w:r w:rsidRPr="003D39C9">
        <w:rPr>
          <w:rFonts w:ascii="Arial" w:hAnsi="Arial" w:cs="Arial"/>
        </w:rPr>
        <w:t>14 weeks (210 hours)</w:t>
      </w:r>
      <w:r w:rsidR="004673FC" w:rsidRPr="003D39C9">
        <w:rPr>
          <w:rFonts w:ascii="Arial" w:hAnsi="Arial" w:cs="Arial"/>
        </w:rPr>
        <w:t xml:space="preserve"> – 15 hours </w:t>
      </w:r>
    </w:p>
    <w:p w14:paraId="4EE5F9E9" w14:textId="77777777" w:rsidR="00D733D3" w:rsidRPr="003D39C9" w:rsidRDefault="00D733D3" w:rsidP="00D733D3">
      <w:pPr>
        <w:ind w:firstLine="567"/>
        <w:rPr>
          <w:rFonts w:ascii="Arial" w:hAnsi="Arial" w:cs="Arial"/>
        </w:rPr>
      </w:pPr>
      <w:r w:rsidRPr="003D39C9">
        <w:rPr>
          <w:rFonts w:ascii="Arial" w:hAnsi="Arial" w:cs="Arial"/>
        </w:rPr>
        <w:t xml:space="preserve">January to March </w:t>
      </w:r>
      <w:r w:rsidR="00127F72" w:rsidRPr="003D39C9">
        <w:rPr>
          <w:rFonts w:ascii="Arial" w:hAnsi="Arial" w:cs="Arial"/>
        </w:rPr>
        <w:t>–</w:t>
      </w:r>
      <w:r w:rsidRPr="003D39C9">
        <w:rPr>
          <w:rFonts w:ascii="Arial" w:hAnsi="Arial" w:cs="Arial"/>
        </w:rPr>
        <w:t xml:space="preserve"> </w:t>
      </w:r>
      <w:r w:rsidR="00127F72" w:rsidRPr="003D39C9">
        <w:rPr>
          <w:rFonts w:ascii="Arial" w:hAnsi="Arial" w:cs="Arial"/>
        </w:rPr>
        <w:t>30 hours -</w:t>
      </w:r>
      <w:r w:rsidRPr="003D39C9">
        <w:rPr>
          <w:rFonts w:ascii="Arial" w:hAnsi="Arial" w:cs="Arial"/>
        </w:rPr>
        <w:t>11 weeks (165 Hours)</w:t>
      </w:r>
      <w:r w:rsidR="004673FC" w:rsidRPr="003D39C9">
        <w:rPr>
          <w:rFonts w:ascii="Arial" w:hAnsi="Arial" w:cs="Arial"/>
        </w:rPr>
        <w:t xml:space="preserve"> 15 hours</w:t>
      </w:r>
    </w:p>
    <w:p w14:paraId="67B136C9" w14:textId="77777777" w:rsidR="00D733D3" w:rsidRPr="003D39C9" w:rsidRDefault="00D733D3" w:rsidP="00D733D3">
      <w:pPr>
        <w:ind w:firstLine="567"/>
        <w:rPr>
          <w:rFonts w:ascii="Arial" w:hAnsi="Arial" w:cs="Arial"/>
        </w:rPr>
      </w:pPr>
      <w:r w:rsidRPr="003D39C9">
        <w:rPr>
          <w:rFonts w:ascii="Arial" w:hAnsi="Arial" w:cs="Arial"/>
        </w:rPr>
        <w:t xml:space="preserve">Total maximum hours funded </w:t>
      </w:r>
      <w:r w:rsidR="004673FC" w:rsidRPr="003D39C9">
        <w:rPr>
          <w:rFonts w:ascii="Arial" w:hAnsi="Arial" w:cs="Arial"/>
        </w:rPr>
        <w:t>30 hours 1,040</w:t>
      </w:r>
      <w:r w:rsidRPr="003D39C9">
        <w:rPr>
          <w:rFonts w:ascii="Arial" w:hAnsi="Arial" w:cs="Arial"/>
        </w:rPr>
        <w:t xml:space="preserve"> = 38 weeks</w:t>
      </w:r>
      <w:r w:rsidR="004673FC" w:rsidRPr="003D39C9">
        <w:rPr>
          <w:rFonts w:ascii="Arial" w:hAnsi="Arial" w:cs="Arial"/>
        </w:rPr>
        <w:t>, 15 hours – 570 = 38 weeks.</w:t>
      </w:r>
    </w:p>
    <w:p w14:paraId="148FA061" w14:textId="77777777" w:rsidR="00D733D3" w:rsidRPr="003D39C9" w:rsidRDefault="00D733D3" w:rsidP="00D733D3">
      <w:pPr>
        <w:rPr>
          <w:rFonts w:ascii="Arial" w:hAnsi="Arial" w:cs="Arial"/>
        </w:rPr>
      </w:pPr>
    </w:p>
    <w:p w14:paraId="6508572B" w14:textId="77777777" w:rsidR="00866195" w:rsidRDefault="00BE6B5E" w:rsidP="00D733D3">
      <w:pPr>
        <w:ind w:left="567" w:hanging="567"/>
        <w:rPr>
          <w:rFonts w:ascii="Arial" w:hAnsi="Arial" w:cs="Arial"/>
        </w:rPr>
      </w:pPr>
      <w:r w:rsidRPr="003D39C9">
        <w:rPr>
          <w:rFonts w:ascii="Arial" w:hAnsi="Arial" w:cs="Arial"/>
        </w:rPr>
        <w:t>4.3</w:t>
      </w:r>
      <w:r w:rsidR="00D733D3" w:rsidRPr="003D39C9">
        <w:rPr>
          <w:rFonts w:ascii="Arial" w:hAnsi="Arial" w:cs="Arial"/>
        </w:rPr>
        <w:tab/>
        <w:t xml:space="preserve">Each maintained setting will have a funding rate per pupil, made up of </w:t>
      </w:r>
      <w:r w:rsidR="004673FC" w:rsidRPr="003D39C9">
        <w:rPr>
          <w:rFonts w:ascii="Arial" w:hAnsi="Arial" w:cs="Arial"/>
        </w:rPr>
        <w:t>three</w:t>
      </w:r>
      <w:r w:rsidR="00D733D3" w:rsidRPr="003D39C9">
        <w:rPr>
          <w:rFonts w:ascii="Arial" w:hAnsi="Arial" w:cs="Arial"/>
        </w:rPr>
        <w:t xml:space="preserve"> factors detailed in paragraphs </w:t>
      </w:r>
      <w:hyperlink w:anchor="p510" w:history="1">
        <w:r w:rsidRPr="003D39C9">
          <w:rPr>
            <w:rStyle w:val="Hyperlink"/>
            <w:rFonts w:ascii="Arial" w:hAnsi="Arial" w:cs="Arial"/>
          </w:rPr>
          <w:t>4</w:t>
        </w:r>
        <w:r w:rsidR="00D733D3" w:rsidRPr="003D39C9">
          <w:rPr>
            <w:rStyle w:val="Hyperlink"/>
            <w:rFonts w:ascii="Arial" w:hAnsi="Arial" w:cs="Arial"/>
          </w:rPr>
          <w:t>.10</w:t>
        </w:r>
      </w:hyperlink>
      <w:r w:rsidR="00D733D3" w:rsidRPr="003D39C9">
        <w:rPr>
          <w:rFonts w:ascii="Arial" w:hAnsi="Arial" w:cs="Arial"/>
        </w:rPr>
        <w:t xml:space="preserve"> to </w:t>
      </w:r>
      <w:hyperlink w:anchor="p517" w:history="1">
        <w:r w:rsidRPr="003D39C9">
          <w:rPr>
            <w:rStyle w:val="Hyperlink"/>
            <w:rFonts w:ascii="Arial" w:hAnsi="Arial" w:cs="Arial"/>
          </w:rPr>
          <w:t>4</w:t>
        </w:r>
        <w:r w:rsidR="00D733D3" w:rsidRPr="003D39C9">
          <w:rPr>
            <w:rStyle w:val="Hyperlink"/>
            <w:rFonts w:ascii="Arial" w:hAnsi="Arial" w:cs="Arial"/>
          </w:rPr>
          <w:t>.17</w:t>
        </w:r>
      </w:hyperlink>
      <w:r w:rsidR="00D733D3" w:rsidRPr="003D39C9">
        <w:rPr>
          <w:rFonts w:ascii="Arial" w:hAnsi="Arial" w:cs="Arial"/>
        </w:rPr>
        <w:t>. Funding</w:t>
      </w:r>
      <w:r w:rsidR="00D733D3" w:rsidRPr="00C55A89">
        <w:rPr>
          <w:rFonts w:ascii="Arial" w:hAnsi="Arial" w:cs="Arial"/>
        </w:rPr>
        <w:t xml:space="preserve"> for the financial yea</w:t>
      </w:r>
      <w:r w:rsidR="00866195">
        <w:rPr>
          <w:rFonts w:ascii="Arial" w:hAnsi="Arial" w:cs="Arial"/>
        </w:rPr>
        <w:t>r will be calculated as follows:</w:t>
      </w:r>
      <w:r w:rsidR="00D733D3" w:rsidRPr="00C55A89">
        <w:rPr>
          <w:rFonts w:ascii="Arial" w:hAnsi="Arial" w:cs="Arial"/>
        </w:rPr>
        <w:t xml:space="preserve"> </w:t>
      </w:r>
    </w:p>
    <w:p w14:paraId="0C04F3BA" w14:textId="77777777" w:rsidR="00866195" w:rsidRDefault="00866195" w:rsidP="00D733D3">
      <w:pPr>
        <w:ind w:left="567" w:hanging="567"/>
        <w:rPr>
          <w:rFonts w:ascii="Arial" w:hAnsi="Arial" w:cs="Arial"/>
        </w:rPr>
      </w:pPr>
    </w:p>
    <w:p w14:paraId="3506D7A6" w14:textId="77777777" w:rsidR="00D733D3" w:rsidRPr="00C55A89" w:rsidRDefault="00866195" w:rsidP="00866195">
      <w:pPr>
        <w:ind w:left="567"/>
        <w:rPr>
          <w:rFonts w:ascii="Arial" w:hAnsi="Arial" w:cs="Arial"/>
        </w:rPr>
      </w:pPr>
      <w:r>
        <w:rPr>
          <w:rFonts w:ascii="Arial" w:hAnsi="Arial" w:cs="Arial"/>
        </w:rPr>
        <w:t>Funding rate for the setting x</w:t>
      </w:r>
      <w:r w:rsidR="00D733D3" w:rsidRPr="00C55A89">
        <w:rPr>
          <w:rFonts w:ascii="Arial" w:hAnsi="Arial" w:cs="Arial"/>
        </w:rPr>
        <w:t xml:space="preserve"> the number of free entitleme</w:t>
      </w:r>
      <w:r>
        <w:rPr>
          <w:rFonts w:ascii="Arial" w:hAnsi="Arial" w:cs="Arial"/>
        </w:rPr>
        <w:t>nt hours for the financial year</w:t>
      </w:r>
    </w:p>
    <w:p w14:paraId="628BD42B" w14:textId="77777777" w:rsidR="00D733D3" w:rsidRPr="00C55A89" w:rsidRDefault="00D733D3" w:rsidP="00D733D3">
      <w:pPr>
        <w:rPr>
          <w:rFonts w:ascii="Arial" w:hAnsi="Arial" w:cs="Arial"/>
        </w:rPr>
      </w:pPr>
    </w:p>
    <w:p w14:paraId="29575FCC" w14:textId="77777777" w:rsidR="00D733D3" w:rsidRPr="00C55A89" w:rsidRDefault="00D14D14" w:rsidP="00D733D3">
      <w:pPr>
        <w:ind w:left="567" w:hanging="567"/>
        <w:rPr>
          <w:rFonts w:ascii="Arial" w:hAnsi="Arial" w:cs="Arial"/>
        </w:rPr>
      </w:pPr>
      <w:r>
        <w:rPr>
          <w:rFonts w:ascii="Arial" w:hAnsi="Arial" w:cs="Arial"/>
        </w:rPr>
        <w:t>4.4</w:t>
      </w:r>
      <w:r w:rsidR="00D733D3">
        <w:rPr>
          <w:rFonts w:ascii="Arial" w:hAnsi="Arial" w:cs="Arial"/>
        </w:rPr>
        <w:tab/>
      </w:r>
      <w:r w:rsidR="00D733D3" w:rsidRPr="00C55A89">
        <w:rPr>
          <w:rFonts w:ascii="Arial" w:hAnsi="Arial" w:cs="Arial"/>
        </w:rPr>
        <w:t>Funding will be advanced to schools/academies as follows:</w:t>
      </w:r>
    </w:p>
    <w:p w14:paraId="1802D759" w14:textId="77777777" w:rsidR="00D733D3" w:rsidRPr="00C55A89" w:rsidRDefault="00D733D3" w:rsidP="00D733D3">
      <w:pPr>
        <w:rPr>
          <w:rFonts w:ascii="Arial" w:hAnsi="Arial" w:cs="Arial"/>
        </w:rPr>
      </w:pPr>
    </w:p>
    <w:p w14:paraId="400C3AB0" w14:textId="77777777" w:rsidR="00D733D3" w:rsidRPr="000254F7" w:rsidRDefault="00D733D3" w:rsidP="00D733D3">
      <w:pPr>
        <w:rPr>
          <w:rFonts w:ascii="Arial" w:hAnsi="Arial" w:cs="Arial"/>
          <w:u w:val="single"/>
        </w:rPr>
      </w:pPr>
      <w:r w:rsidRPr="000254F7">
        <w:rPr>
          <w:rFonts w:ascii="Arial" w:hAnsi="Arial" w:cs="Arial"/>
          <w:u w:val="single"/>
        </w:rPr>
        <w:t>April to August</w:t>
      </w:r>
    </w:p>
    <w:p w14:paraId="3034451C" w14:textId="77777777" w:rsidR="00D733D3" w:rsidRPr="00C55A89" w:rsidRDefault="00D733D3" w:rsidP="00D733D3">
      <w:pPr>
        <w:rPr>
          <w:rFonts w:ascii="Arial" w:hAnsi="Arial" w:cs="Arial"/>
        </w:rPr>
      </w:pPr>
    </w:p>
    <w:p w14:paraId="604C0E79" w14:textId="169EAEB9" w:rsidR="00D733D3" w:rsidRPr="00C55A89" w:rsidRDefault="00D14D14" w:rsidP="00D733D3">
      <w:pPr>
        <w:ind w:left="567" w:hanging="567"/>
        <w:rPr>
          <w:rFonts w:ascii="Arial" w:hAnsi="Arial" w:cs="Arial"/>
        </w:rPr>
      </w:pPr>
      <w:r>
        <w:rPr>
          <w:rFonts w:ascii="Arial" w:hAnsi="Arial" w:cs="Arial"/>
        </w:rPr>
        <w:t>4.5</w:t>
      </w:r>
      <w:r w:rsidR="00D733D3">
        <w:rPr>
          <w:rFonts w:ascii="Arial" w:hAnsi="Arial" w:cs="Arial"/>
        </w:rPr>
        <w:tab/>
      </w:r>
      <w:r w:rsidR="00D733D3" w:rsidRPr="00C55A89">
        <w:rPr>
          <w:rFonts w:ascii="Arial" w:hAnsi="Arial" w:cs="Arial"/>
        </w:rPr>
        <w:t xml:space="preserve">The </w:t>
      </w:r>
      <w:r w:rsidR="00E85088" w:rsidRPr="00C55A89">
        <w:rPr>
          <w:rFonts w:ascii="Arial" w:hAnsi="Arial" w:cs="Arial"/>
        </w:rPr>
        <w:t>school’s</w:t>
      </w:r>
      <w:r w:rsidR="00D733D3" w:rsidRPr="00C55A89">
        <w:rPr>
          <w:rFonts w:ascii="Arial" w:hAnsi="Arial" w:cs="Arial"/>
        </w:rPr>
        <w:t xml:space="preserve"> budget </w:t>
      </w:r>
      <w:r w:rsidR="00D733D3">
        <w:rPr>
          <w:rFonts w:ascii="Arial" w:hAnsi="Arial" w:cs="Arial"/>
        </w:rPr>
        <w:t>for the period is provisionally allocated on an estimate. In most cases the estimate is provided by the school and where this is not the case the LA will estimate the provisiona</w:t>
      </w:r>
      <w:r w:rsidR="00866195">
        <w:rPr>
          <w:rFonts w:ascii="Arial" w:hAnsi="Arial" w:cs="Arial"/>
        </w:rPr>
        <w:t>l</w:t>
      </w:r>
      <w:r w:rsidR="00D733D3">
        <w:rPr>
          <w:rFonts w:ascii="Arial" w:hAnsi="Arial" w:cs="Arial"/>
        </w:rPr>
        <w:t xml:space="preserve"> allocation based on historic trends.</w:t>
      </w:r>
    </w:p>
    <w:p w14:paraId="60D426D9" w14:textId="77777777" w:rsidR="00D733D3" w:rsidRPr="00C55A89" w:rsidRDefault="00D733D3" w:rsidP="00D733D3">
      <w:pPr>
        <w:rPr>
          <w:rFonts w:ascii="Arial" w:hAnsi="Arial" w:cs="Arial"/>
        </w:rPr>
      </w:pPr>
    </w:p>
    <w:p w14:paraId="45E34C71" w14:textId="360A2CCE" w:rsidR="00D733D3" w:rsidRPr="00C55A89" w:rsidRDefault="00D14D14" w:rsidP="00D733D3">
      <w:pPr>
        <w:ind w:left="567" w:hanging="567"/>
        <w:rPr>
          <w:rFonts w:ascii="Arial" w:hAnsi="Arial" w:cs="Arial"/>
        </w:rPr>
      </w:pPr>
      <w:r>
        <w:rPr>
          <w:rFonts w:ascii="Arial" w:hAnsi="Arial" w:cs="Arial"/>
        </w:rPr>
        <w:t>4.6</w:t>
      </w:r>
      <w:r w:rsidR="00D733D3">
        <w:rPr>
          <w:rFonts w:ascii="Arial" w:hAnsi="Arial" w:cs="Arial"/>
        </w:rPr>
        <w:tab/>
      </w:r>
      <w:r w:rsidR="00D733D3" w:rsidRPr="00C55A89">
        <w:rPr>
          <w:rFonts w:ascii="Arial" w:hAnsi="Arial" w:cs="Arial"/>
        </w:rPr>
        <w:t xml:space="preserve">The school will receive funding profiled in equal instalments through its schools advance for the period April to August based on their estimated hours. In June, advance funding for the period June to August will be recalculated to reflect the actual number of pupils in attendance at the setting for the period taken from the pupil headcount return during the week </w:t>
      </w:r>
      <w:r w:rsidR="00BE6B5E">
        <w:rPr>
          <w:rFonts w:ascii="Arial" w:hAnsi="Arial" w:cs="Arial"/>
        </w:rPr>
        <w:t>18</w:t>
      </w:r>
      <w:r w:rsidR="00D733D3" w:rsidRPr="009A2026">
        <w:rPr>
          <w:rFonts w:ascii="Arial" w:hAnsi="Arial" w:cs="Arial"/>
        </w:rPr>
        <w:t xml:space="preserve"> April to </w:t>
      </w:r>
      <w:r w:rsidR="00BE6B5E">
        <w:rPr>
          <w:rFonts w:ascii="Arial" w:hAnsi="Arial" w:cs="Arial"/>
        </w:rPr>
        <w:t>22 April</w:t>
      </w:r>
      <w:r w:rsidR="00D733D3" w:rsidRPr="009A2026">
        <w:rPr>
          <w:rFonts w:ascii="Arial" w:hAnsi="Arial" w:cs="Arial"/>
        </w:rPr>
        <w:t>.</w:t>
      </w:r>
      <w:r w:rsidR="00D733D3" w:rsidRPr="00C55A89">
        <w:rPr>
          <w:rFonts w:ascii="Arial" w:hAnsi="Arial" w:cs="Arial"/>
        </w:rPr>
        <w:t xml:space="preserve"> An adjustment will be made to reflect the actual funding entitlement for the period April to August.</w:t>
      </w:r>
    </w:p>
    <w:p w14:paraId="3BF85D53" w14:textId="77777777" w:rsidR="00D733D3" w:rsidRPr="00C55A89" w:rsidRDefault="00D733D3" w:rsidP="00D733D3">
      <w:pPr>
        <w:rPr>
          <w:rFonts w:ascii="Arial" w:hAnsi="Arial" w:cs="Arial"/>
        </w:rPr>
      </w:pPr>
    </w:p>
    <w:p w14:paraId="4220FD90" w14:textId="77777777" w:rsidR="00D733D3" w:rsidRPr="000254F7" w:rsidRDefault="00D733D3" w:rsidP="00D733D3">
      <w:pPr>
        <w:rPr>
          <w:rFonts w:ascii="Arial" w:hAnsi="Arial" w:cs="Arial"/>
          <w:u w:val="single"/>
        </w:rPr>
      </w:pPr>
      <w:r w:rsidRPr="000254F7">
        <w:rPr>
          <w:rFonts w:ascii="Arial" w:hAnsi="Arial" w:cs="Arial"/>
          <w:u w:val="single"/>
        </w:rPr>
        <w:t xml:space="preserve">September to December </w:t>
      </w:r>
    </w:p>
    <w:p w14:paraId="06AC50F0" w14:textId="77777777" w:rsidR="00D733D3" w:rsidRPr="00C55A89" w:rsidRDefault="00D733D3" w:rsidP="00D733D3">
      <w:pPr>
        <w:rPr>
          <w:rFonts w:ascii="Arial" w:hAnsi="Arial" w:cs="Arial"/>
        </w:rPr>
      </w:pPr>
    </w:p>
    <w:p w14:paraId="1BA9AF94" w14:textId="77777777" w:rsidR="00D733D3" w:rsidRPr="00C55A89" w:rsidRDefault="00D14D14" w:rsidP="00D733D3">
      <w:pPr>
        <w:ind w:left="567" w:hanging="567"/>
        <w:rPr>
          <w:rFonts w:ascii="Arial" w:hAnsi="Arial" w:cs="Arial"/>
        </w:rPr>
      </w:pPr>
      <w:r>
        <w:rPr>
          <w:rFonts w:ascii="Arial" w:hAnsi="Arial" w:cs="Arial"/>
        </w:rPr>
        <w:t>4.7</w:t>
      </w:r>
      <w:r w:rsidR="00D733D3">
        <w:rPr>
          <w:rFonts w:ascii="Arial" w:hAnsi="Arial" w:cs="Arial"/>
        </w:rPr>
        <w:tab/>
      </w:r>
      <w:r w:rsidR="00D733D3" w:rsidRPr="00C55A89">
        <w:rPr>
          <w:rFonts w:ascii="Arial" w:hAnsi="Arial" w:cs="Arial"/>
        </w:rPr>
        <w:t>During June</w:t>
      </w:r>
      <w:r w:rsidR="00866195">
        <w:rPr>
          <w:rFonts w:ascii="Arial" w:hAnsi="Arial" w:cs="Arial"/>
        </w:rPr>
        <w:t>,</w:t>
      </w:r>
      <w:r w:rsidR="00D733D3" w:rsidRPr="00C55A89">
        <w:rPr>
          <w:rFonts w:ascii="Arial" w:hAnsi="Arial" w:cs="Arial"/>
        </w:rPr>
        <w:t xml:space="preserve"> maintained settings will be contacted to provide an estimate of their pupils for the period September to December</w:t>
      </w:r>
      <w:r w:rsidR="00D733D3">
        <w:rPr>
          <w:rFonts w:ascii="Arial" w:hAnsi="Arial" w:cs="Arial"/>
        </w:rPr>
        <w:t>, where an estimate is not provided the LA will provide an estimate based on historic trends</w:t>
      </w:r>
      <w:r w:rsidR="00D733D3" w:rsidRPr="00C55A89">
        <w:rPr>
          <w:rFonts w:ascii="Arial" w:hAnsi="Arial" w:cs="Arial"/>
        </w:rPr>
        <w:t xml:space="preserve">. The return will then be used to calculate funding for the period September to December and will </w:t>
      </w:r>
      <w:r w:rsidR="00866195">
        <w:rPr>
          <w:rFonts w:ascii="Arial" w:hAnsi="Arial" w:cs="Arial"/>
        </w:rPr>
        <w:t xml:space="preserve">be </w:t>
      </w:r>
      <w:r w:rsidR="00D733D3" w:rsidRPr="00C55A89">
        <w:rPr>
          <w:rFonts w:ascii="Arial" w:hAnsi="Arial" w:cs="Arial"/>
        </w:rPr>
        <w:t xml:space="preserve">profiled in equal instalments through the </w:t>
      </w:r>
      <w:proofErr w:type="gramStart"/>
      <w:r w:rsidR="00D733D3" w:rsidRPr="00C55A89">
        <w:rPr>
          <w:rFonts w:ascii="Arial" w:hAnsi="Arial" w:cs="Arial"/>
        </w:rPr>
        <w:t>schools</w:t>
      </w:r>
      <w:proofErr w:type="gramEnd"/>
      <w:r w:rsidR="00D733D3" w:rsidRPr="00C55A89">
        <w:rPr>
          <w:rFonts w:ascii="Arial" w:hAnsi="Arial" w:cs="Arial"/>
        </w:rPr>
        <w:t xml:space="preserve"> advances for this period. In October, advance funding for the period October to December will be recalculated to reflect the actual number of pupils in attendance at the setting for the period taken from the pupil headcount return during the week </w:t>
      </w:r>
      <w:r w:rsidR="00D733D3" w:rsidRPr="009A2026">
        <w:rPr>
          <w:rFonts w:ascii="Arial" w:hAnsi="Arial" w:cs="Arial"/>
        </w:rPr>
        <w:t>1</w:t>
      </w:r>
      <w:r w:rsidR="00BE6B5E">
        <w:rPr>
          <w:rFonts w:ascii="Arial" w:hAnsi="Arial" w:cs="Arial"/>
        </w:rPr>
        <w:t>2</w:t>
      </w:r>
      <w:r w:rsidR="00D733D3" w:rsidRPr="009A2026">
        <w:rPr>
          <w:rFonts w:ascii="Arial" w:hAnsi="Arial" w:cs="Arial"/>
          <w:vertAlign w:val="superscript"/>
        </w:rPr>
        <w:t>th</w:t>
      </w:r>
      <w:r w:rsidR="00D733D3" w:rsidRPr="009A2026">
        <w:rPr>
          <w:rFonts w:ascii="Arial" w:hAnsi="Arial" w:cs="Arial"/>
        </w:rPr>
        <w:t xml:space="preserve"> to 1</w:t>
      </w:r>
      <w:r w:rsidR="00BE6B5E">
        <w:rPr>
          <w:rFonts w:ascii="Arial" w:hAnsi="Arial" w:cs="Arial"/>
        </w:rPr>
        <w:t>6</w:t>
      </w:r>
      <w:r w:rsidR="00D733D3" w:rsidRPr="009A2026">
        <w:rPr>
          <w:rFonts w:ascii="Arial" w:hAnsi="Arial" w:cs="Arial"/>
          <w:vertAlign w:val="superscript"/>
        </w:rPr>
        <w:t>th</w:t>
      </w:r>
      <w:r w:rsidR="00D733D3" w:rsidRPr="009A2026">
        <w:rPr>
          <w:rFonts w:ascii="Arial" w:hAnsi="Arial" w:cs="Arial"/>
        </w:rPr>
        <w:t xml:space="preserve"> September.</w:t>
      </w:r>
      <w:r w:rsidR="00D733D3" w:rsidRPr="00C55A89">
        <w:rPr>
          <w:rFonts w:ascii="Arial" w:hAnsi="Arial" w:cs="Arial"/>
        </w:rPr>
        <w:t xml:space="preserve"> An </w:t>
      </w:r>
      <w:r w:rsidR="00D733D3" w:rsidRPr="00C55A89">
        <w:rPr>
          <w:rFonts w:ascii="Arial" w:hAnsi="Arial" w:cs="Arial"/>
        </w:rPr>
        <w:lastRenderedPageBreak/>
        <w:t>adjustment will be made to reflect the actual funding entitlement for the period September to December.</w:t>
      </w:r>
    </w:p>
    <w:p w14:paraId="57C17092" w14:textId="77777777" w:rsidR="000254F7" w:rsidRDefault="000254F7" w:rsidP="00D733D3">
      <w:pPr>
        <w:rPr>
          <w:rFonts w:ascii="Arial" w:hAnsi="Arial" w:cs="Arial"/>
          <w:u w:val="single"/>
        </w:rPr>
      </w:pPr>
    </w:p>
    <w:p w14:paraId="33086689" w14:textId="77777777" w:rsidR="006A7CA2" w:rsidRDefault="006A7CA2" w:rsidP="00D733D3">
      <w:pPr>
        <w:rPr>
          <w:rFonts w:ascii="Arial" w:hAnsi="Arial" w:cs="Arial"/>
          <w:u w:val="single"/>
        </w:rPr>
      </w:pPr>
    </w:p>
    <w:p w14:paraId="645252E9" w14:textId="77777777" w:rsidR="00D733D3" w:rsidRPr="000254F7" w:rsidRDefault="00D733D3" w:rsidP="00D733D3">
      <w:pPr>
        <w:rPr>
          <w:rFonts w:ascii="Arial" w:hAnsi="Arial" w:cs="Arial"/>
          <w:u w:val="single"/>
        </w:rPr>
      </w:pPr>
      <w:r w:rsidRPr="000254F7">
        <w:rPr>
          <w:rFonts w:ascii="Arial" w:hAnsi="Arial" w:cs="Arial"/>
          <w:u w:val="single"/>
        </w:rPr>
        <w:t xml:space="preserve">January to March </w:t>
      </w:r>
    </w:p>
    <w:p w14:paraId="454396E0" w14:textId="77777777" w:rsidR="00D733D3" w:rsidRPr="00C55A89" w:rsidRDefault="00D733D3" w:rsidP="00D733D3">
      <w:pPr>
        <w:rPr>
          <w:rFonts w:ascii="Arial" w:hAnsi="Arial" w:cs="Arial"/>
        </w:rPr>
      </w:pPr>
    </w:p>
    <w:p w14:paraId="4CFFEE3C" w14:textId="06DD8950" w:rsidR="00D733D3" w:rsidRPr="00C55A89" w:rsidRDefault="00D14D14" w:rsidP="00D733D3">
      <w:pPr>
        <w:ind w:left="567" w:hanging="567"/>
        <w:rPr>
          <w:rFonts w:ascii="Arial" w:hAnsi="Arial" w:cs="Arial"/>
        </w:rPr>
      </w:pPr>
      <w:r>
        <w:rPr>
          <w:rFonts w:ascii="Arial" w:hAnsi="Arial" w:cs="Arial"/>
        </w:rPr>
        <w:t>4.8</w:t>
      </w:r>
      <w:r w:rsidR="00D733D3">
        <w:rPr>
          <w:rFonts w:ascii="Arial" w:hAnsi="Arial" w:cs="Arial"/>
        </w:rPr>
        <w:tab/>
      </w:r>
      <w:r w:rsidR="00D733D3" w:rsidRPr="00C55A89">
        <w:rPr>
          <w:rFonts w:ascii="Arial" w:hAnsi="Arial" w:cs="Arial"/>
        </w:rPr>
        <w:t>During November</w:t>
      </w:r>
      <w:r w:rsidR="00866195">
        <w:rPr>
          <w:rFonts w:ascii="Arial" w:hAnsi="Arial" w:cs="Arial"/>
        </w:rPr>
        <w:t>,</w:t>
      </w:r>
      <w:r w:rsidR="00D733D3" w:rsidRPr="00C55A89">
        <w:rPr>
          <w:rFonts w:ascii="Arial" w:hAnsi="Arial" w:cs="Arial"/>
        </w:rPr>
        <w:t xml:space="preserve"> maintained settings will be contacted to provide an estimate of their pupils for the period January to March</w:t>
      </w:r>
      <w:r w:rsidR="00D733D3">
        <w:rPr>
          <w:rFonts w:ascii="Arial" w:hAnsi="Arial" w:cs="Arial"/>
        </w:rPr>
        <w:t>,</w:t>
      </w:r>
      <w:r w:rsidR="00D733D3" w:rsidRPr="00021005">
        <w:rPr>
          <w:rFonts w:ascii="Arial" w:hAnsi="Arial" w:cs="Arial"/>
        </w:rPr>
        <w:t xml:space="preserve"> </w:t>
      </w:r>
      <w:r w:rsidR="00D733D3">
        <w:rPr>
          <w:rFonts w:ascii="Arial" w:hAnsi="Arial" w:cs="Arial"/>
        </w:rPr>
        <w:t>where an estimate is not provided the LA will provide an estimate based on historic trends</w:t>
      </w:r>
      <w:r w:rsidR="00D733D3" w:rsidRPr="00C55A89">
        <w:rPr>
          <w:rFonts w:ascii="Arial" w:hAnsi="Arial" w:cs="Arial"/>
        </w:rPr>
        <w:t xml:space="preserve">. The return will then be used to calculate funding for the period January to March and will </w:t>
      </w:r>
      <w:r w:rsidR="00866195">
        <w:rPr>
          <w:rFonts w:ascii="Arial" w:hAnsi="Arial" w:cs="Arial"/>
        </w:rPr>
        <w:t xml:space="preserve">be </w:t>
      </w:r>
      <w:r w:rsidR="00D733D3" w:rsidRPr="00C55A89">
        <w:rPr>
          <w:rFonts w:ascii="Arial" w:hAnsi="Arial" w:cs="Arial"/>
        </w:rPr>
        <w:t xml:space="preserve">profiled in equal instalments through the </w:t>
      </w:r>
      <w:proofErr w:type="gramStart"/>
      <w:r w:rsidR="00D733D3" w:rsidRPr="00C55A89">
        <w:rPr>
          <w:rFonts w:ascii="Arial" w:hAnsi="Arial" w:cs="Arial"/>
        </w:rPr>
        <w:t>schools</w:t>
      </w:r>
      <w:proofErr w:type="gramEnd"/>
      <w:r w:rsidR="00D733D3" w:rsidRPr="00C55A89">
        <w:rPr>
          <w:rFonts w:ascii="Arial" w:hAnsi="Arial" w:cs="Arial"/>
        </w:rPr>
        <w:t xml:space="preserve"> advances for this period. In February, advance funding for the period January to March will be recalculated to reflect the actual number of pupils in attendance at the setting for the period taken from </w:t>
      </w:r>
      <w:r w:rsidR="00866195">
        <w:rPr>
          <w:rFonts w:ascii="Arial" w:hAnsi="Arial" w:cs="Arial"/>
        </w:rPr>
        <w:t xml:space="preserve">the </w:t>
      </w:r>
      <w:r w:rsidR="00D733D3" w:rsidRPr="00C55A89">
        <w:rPr>
          <w:rFonts w:ascii="Arial" w:hAnsi="Arial" w:cs="Arial"/>
        </w:rPr>
        <w:t xml:space="preserve">pupil headcount return during the week </w:t>
      </w:r>
      <w:r w:rsidR="00D733D3" w:rsidRPr="009A2026">
        <w:rPr>
          <w:rFonts w:ascii="Arial" w:hAnsi="Arial" w:cs="Arial"/>
        </w:rPr>
        <w:t>1</w:t>
      </w:r>
      <w:r w:rsidR="00BE6B5E">
        <w:rPr>
          <w:rFonts w:ascii="Arial" w:hAnsi="Arial" w:cs="Arial"/>
        </w:rPr>
        <w:t>6</w:t>
      </w:r>
      <w:r w:rsidR="00D733D3" w:rsidRPr="009A2026">
        <w:rPr>
          <w:rFonts w:ascii="Arial" w:hAnsi="Arial" w:cs="Arial"/>
        </w:rPr>
        <w:t xml:space="preserve"> to 2</w:t>
      </w:r>
      <w:r w:rsidR="00BE6B5E">
        <w:rPr>
          <w:rFonts w:ascii="Arial" w:hAnsi="Arial" w:cs="Arial"/>
        </w:rPr>
        <w:t>0</w:t>
      </w:r>
      <w:r w:rsidR="00D733D3" w:rsidRPr="009A2026">
        <w:rPr>
          <w:rFonts w:ascii="Arial" w:hAnsi="Arial" w:cs="Arial"/>
        </w:rPr>
        <w:t xml:space="preserve"> January</w:t>
      </w:r>
      <w:r w:rsidR="00D733D3" w:rsidRPr="00C55A89">
        <w:rPr>
          <w:rFonts w:ascii="Arial" w:hAnsi="Arial" w:cs="Arial"/>
        </w:rPr>
        <w:t>. An adjustment will be made to reflect the actual funding entitlement for the period January to December.</w:t>
      </w:r>
    </w:p>
    <w:p w14:paraId="11634BFE" w14:textId="77777777" w:rsidR="00D733D3" w:rsidRPr="00C55A89" w:rsidRDefault="00D733D3" w:rsidP="00D733D3">
      <w:pPr>
        <w:rPr>
          <w:rFonts w:ascii="Arial" w:hAnsi="Arial" w:cs="Arial"/>
        </w:rPr>
      </w:pPr>
    </w:p>
    <w:p w14:paraId="2966FABC" w14:textId="77777777" w:rsidR="00A56010" w:rsidRPr="003D39C9" w:rsidRDefault="00D14D14" w:rsidP="00D733D3">
      <w:pPr>
        <w:ind w:left="567" w:hanging="567"/>
        <w:rPr>
          <w:rFonts w:ascii="Arial" w:hAnsi="Arial" w:cs="Arial"/>
        </w:rPr>
      </w:pPr>
      <w:r w:rsidRPr="003D39C9">
        <w:rPr>
          <w:rFonts w:ascii="Arial" w:hAnsi="Arial" w:cs="Arial"/>
        </w:rPr>
        <w:t>4.9</w:t>
      </w:r>
      <w:r w:rsidR="00D733D3" w:rsidRPr="003D39C9">
        <w:rPr>
          <w:rFonts w:ascii="Arial" w:hAnsi="Arial" w:cs="Arial"/>
        </w:rPr>
        <w:tab/>
      </w:r>
      <w:r w:rsidR="00940581" w:rsidRPr="003D39C9">
        <w:rPr>
          <w:rFonts w:ascii="Arial" w:hAnsi="Arial" w:cs="Arial"/>
        </w:rPr>
        <w:t>D</w:t>
      </w:r>
      <w:r w:rsidR="00D733D3" w:rsidRPr="003D39C9">
        <w:rPr>
          <w:rFonts w:ascii="Arial" w:hAnsi="Arial" w:cs="Arial"/>
        </w:rPr>
        <w:t xml:space="preserve">etails of the funding periods and pupil count dates </w:t>
      </w:r>
      <w:r w:rsidR="00940581" w:rsidRPr="003D39C9">
        <w:rPr>
          <w:rFonts w:ascii="Arial" w:hAnsi="Arial" w:cs="Arial"/>
        </w:rPr>
        <w:t>can be found on the below link:</w:t>
      </w:r>
      <w:r w:rsidR="00A56010" w:rsidRPr="003D39C9">
        <w:rPr>
          <w:rFonts w:ascii="Arial" w:hAnsi="Arial" w:cs="Arial"/>
        </w:rPr>
        <w:t xml:space="preserve"> </w:t>
      </w:r>
    </w:p>
    <w:p w14:paraId="6EADBF42" w14:textId="77777777" w:rsidR="00A56010" w:rsidRDefault="004A3F5D" w:rsidP="00A56010">
      <w:pPr>
        <w:ind w:left="567"/>
        <w:rPr>
          <w:rFonts w:ascii="Arial" w:hAnsi="Arial" w:cs="Arial"/>
        </w:rPr>
      </w:pPr>
      <w:hyperlink r:id="rId29" w:history="1">
        <w:r w:rsidR="00A56010" w:rsidRPr="003D39C9">
          <w:rPr>
            <w:rStyle w:val="Hyperlink"/>
            <w:rFonts w:ascii="Arial" w:hAnsi="Arial" w:cs="Arial"/>
          </w:rPr>
          <w:t>Free Early Educa</w:t>
        </w:r>
        <w:r w:rsidR="00A56010" w:rsidRPr="003D39C9">
          <w:rPr>
            <w:rStyle w:val="Hyperlink"/>
            <w:rFonts w:ascii="Arial" w:hAnsi="Arial" w:cs="Arial"/>
          </w:rPr>
          <w:t>t</w:t>
        </w:r>
        <w:r w:rsidR="00A56010" w:rsidRPr="003D39C9">
          <w:rPr>
            <w:rStyle w:val="Hyperlink"/>
            <w:rFonts w:ascii="Arial" w:hAnsi="Arial" w:cs="Arial"/>
          </w:rPr>
          <w:t xml:space="preserve">ion for </w:t>
        </w:r>
        <w:proofErr w:type="gramStart"/>
        <w:r w:rsidR="00A56010" w:rsidRPr="003D39C9">
          <w:rPr>
            <w:rStyle w:val="Hyperlink"/>
            <w:rFonts w:ascii="Arial" w:hAnsi="Arial" w:cs="Arial"/>
          </w:rPr>
          <w:t>3-4 year</w:t>
        </w:r>
        <w:proofErr w:type="gramEnd"/>
        <w:r w:rsidR="00A56010" w:rsidRPr="003D39C9">
          <w:rPr>
            <w:rStyle w:val="Hyperlink"/>
            <w:rFonts w:ascii="Arial" w:hAnsi="Arial" w:cs="Arial"/>
          </w:rPr>
          <w:t xml:space="preserve"> olds</w:t>
        </w:r>
      </w:hyperlink>
    </w:p>
    <w:p w14:paraId="1A8F3353" w14:textId="77777777" w:rsidR="00D733D3" w:rsidRPr="00866195" w:rsidRDefault="00D733D3" w:rsidP="00D733D3">
      <w:pPr>
        <w:ind w:left="567" w:hanging="567"/>
        <w:rPr>
          <w:rStyle w:val="Hyperlink"/>
          <w:rFonts w:ascii="Arial" w:hAnsi="Arial" w:cs="Arial"/>
          <w:highlight w:val="yellow"/>
        </w:rPr>
      </w:pPr>
      <w:r w:rsidRPr="00C55A89">
        <w:rPr>
          <w:rFonts w:ascii="Arial" w:hAnsi="Arial" w:cs="Arial"/>
        </w:rPr>
        <w:t xml:space="preserve"> </w:t>
      </w:r>
      <w:r w:rsidRPr="00866195">
        <w:rPr>
          <w:rFonts w:ascii="Arial" w:hAnsi="Arial" w:cs="Arial"/>
          <w:highlight w:val="yellow"/>
        </w:rPr>
        <w:fldChar w:fldCharType="begin"/>
      </w:r>
      <w:r w:rsidRPr="00866195">
        <w:rPr>
          <w:rFonts w:ascii="Arial" w:hAnsi="Arial" w:cs="Arial"/>
          <w:highlight w:val="yellow"/>
        </w:rPr>
        <w:instrText xml:space="preserve"> HYPERLINK "http://www.kelsi.org.uk/school-management/data-and-reporting/management-information/early-years-free-entitlement" </w:instrText>
      </w:r>
      <w:r w:rsidRPr="00866195">
        <w:rPr>
          <w:rFonts w:ascii="Arial" w:hAnsi="Arial" w:cs="Arial"/>
          <w:highlight w:val="yellow"/>
        </w:rPr>
        <w:fldChar w:fldCharType="separate"/>
      </w:r>
      <w:r w:rsidRPr="00866195">
        <w:rPr>
          <w:rStyle w:val="Hyperlink"/>
          <w:rFonts w:ascii="Arial" w:hAnsi="Arial" w:cs="Arial"/>
          <w:highlight w:val="yellow"/>
        </w:rPr>
        <w:t xml:space="preserve"> </w:t>
      </w:r>
    </w:p>
    <w:p w14:paraId="02B0C3CF" w14:textId="77777777" w:rsidR="00D733D3" w:rsidRPr="000254F7" w:rsidRDefault="00D733D3" w:rsidP="00D733D3">
      <w:pPr>
        <w:rPr>
          <w:rFonts w:ascii="Arial" w:hAnsi="Arial" w:cs="Arial"/>
          <w:b/>
        </w:rPr>
      </w:pPr>
      <w:r w:rsidRPr="00866195">
        <w:rPr>
          <w:rFonts w:ascii="Arial" w:hAnsi="Arial" w:cs="Arial"/>
          <w:highlight w:val="yellow"/>
        </w:rPr>
        <w:fldChar w:fldCharType="end"/>
      </w:r>
      <w:r w:rsidRPr="000254F7">
        <w:rPr>
          <w:rFonts w:ascii="Arial" w:hAnsi="Arial" w:cs="Arial"/>
          <w:b/>
        </w:rPr>
        <w:t xml:space="preserve">Base rate </w:t>
      </w:r>
    </w:p>
    <w:p w14:paraId="525488B5" w14:textId="77777777" w:rsidR="00D733D3" w:rsidRPr="00C55A89" w:rsidRDefault="00D733D3" w:rsidP="00D733D3">
      <w:pPr>
        <w:rPr>
          <w:rFonts w:ascii="Arial" w:hAnsi="Arial" w:cs="Arial"/>
        </w:rPr>
      </w:pPr>
    </w:p>
    <w:p w14:paraId="100D5D8D" w14:textId="7BE97A55" w:rsidR="00D733D3" w:rsidRPr="00C55A89" w:rsidRDefault="00D14D14" w:rsidP="00D733D3">
      <w:pPr>
        <w:ind w:left="567" w:hanging="567"/>
        <w:rPr>
          <w:rFonts w:ascii="Arial" w:hAnsi="Arial" w:cs="Arial"/>
        </w:rPr>
      </w:pPr>
      <w:r>
        <w:rPr>
          <w:rFonts w:ascii="Arial" w:hAnsi="Arial" w:cs="Arial"/>
        </w:rPr>
        <w:t>4.10</w:t>
      </w:r>
      <w:r w:rsidR="00D733D3">
        <w:rPr>
          <w:rFonts w:ascii="Arial" w:hAnsi="Arial" w:cs="Arial"/>
        </w:rPr>
        <w:tab/>
      </w:r>
      <w:bookmarkStart w:id="15" w:name="p510"/>
      <w:bookmarkEnd w:id="15"/>
      <w:r w:rsidR="00D733D3" w:rsidRPr="00C55A89">
        <w:rPr>
          <w:rFonts w:ascii="Arial" w:hAnsi="Arial" w:cs="Arial"/>
        </w:rPr>
        <w:t>A flat base rate for all providers at £</w:t>
      </w:r>
      <w:r w:rsidR="00393AA7">
        <w:rPr>
          <w:rFonts w:ascii="Arial" w:hAnsi="Arial" w:cs="Arial"/>
        </w:rPr>
        <w:t>4.08</w:t>
      </w:r>
      <w:r w:rsidR="00D733D3" w:rsidRPr="00C55A89">
        <w:rPr>
          <w:rFonts w:ascii="Arial" w:hAnsi="Arial" w:cs="Arial"/>
        </w:rPr>
        <w:t xml:space="preserve"> per child hour</w:t>
      </w:r>
      <w:r w:rsidR="00E85088">
        <w:rPr>
          <w:rFonts w:ascii="Arial" w:hAnsi="Arial" w:cs="Arial"/>
        </w:rPr>
        <w:t>.</w:t>
      </w:r>
    </w:p>
    <w:p w14:paraId="6BCAB3E0" w14:textId="77777777" w:rsidR="00D733D3" w:rsidRPr="00C55A89" w:rsidRDefault="00D733D3" w:rsidP="00D733D3">
      <w:pPr>
        <w:rPr>
          <w:rFonts w:ascii="Arial" w:hAnsi="Arial" w:cs="Arial"/>
        </w:rPr>
      </w:pPr>
    </w:p>
    <w:p w14:paraId="5A63876B" w14:textId="77777777" w:rsidR="00D733D3" w:rsidRPr="00C55A89" w:rsidRDefault="00D733D3" w:rsidP="00D733D3">
      <w:pPr>
        <w:rPr>
          <w:rFonts w:ascii="Arial" w:hAnsi="Arial" w:cs="Arial"/>
        </w:rPr>
      </w:pPr>
    </w:p>
    <w:p w14:paraId="374EF534" w14:textId="77777777" w:rsidR="00D733D3" w:rsidRPr="000254F7" w:rsidRDefault="00D733D3" w:rsidP="00D733D3">
      <w:pPr>
        <w:rPr>
          <w:rFonts w:ascii="Arial" w:hAnsi="Arial" w:cs="Arial"/>
          <w:b/>
        </w:rPr>
      </w:pPr>
      <w:r w:rsidRPr="000254F7">
        <w:rPr>
          <w:rFonts w:ascii="Arial" w:hAnsi="Arial" w:cs="Arial"/>
          <w:b/>
        </w:rPr>
        <w:t>Leadership qualification Factor</w:t>
      </w:r>
    </w:p>
    <w:p w14:paraId="6B21A3DB" w14:textId="77777777" w:rsidR="00D733D3" w:rsidRPr="00C55A89" w:rsidRDefault="00D733D3" w:rsidP="00D733D3">
      <w:pPr>
        <w:rPr>
          <w:rFonts w:ascii="Arial" w:hAnsi="Arial" w:cs="Arial"/>
        </w:rPr>
      </w:pPr>
    </w:p>
    <w:p w14:paraId="0497EBD8" w14:textId="4706F887" w:rsidR="00D733D3" w:rsidRPr="00C55A89" w:rsidRDefault="00D14D14" w:rsidP="00D733D3">
      <w:pPr>
        <w:ind w:left="567" w:hanging="567"/>
        <w:rPr>
          <w:rFonts w:ascii="Arial" w:hAnsi="Arial" w:cs="Arial"/>
        </w:rPr>
      </w:pPr>
      <w:r>
        <w:rPr>
          <w:rFonts w:ascii="Arial" w:hAnsi="Arial" w:cs="Arial"/>
        </w:rPr>
        <w:t>4.</w:t>
      </w:r>
      <w:r w:rsidR="00EA7292">
        <w:rPr>
          <w:rFonts w:ascii="Arial" w:hAnsi="Arial" w:cs="Arial"/>
        </w:rPr>
        <w:t>11</w:t>
      </w:r>
      <w:r w:rsidR="00D733D3">
        <w:rPr>
          <w:rFonts w:ascii="Arial" w:hAnsi="Arial" w:cs="Arial"/>
        </w:rPr>
        <w:tab/>
      </w:r>
      <w:r w:rsidR="00D733D3" w:rsidRPr="00C55A89">
        <w:rPr>
          <w:rFonts w:ascii="Arial" w:hAnsi="Arial" w:cs="Arial"/>
        </w:rPr>
        <w:t xml:space="preserve">This factor recognises that the most significant single indicator of </w:t>
      </w:r>
      <w:proofErr w:type="gramStart"/>
      <w:r w:rsidR="00D733D3" w:rsidRPr="00C55A89">
        <w:rPr>
          <w:rFonts w:ascii="Arial" w:hAnsi="Arial" w:cs="Arial"/>
        </w:rPr>
        <w:t>high quality</w:t>
      </w:r>
      <w:proofErr w:type="gramEnd"/>
      <w:r w:rsidR="00D733D3" w:rsidRPr="00C55A89">
        <w:rPr>
          <w:rFonts w:ascii="Arial" w:hAnsi="Arial" w:cs="Arial"/>
        </w:rPr>
        <w:t xml:space="preserve"> provision is the qualification levels of staff in a setting.</w:t>
      </w:r>
    </w:p>
    <w:p w14:paraId="533F6481" w14:textId="77777777" w:rsidR="00D733D3" w:rsidRPr="00C55A89" w:rsidRDefault="00D733D3" w:rsidP="00D733D3">
      <w:pPr>
        <w:rPr>
          <w:rFonts w:ascii="Arial" w:hAnsi="Arial" w:cs="Arial"/>
        </w:rPr>
      </w:pPr>
    </w:p>
    <w:p w14:paraId="41FF9B0E" w14:textId="71793160" w:rsidR="00D733D3" w:rsidRPr="00C55A89" w:rsidRDefault="00D14D14" w:rsidP="00D733D3">
      <w:pPr>
        <w:ind w:left="567" w:hanging="567"/>
        <w:rPr>
          <w:rFonts w:ascii="Arial" w:hAnsi="Arial" w:cs="Arial"/>
        </w:rPr>
      </w:pPr>
      <w:r>
        <w:rPr>
          <w:rFonts w:ascii="Arial" w:hAnsi="Arial" w:cs="Arial"/>
        </w:rPr>
        <w:t>4.</w:t>
      </w:r>
      <w:r w:rsidR="00EA7292">
        <w:rPr>
          <w:rFonts w:ascii="Arial" w:hAnsi="Arial" w:cs="Arial"/>
        </w:rPr>
        <w:t>12</w:t>
      </w:r>
      <w:r w:rsidR="00D733D3">
        <w:rPr>
          <w:rFonts w:ascii="Arial" w:hAnsi="Arial" w:cs="Arial"/>
        </w:rPr>
        <w:tab/>
      </w:r>
      <w:r w:rsidR="00D733D3" w:rsidRPr="00C55A89">
        <w:rPr>
          <w:rFonts w:ascii="Arial" w:hAnsi="Arial" w:cs="Arial"/>
        </w:rPr>
        <w:t xml:space="preserve">To be in receipt of the Qualified Leader supplementary rate, a setting must have a nominated leader with either Qualified Teacher Status (QTS) or Early Years Professional Status (EYPS). The leader must have been directly employed by that setting and must have significantly influenced the learning of the children within that setting.  The Qualified Leader may be part-time but to have significantly influenced the learning they must have worked at the setting for at least 50% of a full time equivalent. </w:t>
      </w:r>
    </w:p>
    <w:p w14:paraId="05EC3B09" w14:textId="77777777" w:rsidR="00D733D3" w:rsidRPr="00C55A89" w:rsidRDefault="00D733D3" w:rsidP="00D733D3">
      <w:pPr>
        <w:rPr>
          <w:rFonts w:ascii="Arial" w:hAnsi="Arial" w:cs="Arial"/>
        </w:rPr>
      </w:pPr>
    </w:p>
    <w:p w14:paraId="52A17EAB" w14:textId="77777777" w:rsidR="00D733D3" w:rsidRPr="00B731F1" w:rsidRDefault="00D733D3" w:rsidP="00D733D3">
      <w:pPr>
        <w:ind w:firstLine="567"/>
        <w:rPr>
          <w:rFonts w:ascii="Arial" w:hAnsi="Arial" w:cs="Arial"/>
        </w:rPr>
      </w:pPr>
      <w:r w:rsidRPr="00B731F1">
        <w:rPr>
          <w:rFonts w:ascii="Arial" w:hAnsi="Arial" w:cs="Arial"/>
        </w:rPr>
        <w:t>Rates: - EYPS- £0.30 / QTS- £0.90 per child hour</w:t>
      </w:r>
    </w:p>
    <w:p w14:paraId="18853B05" w14:textId="77777777" w:rsidR="00D733D3" w:rsidRPr="00C55A89" w:rsidRDefault="00D733D3" w:rsidP="00D733D3">
      <w:pPr>
        <w:rPr>
          <w:rFonts w:ascii="Arial" w:hAnsi="Arial" w:cs="Arial"/>
        </w:rPr>
      </w:pPr>
    </w:p>
    <w:p w14:paraId="4A35DA93" w14:textId="51682403" w:rsidR="00D733D3" w:rsidRPr="00C55A89" w:rsidRDefault="00D14D14" w:rsidP="00D733D3">
      <w:pPr>
        <w:ind w:left="567" w:hanging="567"/>
        <w:rPr>
          <w:rFonts w:ascii="Arial" w:hAnsi="Arial" w:cs="Arial"/>
        </w:rPr>
      </w:pPr>
      <w:r>
        <w:rPr>
          <w:rFonts w:ascii="Arial" w:hAnsi="Arial" w:cs="Arial"/>
        </w:rPr>
        <w:t>4.</w:t>
      </w:r>
      <w:r w:rsidR="00EA7292">
        <w:rPr>
          <w:rFonts w:ascii="Arial" w:hAnsi="Arial" w:cs="Arial"/>
        </w:rPr>
        <w:t>13</w:t>
      </w:r>
      <w:r w:rsidR="00D733D3">
        <w:rPr>
          <w:rFonts w:ascii="Arial" w:hAnsi="Arial" w:cs="Arial"/>
        </w:rPr>
        <w:tab/>
      </w:r>
      <w:r w:rsidR="00D733D3" w:rsidRPr="00C55A89">
        <w:rPr>
          <w:rFonts w:ascii="Arial" w:hAnsi="Arial" w:cs="Arial"/>
        </w:rPr>
        <w:t>A setting w</w:t>
      </w:r>
      <w:r w:rsidR="00351327">
        <w:rPr>
          <w:rFonts w:ascii="Arial" w:hAnsi="Arial" w:cs="Arial"/>
        </w:rPr>
        <w:t>ith a nominated leader with QTS</w:t>
      </w:r>
      <w:r w:rsidR="00D733D3" w:rsidRPr="00C55A89">
        <w:rPr>
          <w:rFonts w:ascii="Arial" w:hAnsi="Arial" w:cs="Arial"/>
        </w:rPr>
        <w:t xml:space="preserve"> and paid under the statutory </w:t>
      </w:r>
      <w:r w:rsidR="00787931" w:rsidRPr="00C55A89">
        <w:rPr>
          <w:rFonts w:ascii="Arial" w:hAnsi="Arial" w:cs="Arial"/>
        </w:rPr>
        <w:t>teachers’</w:t>
      </w:r>
      <w:r w:rsidR="00D733D3" w:rsidRPr="00C55A89">
        <w:rPr>
          <w:rFonts w:ascii="Arial" w:hAnsi="Arial" w:cs="Arial"/>
        </w:rPr>
        <w:t xml:space="preserve"> pay and conditions, would receive an additional £0.90 per child hour. Settings with a nominated leader with either </w:t>
      </w:r>
      <w:proofErr w:type="spellStart"/>
      <w:r w:rsidR="00D733D3" w:rsidRPr="00C55A89">
        <w:rPr>
          <w:rFonts w:ascii="Arial" w:hAnsi="Arial" w:cs="Arial"/>
        </w:rPr>
        <w:t>i</w:t>
      </w:r>
      <w:proofErr w:type="spellEnd"/>
      <w:r w:rsidR="00D733D3" w:rsidRPr="00C55A89">
        <w:rPr>
          <w:rFonts w:ascii="Arial" w:hAnsi="Arial" w:cs="Arial"/>
        </w:rPr>
        <w:t xml:space="preserve">) full accredited EYPS or ii) QTS (but not paid under the statutory </w:t>
      </w:r>
      <w:r w:rsidR="00787931" w:rsidRPr="00C55A89">
        <w:rPr>
          <w:rFonts w:ascii="Arial" w:hAnsi="Arial" w:cs="Arial"/>
        </w:rPr>
        <w:t>teachers’</w:t>
      </w:r>
      <w:r w:rsidR="00D733D3" w:rsidRPr="00C55A89">
        <w:rPr>
          <w:rFonts w:ascii="Arial" w:hAnsi="Arial" w:cs="Arial"/>
        </w:rPr>
        <w:t xml:space="preserve"> pay and conditions), would receive an additional £0.30 per child hour.</w:t>
      </w:r>
    </w:p>
    <w:p w14:paraId="0F0F163E" w14:textId="77777777" w:rsidR="00D733D3" w:rsidRDefault="00D733D3" w:rsidP="00D733D3">
      <w:pPr>
        <w:rPr>
          <w:rFonts w:ascii="Arial" w:hAnsi="Arial" w:cs="Arial"/>
          <w:sz w:val="20"/>
          <w:szCs w:val="20"/>
        </w:rPr>
      </w:pPr>
    </w:p>
    <w:p w14:paraId="50D4FE06" w14:textId="77777777" w:rsidR="00940581" w:rsidRDefault="00940581" w:rsidP="00D733D3">
      <w:pPr>
        <w:rPr>
          <w:rFonts w:ascii="Arial" w:hAnsi="Arial" w:cs="Arial"/>
          <w:b/>
        </w:rPr>
      </w:pPr>
    </w:p>
    <w:p w14:paraId="1621FA2F" w14:textId="77777777" w:rsidR="00940581" w:rsidRDefault="00940581" w:rsidP="00D733D3">
      <w:pPr>
        <w:rPr>
          <w:rFonts w:ascii="Arial" w:hAnsi="Arial" w:cs="Arial"/>
          <w:b/>
        </w:rPr>
      </w:pPr>
    </w:p>
    <w:p w14:paraId="31625CAA" w14:textId="77777777" w:rsidR="002A41DF" w:rsidRDefault="002A41DF" w:rsidP="00D733D3">
      <w:pPr>
        <w:rPr>
          <w:rFonts w:ascii="Arial" w:hAnsi="Arial" w:cs="Arial"/>
          <w:b/>
        </w:rPr>
      </w:pPr>
    </w:p>
    <w:p w14:paraId="30A20117" w14:textId="77777777" w:rsidR="002A41DF" w:rsidRDefault="002A41DF" w:rsidP="00D733D3">
      <w:pPr>
        <w:rPr>
          <w:rFonts w:ascii="Arial" w:hAnsi="Arial" w:cs="Arial"/>
          <w:b/>
        </w:rPr>
      </w:pPr>
    </w:p>
    <w:p w14:paraId="64575369" w14:textId="15B1A6A5" w:rsidR="002A41DF" w:rsidRDefault="002A41DF" w:rsidP="00D733D3">
      <w:pPr>
        <w:rPr>
          <w:rFonts w:ascii="Arial" w:hAnsi="Arial" w:cs="Arial"/>
          <w:b/>
        </w:rPr>
      </w:pPr>
    </w:p>
    <w:p w14:paraId="5B52B439" w14:textId="0ED8D5F6" w:rsidR="00393AA7" w:rsidRDefault="00393AA7" w:rsidP="00D733D3">
      <w:pPr>
        <w:rPr>
          <w:rFonts w:ascii="Arial" w:hAnsi="Arial" w:cs="Arial"/>
          <w:b/>
        </w:rPr>
      </w:pPr>
    </w:p>
    <w:p w14:paraId="2F94FD62" w14:textId="77777777" w:rsidR="00393AA7" w:rsidRDefault="00393AA7" w:rsidP="00D733D3">
      <w:pPr>
        <w:rPr>
          <w:rFonts w:ascii="Arial" w:hAnsi="Arial" w:cs="Arial"/>
          <w:b/>
        </w:rPr>
      </w:pPr>
    </w:p>
    <w:p w14:paraId="58C953BD" w14:textId="77777777" w:rsidR="000E01F5" w:rsidRDefault="000E01F5" w:rsidP="00D733D3">
      <w:pPr>
        <w:rPr>
          <w:rFonts w:ascii="Arial" w:hAnsi="Arial" w:cs="Arial"/>
          <w:b/>
        </w:rPr>
      </w:pPr>
    </w:p>
    <w:p w14:paraId="5A32AFF7" w14:textId="77777777" w:rsidR="000E01F5" w:rsidRDefault="000E01F5" w:rsidP="00D733D3">
      <w:pPr>
        <w:rPr>
          <w:rFonts w:ascii="Arial" w:hAnsi="Arial" w:cs="Arial"/>
          <w:b/>
        </w:rPr>
      </w:pPr>
    </w:p>
    <w:p w14:paraId="308793EC" w14:textId="3E9E4E68" w:rsidR="00D733D3" w:rsidRPr="000254F7" w:rsidRDefault="00D733D3" w:rsidP="00D733D3">
      <w:pPr>
        <w:rPr>
          <w:rFonts w:ascii="Arial" w:hAnsi="Arial" w:cs="Arial"/>
          <w:b/>
        </w:rPr>
      </w:pPr>
      <w:r w:rsidRPr="000254F7">
        <w:rPr>
          <w:rFonts w:ascii="Arial" w:hAnsi="Arial" w:cs="Arial"/>
          <w:b/>
        </w:rPr>
        <w:lastRenderedPageBreak/>
        <w:t>Disadvantage Factor</w:t>
      </w:r>
    </w:p>
    <w:p w14:paraId="5C429D13" w14:textId="77777777" w:rsidR="00D733D3" w:rsidRPr="00C55A89" w:rsidRDefault="00D733D3" w:rsidP="00D733D3">
      <w:pPr>
        <w:rPr>
          <w:rFonts w:ascii="Arial" w:hAnsi="Arial" w:cs="Arial"/>
        </w:rPr>
      </w:pPr>
    </w:p>
    <w:p w14:paraId="0290C1AA" w14:textId="233A75E9" w:rsidR="00D733D3" w:rsidRPr="00C55A89" w:rsidRDefault="00D14D14" w:rsidP="00D733D3">
      <w:pPr>
        <w:ind w:left="567" w:hanging="567"/>
        <w:rPr>
          <w:rFonts w:ascii="Arial" w:hAnsi="Arial" w:cs="Arial"/>
        </w:rPr>
      </w:pPr>
      <w:r>
        <w:rPr>
          <w:rFonts w:ascii="Arial" w:hAnsi="Arial" w:cs="Arial"/>
        </w:rPr>
        <w:t>4.</w:t>
      </w:r>
      <w:r w:rsidR="00EA7292">
        <w:rPr>
          <w:rFonts w:ascii="Arial" w:hAnsi="Arial" w:cs="Arial"/>
        </w:rPr>
        <w:t>14</w:t>
      </w:r>
      <w:r w:rsidR="00D733D3">
        <w:rPr>
          <w:rFonts w:ascii="Arial" w:hAnsi="Arial" w:cs="Arial"/>
        </w:rPr>
        <w:tab/>
      </w:r>
      <w:r w:rsidR="00D733D3" w:rsidRPr="00C55A89">
        <w:rPr>
          <w:rFonts w:ascii="Arial" w:hAnsi="Arial" w:cs="Arial"/>
        </w:rPr>
        <w:t>This factor targets funding at the most deprived children.</w:t>
      </w:r>
    </w:p>
    <w:p w14:paraId="06624F7B" w14:textId="77777777" w:rsidR="00544CB5" w:rsidRDefault="00544CB5" w:rsidP="00D733D3">
      <w:pPr>
        <w:ind w:firstLine="567"/>
        <w:rPr>
          <w:rFonts w:ascii="Arial" w:hAnsi="Arial" w:cs="Arial"/>
        </w:rPr>
      </w:pPr>
    </w:p>
    <w:p w14:paraId="048FE86C" w14:textId="49ACC906" w:rsidR="00D733D3" w:rsidRPr="00C55A89" w:rsidRDefault="00351327" w:rsidP="00D733D3">
      <w:pPr>
        <w:ind w:firstLine="567"/>
        <w:rPr>
          <w:rFonts w:ascii="Arial" w:hAnsi="Arial" w:cs="Arial"/>
        </w:rPr>
      </w:pPr>
      <w:r w:rsidRPr="003D39C9">
        <w:rPr>
          <w:rFonts w:ascii="Arial" w:hAnsi="Arial" w:cs="Arial"/>
        </w:rPr>
        <w:t xml:space="preserve">Rate: </w:t>
      </w:r>
      <w:r w:rsidR="00BE6B5E" w:rsidRPr="003D39C9">
        <w:rPr>
          <w:rFonts w:ascii="Arial" w:hAnsi="Arial" w:cs="Arial"/>
        </w:rPr>
        <w:t>20</w:t>
      </w:r>
      <w:r w:rsidR="00393AA7" w:rsidRPr="003D39C9">
        <w:rPr>
          <w:rFonts w:ascii="Arial" w:hAnsi="Arial" w:cs="Arial"/>
        </w:rPr>
        <w:t>20</w:t>
      </w:r>
      <w:r w:rsidR="00BE6B5E" w:rsidRPr="003D39C9">
        <w:rPr>
          <w:rFonts w:ascii="Arial" w:hAnsi="Arial" w:cs="Arial"/>
        </w:rPr>
        <w:t>-</w:t>
      </w:r>
      <w:r w:rsidR="00393AA7" w:rsidRPr="003D39C9">
        <w:rPr>
          <w:rFonts w:ascii="Arial" w:hAnsi="Arial" w:cs="Arial"/>
        </w:rPr>
        <w:t>21</w:t>
      </w:r>
      <w:r w:rsidR="00D733D3" w:rsidRPr="003D39C9">
        <w:rPr>
          <w:rFonts w:ascii="Arial" w:hAnsi="Arial" w:cs="Arial"/>
        </w:rPr>
        <w:t xml:space="preserve"> maximum of £</w:t>
      </w:r>
      <w:r w:rsidR="00940581" w:rsidRPr="003D39C9">
        <w:rPr>
          <w:rFonts w:ascii="Arial" w:hAnsi="Arial" w:cs="Arial"/>
        </w:rPr>
        <w:t>1</w:t>
      </w:r>
      <w:r w:rsidR="00D733D3" w:rsidRPr="003D39C9">
        <w:rPr>
          <w:rFonts w:ascii="Arial" w:hAnsi="Arial" w:cs="Arial"/>
        </w:rPr>
        <w:t>.</w:t>
      </w:r>
      <w:r w:rsidR="00393AA7" w:rsidRPr="003D39C9">
        <w:rPr>
          <w:rFonts w:ascii="Arial" w:hAnsi="Arial" w:cs="Arial"/>
        </w:rPr>
        <w:t>10</w:t>
      </w:r>
      <w:r w:rsidR="00D733D3" w:rsidRPr="003D39C9">
        <w:rPr>
          <w:rFonts w:ascii="Arial" w:hAnsi="Arial" w:cs="Arial"/>
        </w:rPr>
        <w:t xml:space="preserve"> per child hour</w:t>
      </w:r>
      <w:r w:rsidR="00A703A1" w:rsidRPr="003D39C9">
        <w:rPr>
          <w:rFonts w:ascii="Arial" w:hAnsi="Arial" w:cs="Arial"/>
        </w:rPr>
        <w:t>.</w:t>
      </w:r>
    </w:p>
    <w:p w14:paraId="1FD42D53" w14:textId="77777777" w:rsidR="00D733D3" w:rsidRPr="00C55A89" w:rsidRDefault="00D733D3" w:rsidP="00D733D3">
      <w:pPr>
        <w:rPr>
          <w:rFonts w:ascii="Arial" w:hAnsi="Arial" w:cs="Arial"/>
        </w:rPr>
      </w:pPr>
    </w:p>
    <w:p w14:paraId="29DB9948" w14:textId="2327EA20" w:rsidR="00D733D3" w:rsidRPr="00C55A89" w:rsidRDefault="00D14D14" w:rsidP="00D733D3">
      <w:pPr>
        <w:ind w:left="567" w:hanging="567"/>
        <w:rPr>
          <w:rFonts w:ascii="Arial" w:hAnsi="Arial" w:cs="Arial"/>
        </w:rPr>
      </w:pPr>
      <w:r>
        <w:rPr>
          <w:rFonts w:ascii="Arial" w:hAnsi="Arial" w:cs="Arial"/>
        </w:rPr>
        <w:t>4.</w:t>
      </w:r>
      <w:r w:rsidR="00EA7292">
        <w:rPr>
          <w:rFonts w:ascii="Arial" w:hAnsi="Arial" w:cs="Arial"/>
        </w:rPr>
        <w:t>15</w:t>
      </w:r>
      <w:r w:rsidR="00D733D3">
        <w:rPr>
          <w:rFonts w:ascii="Arial" w:hAnsi="Arial" w:cs="Arial"/>
        </w:rPr>
        <w:tab/>
      </w:r>
      <w:bookmarkStart w:id="16" w:name="p517"/>
      <w:bookmarkEnd w:id="16"/>
      <w:r w:rsidR="00D733D3" w:rsidRPr="00C55A89">
        <w:rPr>
          <w:rFonts w:ascii="Arial" w:hAnsi="Arial" w:cs="Arial"/>
        </w:rPr>
        <w:t>The deprivation factor has been determined by calculating an average Mosaic deprivation score for the setting based on the addresses of the children that attended the s</w:t>
      </w:r>
      <w:r w:rsidR="00D733D3">
        <w:rPr>
          <w:rFonts w:ascii="Arial" w:hAnsi="Arial" w:cs="Arial"/>
        </w:rPr>
        <w:t xml:space="preserve">etting </w:t>
      </w:r>
      <w:r w:rsidR="00393AA7">
        <w:rPr>
          <w:rFonts w:ascii="Arial" w:hAnsi="Arial" w:cs="Arial"/>
        </w:rPr>
        <w:t>as at the October census</w:t>
      </w:r>
      <w:r w:rsidR="00D733D3" w:rsidRPr="00C55A89">
        <w:rPr>
          <w:rFonts w:ascii="Arial" w:hAnsi="Arial" w:cs="Arial"/>
        </w:rPr>
        <w:t>. If a settings average score was above the q</w:t>
      </w:r>
      <w:r w:rsidR="00D733D3">
        <w:rPr>
          <w:rFonts w:ascii="Arial" w:hAnsi="Arial" w:cs="Arial"/>
        </w:rPr>
        <w:t xml:space="preserve">ualifying threshold </w:t>
      </w:r>
      <w:r w:rsidR="00D733D3" w:rsidRPr="00C55A89">
        <w:rPr>
          <w:rFonts w:ascii="Arial" w:hAnsi="Arial" w:cs="Arial"/>
        </w:rPr>
        <w:t xml:space="preserve">then they would qualify for the supplement, the amount of </w:t>
      </w:r>
      <w:r w:rsidR="00351327">
        <w:rPr>
          <w:rFonts w:ascii="Arial" w:hAnsi="Arial" w:cs="Arial"/>
        </w:rPr>
        <w:t>which depended upon the setting</w:t>
      </w:r>
      <w:r w:rsidR="00D733D3" w:rsidRPr="00C55A89">
        <w:rPr>
          <w:rFonts w:ascii="Arial" w:hAnsi="Arial" w:cs="Arial"/>
        </w:rPr>
        <w:t>s score relative to the minimum qualifying threshold. As the disadvantage factor was based on the addresses of individual children, and a small sample size</w:t>
      </w:r>
      <w:r w:rsidR="00CD38F7">
        <w:rPr>
          <w:rFonts w:ascii="Arial" w:hAnsi="Arial" w:cs="Arial"/>
        </w:rPr>
        <w:t>,</w:t>
      </w:r>
      <w:r w:rsidR="00D733D3" w:rsidRPr="00C55A89">
        <w:rPr>
          <w:rFonts w:ascii="Arial" w:hAnsi="Arial" w:cs="Arial"/>
        </w:rPr>
        <w:t xml:space="preserve"> it is possible for a disadvantage rate to be lower when compared to last year. However, transitional protection has been applied to limit any reduction in the disadvantage rate to no more than 50</w:t>
      </w:r>
      <w:r w:rsidR="00AF3792">
        <w:rPr>
          <w:rFonts w:ascii="Arial" w:hAnsi="Arial" w:cs="Arial"/>
        </w:rPr>
        <w:t>% of the total reduction from 15/16</w:t>
      </w:r>
      <w:r w:rsidR="00D733D3" w:rsidRPr="00C55A89">
        <w:rPr>
          <w:rFonts w:ascii="Arial" w:hAnsi="Arial" w:cs="Arial"/>
        </w:rPr>
        <w:t xml:space="preserve">. </w:t>
      </w:r>
    </w:p>
    <w:p w14:paraId="689420B7" w14:textId="77777777" w:rsidR="00D733D3" w:rsidRPr="00C55A89" w:rsidRDefault="00D733D3" w:rsidP="00D733D3">
      <w:pPr>
        <w:rPr>
          <w:rFonts w:ascii="Arial" w:hAnsi="Arial" w:cs="Arial"/>
        </w:rPr>
      </w:pPr>
    </w:p>
    <w:p w14:paraId="63554F77" w14:textId="77777777" w:rsidR="00544CB5" w:rsidRDefault="00544CB5" w:rsidP="00D733D3">
      <w:pPr>
        <w:ind w:left="567" w:hanging="567"/>
        <w:rPr>
          <w:rFonts w:ascii="Arial" w:hAnsi="Arial" w:cs="Arial"/>
          <w:b/>
        </w:rPr>
      </w:pPr>
    </w:p>
    <w:p w14:paraId="5AD676F9" w14:textId="77777777" w:rsidR="00D14D14" w:rsidRPr="00D14D14" w:rsidRDefault="00D14D14" w:rsidP="00D733D3">
      <w:pPr>
        <w:ind w:left="567" w:hanging="567"/>
        <w:rPr>
          <w:rFonts w:ascii="Arial" w:hAnsi="Arial" w:cs="Arial"/>
          <w:b/>
        </w:rPr>
      </w:pPr>
      <w:r w:rsidRPr="00D14D14">
        <w:rPr>
          <w:rFonts w:ascii="Arial" w:hAnsi="Arial" w:cs="Arial"/>
          <w:b/>
        </w:rPr>
        <w:t xml:space="preserve">3 and </w:t>
      </w:r>
      <w:proofErr w:type="gramStart"/>
      <w:r w:rsidRPr="00D14D14">
        <w:rPr>
          <w:rFonts w:ascii="Arial" w:hAnsi="Arial" w:cs="Arial"/>
          <w:b/>
        </w:rPr>
        <w:t>4 year old</w:t>
      </w:r>
      <w:proofErr w:type="gramEnd"/>
      <w:r w:rsidRPr="00D14D14">
        <w:rPr>
          <w:rFonts w:ascii="Arial" w:hAnsi="Arial" w:cs="Arial"/>
          <w:b/>
        </w:rPr>
        <w:t xml:space="preserve"> </w:t>
      </w:r>
      <w:r>
        <w:rPr>
          <w:rFonts w:ascii="Arial" w:hAnsi="Arial" w:cs="Arial"/>
          <w:b/>
        </w:rPr>
        <w:t xml:space="preserve">Early Years </w:t>
      </w:r>
      <w:r w:rsidRPr="00D14D14">
        <w:rPr>
          <w:rFonts w:ascii="Arial" w:hAnsi="Arial" w:cs="Arial"/>
          <w:b/>
        </w:rPr>
        <w:t xml:space="preserve">Pupil Premium (PP) </w:t>
      </w:r>
    </w:p>
    <w:p w14:paraId="709F1A20" w14:textId="77777777" w:rsidR="0097176F" w:rsidRDefault="0097176F" w:rsidP="00804CF6">
      <w:pPr>
        <w:ind w:left="567" w:hanging="567"/>
        <w:rPr>
          <w:rFonts w:ascii="Arial" w:hAnsi="Arial" w:cs="Arial"/>
        </w:rPr>
      </w:pPr>
    </w:p>
    <w:p w14:paraId="22BA3E81" w14:textId="08D9D951" w:rsidR="0097176F" w:rsidRDefault="00D14D14" w:rsidP="00804CF6">
      <w:pPr>
        <w:ind w:left="567" w:hanging="567"/>
        <w:rPr>
          <w:rFonts w:ascii="Arial" w:hAnsi="Arial" w:cs="Arial"/>
        </w:rPr>
      </w:pPr>
      <w:r>
        <w:rPr>
          <w:rFonts w:ascii="Arial" w:hAnsi="Arial" w:cs="Arial"/>
        </w:rPr>
        <w:t>4.</w:t>
      </w:r>
      <w:r w:rsidR="00EA7292">
        <w:rPr>
          <w:rFonts w:ascii="Arial" w:hAnsi="Arial" w:cs="Arial"/>
        </w:rPr>
        <w:t>1</w:t>
      </w:r>
      <w:r w:rsidR="00393AA7">
        <w:rPr>
          <w:rFonts w:ascii="Arial" w:hAnsi="Arial" w:cs="Arial"/>
        </w:rPr>
        <w:t>6</w:t>
      </w:r>
      <w:r w:rsidR="00EA7292">
        <w:rPr>
          <w:rFonts w:ascii="Arial" w:hAnsi="Arial" w:cs="Arial"/>
        </w:rPr>
        <w:t xml:space="preserve"> </w:t>
      </w:r>
      <w:r>
        <w:rPr>
          <w:rFonts w:ascii="Arial" w:hAnsi="Arial" w:cs="Arial"/>
        </w:rPr>
        <w:t xml:space="preserve">From April 2015, 3 &amp; </w:t>
      </w:r>
      <w:proofErr w:type="gramStart"/>
      <w:r>
        <w:rPr>
          <w:rFonts w:ascii="Arial" w:hAnsi="Arial" w:cs="Arial"/>
        </w:rPr>
        <w:t>4 year old</w:t>
      </w:r>
      <w:proofErr w:type="gramEnd"/>
      <w:r>
        <w:rPr>
          <w:rFonts w:ascii="Arial" w:hAnsi="Arial" w:cs="Arial"/>
        </w:rPr>
        <w:t xml:space="preserve"> early years pupil premium can be claimed for pupils that meet the criteria. There are two strands to this, a deprivation element and a</w:t>
      </w:r>
      <w:r w:rsidR="00351327">
        <w:rPr>
          <w:rFonts w:ascii="Arial" w:hAnsi="Arial" w:cs="Arial"/>
        </w:rPr>
        <w:t xml:space="preserve"> Children in Care (</w:t>
      </w:r>
      <w:proofErr w:type="spellStart"/>
      <w:r w:rsidR="00351327">
        <w:rPr>
          <w:rFonts w:ascii="Arial" w:hAnsi="Arial" w:cs="Arial"/>
        </w:rPr>
        <w:t>CiC</w:t>
      </w:r>
      <w:proofErr w:type="spellEnd"/>
      <w:r w:rsidR="00351327">
        <w:rPr>
          <w:rFonts w:ascii="Arial" w:hAnsi="Arial" w:cs="Arial"/>
        </w:rPr>
        <w:t xml:space="preserve">) element. </w:t>
      </w:r>
      <w:r>
        <w:rPr>
          <w:rFonts w:ascii="Arial" w:hAnsi="Arial" w:cs="Arial"/>
        </w:rPr>
        <w:t xml:space="preserve"> </w:t>
      </w:r>
      <w:r w:rsidR="00377FD7">
        <w:rPr>
          <w:rFonts w:ascii="Arial" w:hAnsi="Arial" w:cs="Arial"/>
        </w:rPr>
        <w:t xml:space="preserve">For </w:t>
      </w:r>
      <w:proofErr w:type="gramStart"/>
      <w:r w:rsidR="00377FD7">
        <w:rPr>
          <w:rFonts w:ascii="Arial" w:hAnsi="Arial" w:cs="Arial"/>
        </w:rPr>
        <w:t>3 &amp; 4 year</w:t>
      </w:r>
      <w:proofErr w:type="gramEnd"/>
      <w:r w:rsidR="00377FD7">
        <w:rPr>
          <w:rFonts w:ascii="Arial" w:hAnsi="Arial" w:cs="Arial"/>
        </w:rPr>
        <w:t xml:space="preserve"> olds, deprivation pupil premium will be 53p per hour and the Children in Care element will be £100 per term.</w:t>
      </w:r>
    </w:p>
    <w:p w14:paraId="5DFC9E86" w14:textId="77777777" w:rsidR="00544CB5" w:rsidRDefault="00544CB5" w:rsidP="00804CF6">
      <w:pPr>
        <w:ind w:left="567" w:hanging="567"/>
        <w:rPr>
          <w:rFonts w:ascii="Arial" w:hAnsi="Arial" w:cs="Arial"/>
        </w:rPr>
      </w:pPr>
    </w:p>
    <w:p w14:paraId="3F5A5558" w14:textId="77777777" w:rsidR="00940581" w:rsidRDefault="00940581" w:rsidP="00804CF6">
      <w:pPr>
        <w:ind w:left="567" w:hanging="567"/>
        <w:rPr>
          <w:rFonts w:ascii="Arial" w:hAnsi="Arial" w:cs="Arial"/>
        </w:rPr>
      </w:pPr>
    </w:p>
    <w:p w14:paraId="0788E292" w14:textId="518476BD" w:rsidR="00D14D14" w:rsidRPr="003D39C9" w:rsidRDefault="00D14D14" w:rsidP="00804CF6">
      <w:pPr>
        <w:ind w:left="567" w:hanging="567"/>
        <w:rPr>
          <w:rFonts w:ascii="Arial" w:hAnsi="Arial" w:cs="Arial"/>
        </w:rPr>
      </w:pPr>
      <w:r w:rsidRPr="003D39C9">
        <w:rPr>
          <w:rFonts w:ascii="Arial" w:hAnsi="Arial" w:cs="Arial"/>
        </w:rPr>
        <w:t>4.</w:t>
      </w:r>
      <w:r w:rsidR="00EA7292" w:rsidRPr="003D39C9">
        <w:rPr>
          <w:rFonts w:ascii="Arial" w:hAnsi="Arial" w:cs="Arial"/>
        </w:rPr>
        <w:t>1</w:t>
      </w:r>
      <w:r w:rsidR="00393AA7" w:rsidRPr="003D39C9">
        <w:rPr>
          <w:rFonts w:ascii="Arial" w:hAnsi="Arial" w:cs="Arial"/>
        </w:rPr>
        <w:t>7</w:t>
      </w:r>
      <w:r w:rsidR="00940581" w:rsidRPr="003D39C9">
        <w:rPr>
          <w:rFonts w:ascii="Arial" w:hAnsi="Arial" w:cs="Arial"/>
        </w:rPr>
        <w:t>F</w:t>
      </w:r>
      <w:r w:rsidR="00E152FB" w:rsidRPr="003D39C9">
        <w:rPr>
          <w:rFonts w:ascii="Arial" w:hAnsi="Arial" w:cs="Arial"/>
        </w:rPr>
        <w:t xml:space="preserve">urther information on early </w:t>
      </w:r>
      <w:r w:rsidR="001E5CC3" w:rsidRPr="003D39C9">
        <w:rPr>
          <w:rFonts w:ascii="Arial" w:hAnsi="Arial" w:cs="Arial"/>
        </w:rPr>
        <w:t>year’s</w:t>
      </w:r>
      <w:r w:rsidR="00940581" w:rsidRPr="003D39C9">
        <w:rPr>
          <w:rFonts w:ascii="Arial" w:hAnsi="Arial" w:cs="Arial"/>
        </w:rPr>
        <w:t xml:space="preserve"> deprivation PP can be found on the below link:</w:t>
      </w:r>
    </w:p>
    <w:p w14:paraId="2968A719" w14:textId="77777777" w:rsidR="00940581" w:rsidRPr="003D39C9" w:rsidRDefault="004A3F5D" w:rsidP="00940581">
      <w:pPr>
        <w:ind w:left="567"/>
        <w:rPr>
          <w:rFonts w:ascii="Arial" w:hAnsi="Arial" w:cs="Arial"/>
        </w:rPr>
      </w:pPr>
      <w:hyperlink r:id="rId30" w:history="1">
        <w:r w:rsidR="00940581" w:rsidRPr="003D39C9">
          <w:rPr>
            <w:rStyle w:val="Hyperlink"/>
            <w:rFonts w:ascii="Arial" w:hAnsi="Arial" w:cs="Arial"/>
          </w:rPr>
          <w:t xml:space="preserve">Free Early Education for </w:t>
        </w:r>
        <w:proofErr w:type="gramStart"/>
        <w:r w:rsidR="00940581" w:rsidRPr="003D39C9">
          <w:rPr>
            <w:rStyle w:val="Hyperlink"/>
            <w:rFonts w:ascii="Arial" w:hAnsi="Arial" w:cs="Arial"/>
          </w:rPr>
          <w:t>3-4 year</w:t>
        </w:r>
        <w:proofErr w:type="gramEnd"/>
        <w:r w:rsidR="00940581" w:rsidRPr="003D39C9">
          <w:rPr>
            <w:rStyle w:val="Hyperlink"/>
            <w:rFonts w:ascii="Arial" w:hAnsi="Arial" w:cs="Arial"/>
          </w:rPr>
          <w:t xml:space="preserve"> olds</w:t>
        </w:r>
      </w:hyperlink>
    </w:p>
    <w:p w14:paraId="2EDF3C6E" w14:textId="77777777" w:rsidR="00940581" w:rsidRPr="003D39C9" w:rsidRDefault="00940581" w:rsidP="00804CF6">
      <w:pPr>
        <w:ind w:left="567" w:hanging="567"/>
        <w:rPr>
          <w:rFonts w:ascii="Arial" w:hAnsi="Arial" w:cs="Arial"/>
        </w:rPr>
      </w:pPr>
    </w:p>
    <w:p w14:paraId="451E1357" w14:textId="6A545256" w:rsidR="00787931" w:rsidRPr="003D39C9" w:rsidRDefault="00787931" w:rsidP="00940581">
      <w:pPr>
        <w:rPr>
          <w:rFonts w:ascii="Arial" w:hAnsi="Arial" w:cs="Arial"/>
        </w:rPr>
      </w:pPr>
      <w:r w:rsidRPr="003D39C9">
        <w:rPr>
          <w:rFonts w:ascii="Arial" w:hAnsi="Arial" w:cs="Arial"/>
        </w:rPr>
        <w:t>4.</w:t>
      </w:r>
      <w:r w:rsidR="00EA7292" w:rsidRPr="003D39C9">
        <w:rPr>
          <w:rFonts w:ascii="Arial" w:hAnsi="Arial" w:cs="Arial"/>
        </w:rPr>
        <w:t>1</w:t>
      </w:r>
      <w:r w:rsidR="00393AA7" w:rsidRPr="003D39C9">
        <w:rPr>
          <w:rFonts w:ascii="Arial" w:hAnsi="Arial" w:cs="Arial"/>
        </w:rPr>
        <w:t>8</w:t>
      </w:r>
      <w:r w:rsidR="00EA7292" w:rsidRPr="003D39C9">
        <w:rPr>
          <w:rFonts w:ascii="Arial" w:hAnsi="Arial" w:cs="Arial"/>
        </w:rPr>
        <w:t xml:space="preserve"> </w:t>
      </w:r>
      <w:r w:rsidRPr="003D39C9">
        <w:rPr>
          <w:rFonts w:ascii="Arial" w:hAnsi="Arial" w:cs="Arial"/>
        </w:rPr>
        <w:t>T</w:t>
      </w:r>
      <w:r w:rsidR="00E152FB" w:rsidRPr="003D39C9">
        <w:rPr>
          <w:rFonts w:ascii="Arial" w:hAnsi="Arial" w:cs="Arial"/>
        </w:rPr>
        <w:t xml:space="preserve">o access further information </w:t>
      </w:r>
      <w:r w:rsidR="001E5CC3" w:rsidRPr="003D39C9">
        <w:rPr>
          <w:rFonts w:ascii="Arial" w:hAnsi="Arial" w:cs="Arial"/>
        </w:rPr>
        <w:t xml:space="preserve">on </w:t>
      </w:r>
      <w:proofErr w:type="spellStart"/>
      <w:r w:rsidR="001E5CC3" w:rsidRPr="003D39C9">
        <w:rPr>
          <w:rFonts w:ascii="Arial" w:hAnsi="Arial" w:cs="Arial"/>
        </w:rPr>
        <w:t>CiC</w:t>
      </w:r>
      <w:proofErr w:type="spellEnd"/>
      <w:r w:rsidR="001E5CC3" w:rsidRPr="003D39C9">
        <w:rPr>
          <w:rFonts w:ascii="Arial" w:hAnsi="Arial" w:cs="Arial"/>
        </w:rPr>
        <w:t xml:space="preserve"> PP click on this link</w:t>
      </w:r>
      <w:r w:rsidRPr="003D39C9">
        <w:rPr>
          <w:rFonts w:ascii="Arial" w:hAnsi="Arial" w:cs="Arial"/>
        </w:rPr>
        <w:t>:</w:t>
      </w:r>
    </w:p>
    <w:p w14:paraId="2DD8C01B" w14:textId="77777777" w:rsidR="00E152FB" w:rsidRPr="003D39C9" w:rsidRDefault="00940581" w:rsidP="00940581">
      <w:pPr>
        <w:rPr>
          <w:rFonts w:ascii="Arial" w:hAnsi="Arial" w:cs="Arial"/>
        </w:rPr>
      </w:pPr>
      <w:r w:rsidRPr="003D39C9">
        <w:rPr>
          <w:rFonts w:ascii="Arial" w:hAnsi="Arial" w:cs="Arial"/>
        </w:rPr>
        <w:t xml:space="preserve">        </w:t>
      </w:r>
      <w:hyperlink r:id="rId31" w:history="1">
        <w:r w:rsidR="00E152FB" w:rsidRPr="003D39C9">
          <w:rPr>
            <w:rStyle w:val="Hyperlink"/>
            <w:rFonts w:ascii="Arial" w:hAnsi="Arial" w:cs="Arial"/>
          </w:rPr>
          <w:t>http://www.virtualschool.lea.kent.sch.uk/resources/pupil-premium</w:t>
        </w:r>
      </w:hyperlink>
    </w:p>
    <w:p w14:paraId="6F4E9AEE" w14:textId="77777777" w:rsidR="000254F7" w:rsidRDefault="000254F7" w:rsidP="000254F7">
      <w:pPr>
        <w:rPr>
          <w:sz w:val="28"/>
        </w:rPr>
      </w:pPr>
      <w:bookmarkStart w:id="17" w:name="S5"/>
    </w:p>
    <w:p w14:paraId="765D7158" w14:textId="77777777" w:rsidR="000254F7" w:rsidRDefault="000254F7" w:rsidP="000254F7">
      <w:pPr>
        <w:rPr>
          <w:sz w:val="28"/>
        </w:rPr>
      </w:pPr>
    </w:p>
    <w:p w14:paraId="79D22856" w14:textId="77777777" w:rsidR="000254F7" w:rsidRDefault="000254F7" w:rsidP="000254F7">
      <w:pPr>
        <w:rPr>
          <w:sz w:val="28"/>
        </w:rPr>
      </w:pPr>
    </w:p>
    <w:p w14:paraId="0E6276B0" w14:textId="77777777" w:rsidR="000254F7" w:rsidRDefault="000254F7" w:rsidP="000254F7">
      <w:pPr>
        <w:rPr>
          <w:sz w:val="28"/>
        </w:rPr>
      </w:pPr>
    </w:p>
    <w:p w14:paraId="726FF2C2" w14:textId="77777777" w:rsidR="000254F7" w:rsidRDefault="000254F7" w:rsidP="000254F7">
      <w:pPr>
        <w:rPr>
          <w:sz w:val="28"/>
        </w:rPr>
      </w:pPr>
    </w:p>
    <w:p w14:paraId="4BC0FEDA" w14:textId="77777777" w:rsidR="000254F7" w:rsidRDefault="000254F7" w:rsidP="000254F7">
      <w:pPr>
        <w:rPr>
          <w:sz w:val="28"/>
        </w:rPr>
      </w:pPr>
    </w:p>
    <w:p w14:paraId="45FDCD22" w14:textId="77777777" w:rsidR="000254F7" w:rsidRDefault="000254F7" w:rsidP="000254F7">
      <w:pPr>
        <w:rPr>
          <w:sz w:val="28"/>
        </w:rPr>
      </w:pPr>
    </w:p>
    <w:p w14:paraId="34B36652" w14:textId="77777777" w:rsidR="000254F7" w:rsidRDefault="000254F7" w:rsidP="000254F7">
      <w:pPr>
        <w:rPr>
          <w:sz w:val="28"/>
        </w:rPr>
      </w:pPr>
    </w:p>
    <w:p w14:paraId="616930E1" w14:textId="77777777" w:rsidR="000254F7" w:rsidRDefault="000254F7" w:rsidP="000254F7">
      <w:pPr>
        <w:rPr>
          <w:sz w:val="28"/>
        </w:rPr>
      </w:pPr>
    </w:p>
    <w:p w14:paraId="1B850075" w14:textId="77777777" w:rsidR="000254F7" w:rsidRDefault="000254F7" w:rsidP="000254F7">
      <w:pPr>
        <w:rPr>
          <w:sz w:val="28"/>
        </w:rPr>
      </w:pPr>
    </w:p>
    <w:p w14:paraId="586F3E60" w14:textId="77E48E06" w:rsidR="000254F7" w:rsidRDefault="000254F7" w:rsidP="000254F7">
      <w:pPr>
        <w:rPr>
          <w:sz w:val="28"/>
        </w:rPr>
      </w:pPr>
    </w:p>
    <w:p w14:paraId="16296ADA" w14:textId="4DF4EB9C" w:rsidR="00393AA7" w:rsidRDefault="00393AA7" w:rsidP="000254F7">
      <w:pPr>
        <w:rPr>
          <w:sz w:val="28"/>
        </w:rPr>
      </w:pPr>
    </w:p>
    <w:p w14:paraId="47FFA546" w14:textId="357453F5" w:rsidR="00393AA7" w:rsidRDefault="00393AA7" w:rsidP="000254F7">
      <w:pPr>
        <w:rPr>
          <w:sz w:val="28"/>
        </w:rPr>
      </w:pPr>
    </w:p>
    <w:p w14:paraId="4AC5BC90" w14:textId="1EDFC2FF" w:rsidR="00393AA7" w:rsidRDefault="00393AA7" w:rsidP="000254F7">
      <w:pPr>
        <w:rPr>
          <w:sz w:val="28"/>
        </w:rPr>
      </w:pPr>
    </w:p>
    <w:p w14:paraId="09486C95" w14:textId="3A7A4F98" w:rsidR="00393AA7" w:rsidRDefault="00393AA7" w:rsidP="000254F7">
      <w:pPr>
        <w:rPr>
          <w:sz w:val="28"/>
        </w:rPr>
      </w:pPr>
    </w:p>
    <w:p w14:paraId="014C4E4B" w14:textId="67643F14" w:rsidR="00393AA7" w:rsidRDefault="00393AA7" w:rsidP="000254F7">
      <w:pPr>
        <w:rPr>
          <w:sz w:val="28"/>
        </w:rPr>
      </w:pPr>
    </w:p>
    <w:p w14:paraId="0BD4C613" w14:textId="77777777" w:rsidR="00393AA7" w:rsidRDefault="00393AA7" w:rsidP="000254F7">
      <w:pPr>
        <w:rPr>
          <w:sz w:val="28"/>
        </w:rPr>
      </w:pPr>
    </w:p>
    <w:p w14:paraId="3933506D" w14:textId="77777777" w:rsidR="00124320" w:rsidRPr="000254F7" w:rsidRDefault="00385DCD" w:rsidP="000254F7">
      <w:pPr>
        <w:pStyle w:val="Heading1"/>
        <w:rPr>
          <w:rFonts w:ascii="Arial" w:hAnsi="Arial" w:cs="Arial"/>
          <w:sz w:val="28"/>
        </w:rPr>
      </w:pPr>
      <w:bookmarkStart w:id="18" w:name="_Section_5_-"/>
      <w:bookmarkStart w:id="19" w:name="_Section_5_-_1"/>
      <w:bookmarkEnd w:id="18"/>
      <w:bookmarkEnd w:id="19"/>
      <w:r w:rsidRPr="000254F7">
        <w:rPr>
          <w:rFonts w:ascii="Arial" w:hAnsi="Arial" w:cs="Arial"/>
          <w:sz w:val="28"/>
        </w:rPr>
        <w:lastRenderedPageBreak/>
        <w:t xml:space="preserve">Section </w:t>
      </w:r>
      <w:r w:rsidR="001C09D0" w:rsidRPr="000254F7">
        <w:rPr>
          <w:rFonts w:ascii="Arial" w:hAnsi="Arial" w:cs="Arial"/>
          <w:sz w:val="28"/>
        </w:rPr>
        <w:t xml:space="preserve">5 </w:t>
      </w:r>
      <w:r w:rsidR="004C005C" w:rsidRPr="000254F7">
        <w:rPr>
          <w:rFonts w:ascii="Arial" w:hAnsi="Arial" w:cs="Arial"/>
          <w:sz w:val="28"/>
        </w:rPr>
        <w:t xml:space="preserve">- </w:t>
      </w:r>
      <w:r w:rsidR="001C09D0" w:rsidRPr="000254F7">
        <w:rPr>
          <w:rFonts w:ascii="Arial" w:hAnsi="Arial" w:cs="Arial"/>
          <w:sz w:val="28"/>
        </w:rPr>
        <w:t>Growth Fund</w:t>
      </w:r>
      <w:r w:rsidR="0029571D">
        <w:rPr>
          <w:rFonts w:ascii="Arial" w:hAnsi="Arial" w:cs="Arial"/>
          <w:sz w:val="28"/>
        </w:rPr>
        <w:t xml:space="preserve"> (GF)</w:t>
      </w:r>
      <w:r w:rsidR="001C09D0" w:rsidRPr="000254F7">
        <w:rPr>
          <w:rFonts w:ascii="Arial" w:hAnsi="Arial" w:cs="Arial"/>
          <w:sz w:val="28"/>
        </w:rPr>
        <w:t xml:space="preserve"> </w:t>
      </w:r>
      <w:r w:rsidR="004673FC">
        <w:rPr>
          <w:rFonts w:ascii="Arial" w:hAnsi="Arial" w:cs="Arial"/>
          <w:sz w:val="28"/>
        </w:rPr>
        <w:t>and Falling Rolls Fund</w:t>
      </w:r>
      <w:r w:rsidR="0029571D">
        <w:rPr>
          <w:rFonts w:ascii="Arial" w:hAnsi="Arial" w:cs="Arial"/>
          <w:sz w:val="28"/>
        </w:rPr>
        <w:t xml:space="preserve"> (FRF)</w:t>
      </w:r>
    </w:p>
    <w:p w14:paraId="00A13314" w14:textId="77777777" w:rsidR="009A50F4" w:rsidRDefault="009A50F4" w:rsidP="0019700F">
      <w:pPr>
        <w:rPr>
          <w:rFonts w:ascii="Arial" w:hAnsi="Arial" w:cs="Arial"/>
        </w:rPr>
      </w:pPr>
      <w:bookmarkStart w:id="20" w:name="SectionDGrowth"/>
      <w:bookmarkEnd w:id="17"/>
    </w:p>
    <w:p w14:paraId="433132B3" w14:textId="77777777" w:rsidR="0019700F" w:rsidRPr="009A50F4" w:rsidRDefault="009A50F4" w:rsidP="0019700F">
      <w:pPr>
        <w:rPr>
          <w:rFonts w:ascii="Arial" w:hAnsi="Arial" w:cs="Arial"/>
          <w:b/>
        </w:rPr>
      </w:pPr>
      <w:r w:rsidRPr="009A50F4">
        <w:rPr>
          <w:rFonts w:ascii="Arial" w:hAnsi="Arial" w:cs="Arial"/>
          <w:b/>
        </w:rPr>
        <w:t>G</w:t>
      </w:r>
      <w:r w:rsidR="007D3A0A">
        <w:rPr>
          <w:rFonts w:ascii="Arial" w:hAnsi="Arial" w:cs="Arial"/>
          <w:b/>
        </w:rPr>
        <w:t>rowth Fund</w:t>
      </w:r>
    </w:p>
    <w:bookmarkEnd w:id="20"/>
    <w:p w14:paraId="5172CBDA" w14:textId="77777777" w:rsidR="0019700F" w:rsidRDefault="0019700F" w:rsidP="0019700F">
      <w:pPr>
        <w:rPr>
          <w:rFonts w:ascii="Arial" w:hAnsi="Arial" w:cs="Arial"/>
        </w:rPr>
      </w:pPr>
    </w:p>
    <w:p w14:paraId="3C0352CC" w14:textId="77777777" w:rsidR="0019700F" w:rsidRDefault="00E12CC0" w:rsidP="0005338F">
      <w:pPr>
        <w:ind w:left="567" w:hanging="567"/>
        <w:rPr>
          <w:rFonts w:ascii="Arial" w:hAnsi="Arial" w:cs="Arial"/>
        </w:rPr>
      </w:pPr>
      <w:r>
        <w:rPr>
          <w:rFonts w:ascii="Arial" w:hAnsi="Arial" w:cs="Arial"/>
        </w:rPr>
        <w:t xml:space="preserve">5.1 </w:t>
      </w:r>
      <w:r w:rsidR="0005338F">
        <w:rPr>
          <w:rFonts w:ascii="Arial" w:hAnsi="Arial" w:cs="Arial"/>
        </w:rPr>
        <w:t xml:space="preserve">   </w:t>
      </w:r>
      <w:r w:rsidR="0019700F" w:rsidRPr="00713682">
        <w:rPr>
          <w:rFonts w:ascii="Arial" w:hAnsi="Arial" w:cs="Arial"/>
        </w:rPr>
        <w:t>As part of the school funding reforms</w:t>
      </w:r>
      <w:r w:rsidR="0019700F">
        <w:rPr>
          <w:rFonts w:ascii="Arial" w:hAnsi="Arial" w:cs="Arial"/>
        </w:rPr>
        <w:t xml:space="preserve"> in 2013-14</w:t>
      </w:r>
      <w:r w:rsidR="0019700F" w:rsidRPr="00713682">
        <w:rPr>
          <w:rFonts w:ascii="Arial" w:hAnsi="Arial" w:cs="Arial"/>
        </w:rPr>
        <w:t>,</w:t>
      </w:r>
      <w:r w:rsidR="0019700F">
        <w:rPr>
          <w:rFonts w:ascii="Arial" w:hAnsi="Arial" w:cs="Arial"/>
        </w:rPr>
        <w:t xml:space="preserve"> LA</w:t>
      </w:r>
      <w:r w:rsidR="00B164F4">
        <w:rPr>
          <w:rFonts w:ascii="Arial" w:hAnsi="Arial" w:cs="Arial"/>
        </w:rPr>
        <w:t>’</w:t>
      </w:r>
      <w:r w:rsidR="0019700F">
        <w:rPr>
          <w:rFonts w:ascii="Arial" w:hAnsi="Arial" w:cs="Arial"/>
        </w:rPr>
        <w:t xml:space="preserve">s </w:t>
      </w:r>
      <w:proofErr w:type="gramStart"/>
      <w:r w:rsidR="0019700F">
        <w:rPr>
          <w:rFonts w:ascii="Arial" w:hAnsi="Arial" w:cs="Arial"/>
        </w:rPr>
        <w:t>are allowed to</w:t>
      </w:r>
      <w:proofErr w:type="gramEnd"/>
      <w:r w:rsidR="0019700F" w:rsidRPr="00713682">
        <w:rPr>
          <w:rFonts w:ascii="Arial" w:hAnsi="Arial" w:cs="Arial"/>
        </w:rPr>
        <w:t xml:space="preserve"> retain</w:t>
      </w:r>
      <w:r w:rsidR="0019700F">
        <w:rPr>
          <w:rFonts w:ascii="Arial" w:hAnsi="Arial" w:cs="Arial"/>
        </w:rPr>
        <w:t xml:space="preserve"> DSG</w:t>
      </w:r>
      <w:r w:rsidR="0019700F" w:rsidRPr="00713682">
        <w:rPr>
          <w:rFonts w:ascii="Arial" w:hAnsi="Arial" w:cs="Arial"/>
        </w:rPr>
        <w:t xml:space="preserve"> for pupil growth</w:t>
      </w:r>
      <w:r w:rsidR="0019700F">
        <w:rPr>
          <w:rFonts w:ascii="Arial" w:hAnsi="Arial" w:cs="Arial"/>
        </w:rPr>
        <w:t>.  The allocation of this fund is applied on the same basis for both LA schools and academies</w:t>
      </w:r>
      <w:r w:rsidR="0019700F" w:rsidRPr="00713682">
        <w:rPr>
          <w:rFonts w:ascii="Arial" w:hAnsi="Arial" w:cs="Arial"/>
        </w:rPr>
        <w:t>.</w:t>
      </w:r>
    </w:p>
    <w:p w14:paraId="668C2576" w14:textId="77777777" w:rsidR="0019700F" w:rsidRDefault="0019700F" w:rsidP="0019700F">
      <w:pPr>
        <w:rPr>
          <w:rFonts w:ascii="Arial" w:hAnsi="Arial" w:cs="Arial"/>
        </w:rPr>
      </w:pPr>
    </w:p>
    <w:p w14:paraId="29861967" w14:textId="08090234" w:rsidR="0019700F" w:rsidRDefault="00E12CC0" w:rsidP="0005338F">
      <w:pPr>
        <w:ind w:left="567" w:hanging="567"/>
        <w:rPr>
          <w:rFonts w:ascii="Arial" w:hAnsi="Arial" w:cs="Arial"/>
        </w:rPr>
      </w:pPr>
      <w:r>
        <w:rPr>
          <w:rFonts w:ascii="Arial" w:hAnsi="Arial" w:cs="Arial"/>
        </w:rPr>
        <w:t xml:space="preserve">5.2 </w:t>
      </w:r>
      <w:r w:rsidR="0005338F">
        <w:rPr>
          <w:rFonts w:ascii="Arial" w:hAnsi="Arial" w:cs="Arial"/>
        </w:rPr>
        <w:t xml:space="preserve">  </w:t>
      </w:r>
      <w:r w:rsidR="0019700F">
        <w:rPr>
          <w:rFonts w:ascii="Arial" w:hAnsi="Arial" w:cs="Arial"/>
        </w:rPr>
        <w:t xml:space="preserve">Every year, members of the SFF ratify the LA growth policy prior to its submission to the </w:t>
      </w:r>
      <w:r w:rsidR="009C54C4">
        <w:rPr>
          <w:rFonts w:ascii="Arial" w:hAnsi="Arial" w:cs="Arial"/>
        </w:rPr>
        <w:t>ESFA</w:t>
      </w:r>
      <w:r w:rsidR="007156C0">
        <w:rPr>
          <w:rFonts w:ascii="Arial" w:hAnsi="Arial" w:cs="Arial"/>
        </w:rPr>
        <w:t>,</w:t>
      </w:r>
      <w:r w:rsidR="009C54C4">
        <w:rPr>
          <w:rFonts w:ascii="Arial" w:hAnsi="Arial" w:cs="Arial"/>
        </w:rPr>
        <w:t xml:space="preserve"> </w:t>
      </w:r>
      <w:r w:rsidR="0019700F">
        <w:rPr>
          <w:rFonts w:ascii="Arial" w:hAnsi="Arial" w:cs="Arial"/>
        </w:rPr>
        <w:t xml:space="preserve">whose role is to ensure compliance with financial regulations. </w:t>
      </w:r>
    </w:p>
    <w:p w14:paraId="18894FB9" w14:textId="77777777" w:rsidR="00BA78A8" w:rsidRDefault="00BA78A8" w:rsidP="0005338F">
      <w:pPr>
        <w:ind w:left="567" w:hanging="567"/>
        <w:rPr>
          <w:rFonts w:ascii="Arial" w:hAnsi="Arial" w:cs="Arial"/>
        </w:rPr>
      </w:pPr>
    </w:p>
    <w:p w14:paraId="66C434BC" w14:textId="12077BFA" w:rsidR="00BA78A8" w:rsidRDefault="00BA78A8" w:rsidP="0005338F">
      <w:pPr>
        <w:ind w:left="567" w:hanging="567"/>
        <w:rPr>
          <w:rFonts w:ascii="Arial" w:hAnsi="Arial" w:cs="Arial"/>
        </w:rPr>
      </w:pPr>
      <w:r>
        <w:rPr>
          <w:rFonts w:ascii="Arial" w:hAnsi="Arial" w:cs="Arial"/>
        </w:rPr>
        <w:t>5.3</w:t>
      </w:r>
      <w:r>
        <w:rPr>
          <w:rFonts w:ascii="Arial" w:hAnsi="Arial" w:cs="Arial"/>
        </w:rPr>
        <w:tab/>
      </w:r>
      <w:r w:rsidR="0029571D">
        <w:rPr>
          <w:rFonts w:ascii="Arial" w:hAnsi="Arial" w:cs="Arial"/>
        </w:rPr>
        <w:t>The</w:t>
      </w:r>
      <w:r>
        <w:rPr>
          <w:rFonts w:ascii="Arial" w:hAnsi="Arial" w:cs="Arial"/>
        </w:rPr>
        <w:t xml:space="preserve"> SFF ratify both the local methodology for allocating growth funding to schools and the overall value of the </w:t>
      </w:r>
      <w:r w:rsidR="0029571D">
        <w:rPr>
          <w:rFonts w:ascii="Arial" w:hAnsi="Arial" w:cs="Arial"/>
        </w:rPr>
        <w:t>GF</w:t>
      </w:r>
      <w:r>
        <w:rPr>
          <w:rFonts w:ascii="Arial" w:hAnsi="Arial" w:cs="Arial"/>
        </w:rPr>
        <w:t>.</w:t>
      </w:r>
      <w:r w:rsidR="00CF68A5">
        <w:rPr>
          <w:rFonts w:ascii="Arial" w:hAnsi="Arial" w:cs="Arial"/>
        </w:rPr>
        <w:t xml:space="preserve"> The sources of funding are a distinct NFF Growth </w:t>
      </w:r>
      <w:r w:rsidR="00CF68A5" w:rsidRPr="003D39C9">
        <w:rPr>
          <w:rFonts w:ascii="Arial" w:hAnsi="Arial" w:cs="Arial"/>
        </w:rPr>
        <w:t xml:space="preserve">Funding allocation from the ESFA (to access details of how the formula is made up, click on this link </w:t>
      </w:r>
      <w:hyperlink r:id="rId32" w:history="1">
        <w:r w:rsidR="00CF68A5" w:rsidRPr="003D39C9">
          <w:rPr>
            <w:rStyle w:val="Hyperlink"/>
            <w:rFonts w:ascii="Arial" w:hAnsi="Arial" w:cs="Arial"/>
          </w:rPr>
          <w:t xml:space="preserve">The national funding formula for schools and </w:t>
        </w:r>
        <w:r w:rsidR="00CF68A5" w:rsidRPr="003D39C9">
          <w:rPr>
            <w:rStyle w:val="Hyperlink"/>
            <w:rFonts w:ascii="Arial" w:hAnsi="Arial" w:cs="Arial"/>
          </w:rPr>
          <w:t>h</w:t>
        </w:r>
        <w:r w:rsidR="00CF68A5" w:rsidRPr="003D39C9">
          <w:rPr>
            <w:rStyle w:val="Hyperlink"/>
            <w:rFonts w:ascii="Arial" w:hAnsi="Arial" w:cs="Arial"/>
          </w:rPr>
          <w:t>igh needs)</w:t>
        </w:r>
      </w:hyperlink>
      <w:r w:rsidR="00CF68A5" w:rsidRPr="003D39C9">
        <w:rPr>
          <w:rFonts w:ascii="Arial" w:hAnsi="Arial" w:cs="Arial"/>
        </w:rPr>
        <w:t>.</w:t>
      </w:r>
      <w:r w:rsidR="0029571D" w:rsidRPr="003D39C9">
        <w:rPr>
          <w:rFonts w:ascii="Arial" w:hAnsi="Arial" w:cs="Arial"/>
        </w:rPr>
        <w:t xml:space="preserve"> </w:t>
      </w:r>
      <w:r w:rsidR="00E92D41" w:rsidRPr="003D39C9">
        <w:rPr>
          <w:rFonts w:ascii="Arial" w:hAnsi="Arial" w:cs="Arial"/>
        </w:rPr>
        <w:t>The 2020-21 guidance ca</w:t>
      </w:r>
      <w:r w:rsidR="00E92D41">
        <w:rPr>
          <w:rFonts w:ascii="Arial" w:hAnsi="Arial" w:cs="Arial"/>
        </w:rPr>
        <w:t xml:space="preserve">n be found on </w:t>
      </w:r>
      <w:proofErr w:type="spellStart"/>
      <w:r w:rsidR="00E92D41">
        <w:rPr>
          <w:rFonts w:ascii="Arial" w:hAnsi="Arial" w:cs="Arial"/>
        </w:rPr>
        <w:t>kelsi</w:t>
      </w:r>
      <w:proofErr w:type="spellEnd"/>
      <w:r w:rsidR="00E92D41">
        <w:rPr>
          <w:rFonts w:ascii="Arial" w:hAnsi="Arial" w:cs="Arial"/>
        </w:rPr>
        <w:t>.</w:t>
      </w:r>
    </w:p>
    <w:p w14:paraId="00C39B00" w14:textId="77777777" w:rsidR="0019700F" w:rsidRDefault="0019700F" w:rsidP="0019700F">
      <w:pPr>
        <w:rPr>
          <w:rFonts w:ascii="Arial" w:hAnsi="Arial" w:cs="Arial"/>
        </w:rPr>
      </w:pPr>
    </w:p>
    <w:p w14:paraId="6B1DFC54" w14:textId="437E8AC9" w:rsidR="00940581" w:rsidRDefault="00E12CC0" w:rsidP="0005338F">
      <w:pPr>
        <w:ind w:left="567" w:hanging="567"/>
        <w:rPr>
          <w:rFonts w:ascii="Arial" w:hAnsi="Arial" w:cs="Arial"/>
        </w:rPr>
      </w:pPr>
      <w:r>
        <w:rPr>
          <w:rFonts w:ascii="Arial" w:hAnsi="Arial" w:cs="Arial"/>
        </w:rPr>
        <w:t>5.</w:t>
      </w:r>
      <w:r w:rsidR="00E92D41">
        <w:rPr>
          <w:rFonts w:ascii="Arial" w:hAnsi="Arial" w:cs="Arial"/>
        </w:rPr>
        <w:t>4</w:t>
      </w:r>
      <w:r>
        <w:rPr>
          <w:rFonts w:ascii="Arial" w:hAnsi="Arial" w:cs="Arial"/>
        </w:rPr>
        <w:t xml:space="preserve"> </w:t>
      </w:r>
      <w:r w:rsidR="0005338F">
        <w:rPr>
          <w:rFonts w:ascii="Arial" w:hAnsi="Arial" w:cs="Arial"/>
        </w:rPr>
        <w:t xml:space="preserve">  </w:t>
      </w:r>
      <w:r>
        <w:rPr>
          <w:rFonts w:ascii="Arial" w:hAnsi="Arial" w:cs="Arial"/>
        </w:rPr>
        <w:t xml:space="preserve">Schools who will be eligible for Growth funding will receive an email early in March from </w:t>
      </w:r>
      <w:r w:rsidR="0029571D">
        <w:rPr>
          <w:rFonts w:ascii="Arial" w:hAnsi="Arial" w:cs="Arial"/>
        </w:rPr>
        <w:t>Robin Goldsmith</w:t>
      </w:r>
      <w:r>
        <w:rPr>
          <w:rFonts w:ascii="Arial" w:hAnsi="Arial" w:cs="Arial"/>
        </w:rPr>
        <w:t xml:space="preserve"> (</w:t>
      </w:r>
      <w:r w:rsidR="009A50F4">
        <w:rPr>
          <w:rFonts w:ascii="Arial" w:hAnsi="Arial" w:cs="Arial"/>
        </w:rPr>
        <w:t>SHNEY Team</w:t>
      </w:r>
      <w:r>
        <w:rPr>
          <w:rFonts w:ascii="Arial" w:hAnsi="Arial" w:cs="Arial"/>
        </w:rPr>
        <w:t xml:space="preserve"> email</w:t>
      </w:r>
      <w:r w:rsidR="00B164F4">
        <w:rPr>
          <w:rFonts w:ascii="Arial" w:hAnsi="Arial" w:cs="Arial"/>
        </w:rPr>
        <w:t>:</w:t>
      </w:r>
      <w:r w:rsidR="009A50F4" w:rsidRPr="009A50F4">
        <w:t xml:space="preserve"> </w:t>
      </w:r>
      <w:hyperlink r:id="rId33" w:history="1">
        <w:r w:rsidR="007156C0" w:rsidRPr="002777C8">
          <w:rPr>
            <w:rStyle w:val="Hyperlink"/>
            <w:rFonts w:ascii="Arial" w:hAnsi="Arial" w:cs="Arial"/>
          </w:rPr>
          <w:t>Robin.Goldsmith@kent.gov.uk</w:t>
        </w:r>
      </w:hyperlink>
      <w:r>
        <w:rPr>
          <w:rFonts w:ascii="Arial" w:hAnsi="Arial" w:cs="Arial"/>
        </w:rPr>
        <w:t>) detailing their funding for the financial year April 201</w:t>
      </w:r>
      <w:r w:rsidR="0029571D">
        <w:rPr>
          <w:rFonts w:ascii="Arial" w:hAnsi="Arial" w:cs="Arial"/>
        </w:rPr>
        <w:t>9</w:t>
      </w:r>
      <w:r>
        <w:rPr>
          <w:rFonts w:ascii="Arial" w:hAnsi="Arial" w:cs="Arial"/>
        </w:rPr>
        <w:t xml:space="preserve"> to March 20</w:t>
      </w:r>
      <w:r w:rsidR="0029571D">
        <w:rPr>
          <w:rFonts w:ascii="Arial" w:hAnsi="Arial" w:cs="Arial"/>
        </w:rPr>
        <w:t>20</w:t>
      </w:r>
      <w:r>
        <w:rPr>
          <w:rFonts w:ascii="Arial" w:hAnsi="Arial" w:cs="Arial"/>
        </w:rPr>
        <w:t xml:space="preserve">. </w:t>
      </w:r>
    </w:p>
    <w:p w14:paraId="78661E98" w14:textId="77777777" w:rsidR="00940581" w:rsidRDefault="00940581" w:rsidP="00940581">
      <w:pPr>
        <w:ind w:left="567"/>
        <w:rPr>
          <w:rFonts w:ascii="Arial" w:hAnsi="Arial" w:cs="Arial"/>
        </w:rPr>
      </w:pPr>
    </w:p>
    <w:p w14:paraId="00B0B12C" w14:textId="5405AD8E" w:rsidR="00E152FB" w:rsidRPr="009A50F4" w:rsidRDefault="007D3A0A" w:rsidP="00804CF6">
      <w:pPr>
        <w:ind w:left="567" w:hanging="567"/>
        <w:rPr>
          <w:rFonts w:ascii="Arial" w:hAnsi="Arial" w:cs="Arial"/>
          <w:b/>
        </w:rPr>
      </w:pPr>
      <w:r>
        <w:rPr>
          <w:rFonts w:ascii="Arial" w:hAnsi="Arial" w:cs="Arial"/>
          <w:b/>
        </w:rPr>
        <w:t xml:space="preserve">Falling Roll Fund </w:t>
      </w:r>
      <w:r w:rsidR="00771254">
        <w:rPr>
          <w:rFonts w:ascii="Arial" w:hAnsi="Arial" w:cs="Arial"/>
          <w:b/>
        </w:rPr>
        <w:t>(FRF)</w:t>
      </w:r>
    </w:p>
    <w:p w14:paraId="15899385" w14:textId="77777777" w:rsidR="00544CB5" w:rsidRDefault="00544CB5" w:rsidP="000254F7"/>
    <w:p w14:paraId="59ED0113" w14:textId="56E51FED" w:rsidR="000254F7" w:rsidRDefault="009A50F4" w:rsidP="009A50F4">
      <w:pPr>
        <w:ind w:left="567" w:hanging="567"/>
        <w:rPr>
          <w:rFonts w:ascii="Arial" w:hAnsi="Arial" w:cs="Arial"/>
        </w:rPr>
      </w:pPr>
      <w:bookmarkStart w:id="21" w:name="S6"/>
      <w:proofErr w:type="gramStart"/>
      <w:r w:rsidRPr="009A50F4">
        <w:rPr>
          <w:rFonts w:ascii="Arial" w:hAnsi="Arial" w:cs="Arial"/>
        </w:rPr>
        <w:t xml:space="preserve">5.6  </w:t>
      </w:r>
      <w:r w:rsidRPr="009A50F4">
        <w:rPr>
          <w:rFonts w:ascii="Arial" w:hAnsi="Arial" w:cs="Arial"/>
        </w:rPr>
        <w:tab/>
      </w:r>
      <w:proofErr w:type="gramEnd"/>
      <w:r w:rsidRPr="00713682">
        <w:rPr>
          <w:rFonts w:ascii="Arial" w:hAnsi="Arial" w:cs="Arial"/>
        </w:rPr>
        <w:t>As part of the school funding reforms</w:t>
      </w:r>
      <w:r>
        <w:rPr>
          <w:rFonts w:ascii="Arial" w:hAnsi="Arial" w:cs="Arial"/>
        </w:rPr>
        <w:t xml:space="preserve"> in 2013-14</w:t>
      </w:r>
      <w:r w:rsidRPr="00713682">
        <w:rPr>
          <w:rFonts w:ascii="Arial" w:hAnsi="Arial" w:cs="Arial"/>
        </w:rPr>
        <w:t>,</w:t>
      </w:r>
      <w:r>
        <w:rPr>
          <w:rFonts w:ascii="Arial" w:hAnsi="Arial" w:cs="Arial"/>
        </w:rPr>
        <w:t xml:space="preserve"> LA’s are allowed to</w:t>
      </w:r>
      <w:r w:rsidRPr="00713682">
        <w:rPr>
          <w:rFonts w:ascii="Arial" w:hAnsi="Arial" w:cs="Arial"/>
        </w:rPr>
        <w:t xml:space="preserve"> retain</w:t>
      </w:r>
      <w:r>
        <w:rPr>
          <w:rFonts w:ascii="Arial" w:hAnsi="Arial" w:cs="Arial"/>
        </w:rPr>
        <w:t xml:space="preserve"> DSG</w:t>
      </w:r>
      <w:r w:rsidRPr="00713682">
        <w:rPr>
          <w:rFonts w:ascii="Arial" w:hAnsi="Arial" w:cs="Arial"/>
        </w:rPr>
        <w:t xml:space="preserve"> for </w:t>
      </w:r>
      <w:r>
        <w:rPr>
          <w:rFonts w:ascii="Arial" w:hAnsi="Arial" w:cs="Arial"/>
        </w:rPr>
        <w:t>a</w:t>
      </w:r>
      <w:r w:rsidR="00F95FEA">
        <w:rPr>
          <w:rFonts w:ascii="Arial" w:hAnsi="Arial" w:cs="Arial"/>
        </w:rPr>
        <w:t>n</w:t>
      </w:r>
      <w:r>
        <w:rPr>
          <w:rFonts w:ascii="Arial" w:hAnsi="Arial" w:cs="Arial"/>
        </w:rPr>
        <w:t xml:space="preserve"> FRF.  The allocation of this fund is applied on the same basis for both LA schools and academies</w:t>
      </w:r>
      <w:r w:rsidRPr="00713682">
        <w:rPr>
          <w:rFonts w:ascii="Arial" w:hAnsi="Arial" w:cs="Arial"/>
        </w:rPr>
        <w:t>.</w:t>
      </w:r>
    </w:p>
    <w:p w14:paraId="744F1E3D" w14:textId="77777777" w:rsidR="009A50F4" w:rsidRDefault="009A50F4" w:rsidP="009A50F4">
      <w:pPr>
        <w:ind w:left="567" w:hanging="567"/>
        <w:rPr>
          <w:rFonts w:ascii="Arial" w:hAnsi="Arial" w:cs="Arial"/>
        </w:rPr>
      </w:pPr>
    </w:p>
    <w:p w14:paraId="1A47F4B6" w14:textId="48610826" w:rsidR="009A50F4" w:rsidRPr="009A50F4" w:rsidRDefault="009A50F4" w:rsidP="009A50F4">
      <w:pPr>
        <w:ind w:left="567" w:hanging="567"/>
        <w:rPr>
          <w:rFonts w:ascii="Arial" w:hAnsi="Arial" w:cs="Arial"/>
        </w:rPr>
      </w:pPr>
      <w:r>
        <w:rPr>
          <w:rFonts w:ascii="Arial" w:hAnsi="Arial" w:cs="Arial"/>
        </w:rPr>
        <w:t xml:space="preserve">5.7 </w:t>
      </w:r>
      <w:r>
        <w:rPr>
          <w:rFonts w:ascii="Arial" w:hAnsi="Arial" w:cs="Arial"/>
        </w:rPr>
        <w:tab/>
      </w:r>
      <w:r w:rsidR="00E92D41">
        <w:rPr>
          <w:rFonts w:ascii="Arial" w:hAnsi="Arial" w:cs="Arial"/>
        </w:rPr>
        <w:t>The SFF have agreed to a Falling Roll Fund for 2020-21. The criteria can be found here.</w:t>
      </w:r>
    </w:p>
    <w:p w14:paraId="5583A8FB" w14:textId="77777777" w:rsidR="000254F7" w:rsidRDefault="000254F7" w:rsidP="000254F7">
      <w:pPr>
        <w:rPr>
          <w:sz w:val="28"/>
        </w:rPr>
      </w:pPr>
    </w:p>
    <w:p w14:paraId="36F68E3C" w14:textId="77777777" w:rsidR="000254F7" w:rsidRDefault="000254F7" w:rsidP="000254F7">
      <w:pPr>
        <w:rPr>
          <w:sz w:val="28"/>
        </w:rPr>
      </w:pPr>
    </w:p>
    <w:p w14:paraId="2BBB609A" w14:textId="77777777" w:rsidR="000254F7" w:rsidRDefault="000254F7" w:rsidP="000254F7">
      <w:pPr>
        <w:rPr>
          <w:sz w:val="28"/>
        </w:rPr>
      </w:pPr>
    </w:p>
    <w:p w14:paraId="4E75AE64" w14:textId="6017D64B" w:rsidR="000254F7" w:rsidRDefault="000254F7" w:rsidP="000254F7">
      <w:pPr>
        <w:pStyle w:val="Heading1"/>
        <w:rPr>
          <w:rFonts w:ascii="Arial" w:hAnsi="Arial" w:cs="Arial"/>
          <w:sz w:val="28"/>
        </w:rPr>
      </w:pPr>
    </w:p>
    <w:p w14:paraId="0D84F29C" w14:textId="405C0BB6" w:rsidR="00E92D41" w:rsidRDefault="00E92D41" w:rsidP="00E92D41"/>
    <w:p w14:paraId="263A1212" w14:textId="1CD404EC" w:rsidR="00E92D41" w:rsidRDefault="00E92D41" w:rsidP="00E92D41"/>
    <w:p w14:paraId="0CCD970C" w14:textId="46285B82" w:rsidR="00E92D41" w:rsidRDefault="00E92D41" w:rsidP="00E92D41"/>
    <w:p w14:paraId="154B7441" w14:textId="0AB795EB" w:rsidR="00E92D41" w:rsidRDefault="00E92D41" w:rsidP="00E92D41"/>
    <w:p w14:paraId="3FFF039B" w14:textId="353A23BB" w:rsidR="00E92D41" w:rsidRDefault="00E92D41" w:rsidP="00E92D41"/>
    <w:p w14:paraId="12798F48" w14:textId="5C7A8888" w:rsidR="00E92D41" w:rsidRDefault="00E92D41" w:rsidP="00E92D41"/>
    <w:p w14:paraId="63D4BF44" w14:textId="73BA8930" w:rsidR="00E92D41" w:rsidRDefault="00E92D41" w:rsidP="00E92D41"/>
    <w:p w14:paraId="562DEF72" w14:textId="3B47CFBE" w:rsidR="00E92D41" w:rsidRDefault="00E92D41" w:rsidP="00E92D41"/>
    <w:p w14:paraId="4CF97202" w14:textId="1897833B" w:rsidR="00E92D41" w:rsidRDefault="00E92D41" w:rsidP="00E92D41"/>
    <w:p w14:paraId="0792335F" w14:textId="77777777" w:rsidR="00E92D41" w:rsidRPr="001270CA" w:rsidRDefault="00E92D41" w:rsidP="001270CA"/>
    <w:p w14:paraId="13AFFFE2" w14:textId="77777777" w:rsidR="000254F7" w:rsidRDefault="000254F7" w:rsidP="000254F7"/>
    <w:p w14:paraId="61F83480" w14:textId="77777777" w:rsidR="000254F7" w:rsidRDefault="000254F7" w:rsidP="000254F7"/>
    <w:p w14:paraId="0A030392" w14:textId="77777777" w:rsidR="000254F7" w:rsidRDefault="000254F7" w:rsidP="000254F7"/>
    <w:p w14:paraId="30ACAF30" w14:textId="77777777" w:rsidR="000254F7" w:rsidRDefault="000254F7" w:rsidP="000254F7"/>
    <w:p w14:paraId="6BC99249" w14:textId="77777777" w:rsidR="000254F7" w:rsidRDefault="000254F7" w:rsidP="000254F7"/>
    <w:p w14:paraId="2EFDF029" w14:textId="77777777" w:rsidR="000254F7" w:rsidRDefault="000254F7" w:rsidP="000254F7"/>
    <w:p w14:paraId="5EF30F43" w14:textId="77777777" w:rsidR="000254F7" w:rsidRDefault="000254F7" w:rsidP="000254F7"/>
    <w:p w14:paraId="2D9D6A49" w14:textId="77777777" w:rsidR="001C09D0" w:rsidRPr="000254F7" w:rsidRDefault="001C09D0" w:rsidP="000254F7">
      <w:pPr>
        <w:pStyle w:val="Heading1"/>
        <w:rPr>
          <w:rFonts w:ascii="Arial" w:hAnsi="Arial" w:cs="Arial"/>
          <w:sz w:val="28"/>
        </w:rPr>
      </w:pPr>
      <w:bookmarkStart w:id="22" w:name="_Section_6_-"/>
      <w:bookmarkEnd w:id="22"/>
      <w:r w:rsidRPr="000254F7">
        <w:rPr>
          <w:rFonts w:ascii="Arial" w:hAnsi="Arial" w:cs="Arial"/>
          <w:sz w:val="28"/>
        </w:rPr>
        <w:lastRenderedPageBreak/>
        <w:t xml:space="preserve">Section 6 </w:t>
      </w:r>
      <w:r w:rsidR="000254F7">
        <w:rPr>
          <w:rFonts w:ascii="Arial" w:hAnsi="Arial" w:cs="Arial"/>
          <w:sz w:val="28"/>
        </w:rPr>
        <w:t xml:space="preserve">- </w:t>
      </w:r>
      <w:r w:rsidRPr="000254F7">
        <w:rPr>
          <w:rFonts w:ascii="Arial" w:hAnsi="Arial" w:cs="Arial"/>
          <w:sz w:val="28"/>
        </w:rPr>
        <w:t>Schools’ Funding Forum (SFF)</w:t>
      </w:r>
    </w:p>
    <w:bookmarkEnd w:id="21"/>
    <w:p w14:paraId="0B035069" w14:textId="77777777" w:rsidR="001C0E0E" w:rsidRDefault="001C0E0E" w:rsidP="001C0E0E">
      <w:pPr>
        <w:rPr>
          <w:rFonts w:ascii="Arial" w:hAnsi="Arial" w:cs="Arial"/>
          <w:b/>
        </w:rPr>
      </w:pPr>
    </w:p>
    <w:p w14:paraId="1930701D" w14:textId="77777777" w:rsidR="001C0E0E" w:rsidRPr="001C0E0E" w:rsidRDefault="001C0E0E" w:rsidP="001C0E0E">
      <w:pPr>
        <w:rPr>
          <w:rFonts w:ascii="Arial" w:hAnsi="Arial" w:cs="Arial"/>
          <w:b/>
        </w:rPr>
      </w:pPr>
      <w:r w:rsidRPr="001C0E0E">
        <w:rPr>
          <w:rFonts w:ascii="Arial" w:hAnsi="Arial" w:cs="Arial"/>
          <w:b/>
        </w:rPr>
        <w:t xml:space="preserve">The role of the </w:t>
      </w:r>
      <w:r w:rsidR="00071F3A">
        <w:rPr>
          <w:rFonts w:ascii="Arial" w:hAnsi="Arial" w:cs="Arial"/>
          <w:b/>
        </w:rPr>
        <w:t>SFF</w:t>
      </w:r>
    </w:p>
    <w:p w14:paraId="7249C334" w14:textId="77777777" w:rsidR="001C0E0E" w:rsidRPr="001C0E0E" w:rsidRDefault="001C0E0E" w:rsidP="0005338F">
      <w:pPr>
        <w:spacing w:before="100" w:beforeAutospacing="1" w:after="100" w:afterAutospacing="1"/>
        <w:ind w:left="567" w:hanging="567"/>
        <w:rPr>
          <w:rFonts w:ascii="Arial" w:hAnsi="Arial" w:cs="Arial"/>
        </w:rPr>
      </w:pPr>
      <w:r>
        <w:rPr>
          <w:rFonts w:ascii="Arial" w:hAnsi="Arial" w:cs="Arial"/>
        </w:rPr>
        <w:t xml:space="preserve">6.1 </w:t>
      </w:r>
      <w:r w:rsidR="0005338F">
        <w:rPr>
          <w:rFonts w:ascii="Arial" w:hAnsi="Arial" w:cs="Arial"/>
        </w:rPr>
        <w:t xml:space="preserve">  </w:t>
      </w:r>
      <w:r w:rsidRPr="001C0E0E">
        <w:rPr>
          <w:rFonts w:ascii="Arial" w:hAnsi="Arial" w:cs="Arial"/>
        </w:rPr>
        <w:t xml:space="preserve">Representatives from schools and academies make up the </w:t>
      </w:r>
      <w:proofErr w:type="gramStart"/>
      <w:r w:rsidRPr="001C0E0E">
        <w:rPr>
          <w:rFonts w:ascii="Arial" w:hAnsi="Arial" w:cs="Arial"/>
        </w:rPr>
        <w:t>schools</w:t>
      </w:r>
      <w:proofErr w:type="gramEnd"/>
      <w:r w:rsidRPr="001C0E0E">
        <w:rPr>
          <w:rFonts w:ascii="Arial" w:hAnsi="Arial" w:cs="Arial"/>
        </w:rPr>
        <w:t xml:space="preserve"> forum. There </w:t>
      </w:r>
      <w:r w:rsidR="00ED3C93" w:rsidRPr="001C0E0E">
        <w:rPr>
          <w:rFonts w:ascii="Arial" w:hAnsi="Arial" w:cs="Arial"/>
        </w:rPr>
        <w:t xml:space="preserve">is </w:t>
      </w:r>
      <w:r w:rsidR="00ED3C93">
        <w:rPr>
          <w:rFonts w:ascii="Arial" w:hAnsi="Arial" w:cs="Arial"/>
        </w:rPr>
        <w:t>also</w:t>
      </w:r>
      <w:r w:rsidRPr="001C0E0E">
        <w:rPr>
          <w:rFonts w:ascii="Arial" w:hAnsi="Arial" w:cs="Arial"/>
        </w:rPr>
        <w:t xml:space="preserve"> some</w:t>
      </w:r>
      <w:r w:rsidRPr="001C0E0E">
        <w:rPr>
          <w:lang w:val="en"/>
        </w:rPr>
        <w:t xml:space="preserve"> </w:t>
      </w:r>
      <w:r w:rsidRPr="001C0E0E">
        <w:rPr>
          <w:rFonts w:ascii="Arial" w:hAnsi="Arial" w:cs="Arial"/>
        </w:rPr>
        <w:t>representation from non-school organisations, such as nursery and 16-19 education providers.</w:t>
      </w:r>
    </w:p>
    <w:p w14:paraId="12D28459" w14:textId="77777777" w:rsidR="001C0E0E" w:rsidRPr="001C0E0E" w:rsidRDefault="001C0E0E" w:rsidP="0005338F">
      <w:pPr>
        <w:spacing w:before="100" w:beforeAutospacing="1" w:after="100" w:afterAutospacing="1"/>
        <w:ind w:left="567"/>
        <w:rPr>
          <w:rFonts w:ascii="Arial" w:hAnsi="Arial" w:cs="Arial"/>
        </w:rPr>
      </w:pPr>
      <w:r w:rsidRPr="001C0E0E">
        <w:rPr>
          <w:rFonts w:ascii="Arial" w:hAnsi="Arial" w:cs="Arial"/>
        </w:rPr>
        <w:t xml:space="preserve">The forum acts as a consultative body on some issues and a </w:t>
      </w:r>
      <w:proofErr w:type="gramStart"/>
      <w:r w:rsidRPr="001C0E0E">
        <w:rPr>
          <w:rFonts w:ascii="Arial" w:hAnsi="Arial" w:cs="Arial"/>
        </w:rPr>
        <w:t>decision making</w:t>
      </w:r>
      <w:proofErr w:type="gramEnd"/>
      <w:r w:rsidRPr="001C0E0E">
        <w:rPr>
          <w:rFonts w:ascii="Arial" w:hAnsi="Arial" w:cs="Arial"/>
        </w:rPr>
        <w:t xml:space="preserve"> body on others.</w:t>
      </w:r>
    </w:p>
    <w:p w14:paraId="312C17E2" w14:textId="77777777" w:rsidR="001C0E0E" w:rsidRPr="001C0E0E" w:rsidRDefault="001C0E0E" w:rsidP="001C0E0E">
      <w:pPr>
        <w:spacing w:before="100" w:beforeAutospacing="1" w:after="100" w:afterAutospacing="1"/>
        <w:rPr>
          <w:rFonts w:ascii="Arial" w:hAnsi="Arial" w:cs="Arial"/>
        </w:rPr>
      </w:pPr>
      <w:r w:rsidRPr="001C0E0E">
        <w:rPr>
          <w:rFonts w:ascii="Arial" w:hAnsi="Arial" w:cs="Arial"/>
        </w:rPr>
        <w:t>The forum acts in a consultative role for:</w:t>
      </w:r>
    </w:p>
    <w:p w14:paraId="039D12DF" w14:textId="3334998A" w:rsidR="001C0E0E" w:rsidRPr="001C0E0E" w:rsidRDefault="001C0E0E" w:rsidP="004415A8">
      <w:pPr>
        <w:numPr>
          <w:ilvl w:val="0"/>
          <w:numId w:val="7"/>
        </w:numPr>
        <w:spacing w:before="100" w:beforeAutospacing="1" w:after="100" w:afterAutospacing="1"/>
        <w:rPr>
          <w:rFonts w:ascii="Arial" w:hAnsi="Arial" w:cs="Arial"/>
        </w:rPr>
      </w:pPr>
      <w:r w:rsidRPr="001C0E0E">
        <w:rPr>
          <w:rFonts w:ascii="Arial" w:hAnsi="Arial" w:cs="Arial"/>
        </w:rPr>
        <w:t>changes to the local funding formula (the local authority makes the final decision)</w:t>
      </w:r>
      <w:r w:rsidR="00A703A1">
        <w:rPr>
          <w:rFonts w:ascii="Arial" w:hAnsi="Arial" w:cs="Arial"/>
        </w:rPr>
        <w:t>.</w:t>
      </w:r>
    </w:p>
    <w:p w14:paraId="3BE9995A" w14:textId="03F2FFE7" w:rsidR="001C0E0E" w:rsidRPr="001C0E0E" w:rsidRDefault="001C0E0E" w:rsidP="004415A8">
      <w:pPr>
        <w:numPr>
          <w:ilvl w:val="0"/>
          <w:numId w:val="7"/>
        </w:numPr>
        <w:spacing w:before="100" w:beforeAutospacing="1" w:after="100" w:afterAutospacing="1"/>
        <w:rPr>
          <w:rFonts w:ascii="Arial" w:hAnsi="Arial" w:cs="Arial"/>
        </w:rPr>
      </w:pPr>
      <w:r w:rsidRPr="001C0E0E">
        <w:rPr>
          <w:rFonts w:ascii="Arial" w:hAnsi="Arial" w:cs="Arial"/>
        </w:rPr>
        <w:t>proposed changes to the operation of the minimum funding guarantee</w:t>
      </w:r>
      <w:r w:rsidR="00A703A1">
        <w:rPr>
          <w:rFonts w:ascii="Arial" w:hAnsi="Arial" w:cs="Arial"/>
        </w:rPr>
        <w:t>.</w:t>
      </w:r>
    </w:p>
    <w:p w14:paraId="0BACEF36" w14:textId="1C50004F" w:rsidR="004F39AE" w:rsidRDefault="001C0E0E" w:rsidP="004F39AE">
      <w:pPr>
        <w:numPr>
          <w:ilvl w:val="0"/>
          <w:numId w:val="7"/>
        </w:numPr>
        <w:spacing w:before="100" w:beforeAutospacing="1" w:after="100" w:afterAutospacing="1"/>
        <w:rPr>
          <w:rFonts w:ascii="Arial" w:hAnsi="Arial" w:cs="Arial"/>
        </w:rPr>
      </w:pPr>
      <w:r w:rsidRPr="001C0E0E">
        <w:rPr>
          <w:rFonts w:ascii="Arial" w:hAnsi="Arial" w:cs="Arial"/>
        </w:rPr>
        <w:t>changes to or new contracts affecting schools (e</w:t>
      </w:r>
      <w:r w:rsidR="00B164F4">
        <w:rPr>
          <w:rFonts w:ascii="Arial" w:hAnsi="Arial" w:cs="Arial"/>
        </w:rPr>
        <w:t>.</w:t>
      </w:r>
      <w:r w:rsidRPr="001C0E0E">
        <w:rPr>
          <w:rFonts w:ascii="Arial" w:hAnsi="Arial" w:cs="Arial"/>
        </w:rPr>
        <w:t>g</w:t>
      </w:r>
      <w:r w:rsidR="00B164F4">
        <w:rPr>
          <w:rFonts w:ascii="Arial" w:hAnsi="Arial" w:cs="Arial"/>
        </w:rPr>
        <w:t>.</w:t>
      </w:r>
      <w:r w:rsidRPr="001C0E0E">
        <w:rPr>
          <w:rFonts w:ascii="Arial" w:hAnsi="Arial" w:cs="Arial"/>
        </w:rPr>
        <w:t xml:space="preserve"> school meals)</w:t>
      </w:r>
      <w:r w:rsidR="00A703A1">
        <w:rPr>
          <w:rFonts w:ascii="Arial" w:hAnsi="Arial" w:cs="Arial"/>
        </w:rPr>
        <w:t>.</w:t>
      </w:r>
    </w:p>
    <w:p w14:paraId="0461921C" w14:textId="1250B9D1" w:rsidR="001C0E0E" w:rsidRPr="004F39AE" w:rsidRDefault="001C0E0E" w:rsidP="004F39AE">
      <w:pPr>
        <w:numPr>
          <w:ilvl w:val="0"/>
          <w:numId w:val="7"/>
        </w:numPr>
        <w:spacing w:before="100" w:beforeAutospacing="1" w:after="100" w:afterAutospacing="1"/>
        <w:rPr>
          <w:rFonts w:ascii="Arial" w:hAnsi="Arial" w:cs="Arial"/>
        </w:rPr>
      </w:pPr>
      <w:r w:rsidRPr="004F39AE">
        <w:rPr>
          <w:rFonts w:ascii="Arial" w:hAnsi="Arial" w:cs="Arial"/>
        </w:rPr>
        <w:t>arrangements for pupils with special educational needs, in pupil referral units and in early years provision</w:t>
      </w:r>
      <w:r w:rsidR="00A703A1">
        <w:rPr>
          <w:rFonts w:ascii="Arial" w:hAnsi="Arial" w:cs="Arial"/>
        </w:rPr>
        <w:t>.</w:t>
      </w:r>
    </w:p>
    <w:p w14:paraId="2E2EE516" w14:textId="77777777" w:rsidR="00071F3A" w:rsidRPr="00071F3A" w:rsidRDefault="00071F3A" w:rsidP="00071F3A">
      <w:pPr>
        <w:pStyle w:val="NormalWeb"/>
        <w:rPr>
          <w:rFonts w:ascii="Arial" w:hAnsi="Arial" w:cs="Arial"/>
        </w:rPr>
      </w:pPr>
      <w:r w:rsidRPr="00071F3A">
        <w:rPr>
          <w:rFonts w:ascii="Arial" w:hAnsi="Arial" w:cs="Arial"/>
        </w:rPr>
        <w:t>The forum decides:</w:t>
      </w:r>
    </w:p>
    <w:p w14:paraId="58173736" w14:textId="3DF53BD3" w:rsidR="004F39AE" w:rsidRDefault="00071F3A" w:rsidP="004F39AE">
      <w:pPr>
        <w:numPr>
          <w:ilvl w:val="0"/>
          <w:numId w:val="7"/>
        </w:numPr>
        <w:spacing w:before="100" w:beforeAutospacing="1" w:after="100" w:afterAutospacing="1"/>
        <w:ind w:left="709" w:hanging="142"/>
        <w:rPr>
          <w:rFonts w:ascii="Arial" w:hAnsi="Arial" w:cs="Arial"/>
        </w:rPr>
      </w:pPr>
      <w:r w:rsidRPr="00071F3A">
        <w:rPr>
          <w:rFonts w:ascii="Arial" w:hAnsi="Arial" w:cs="Arial"/>
        </w:rPr>
        <w:t>how much funding may be retained by the local authority within the dedicated schools grant (e</w:t>
      </w:r>
      <w:r w:rsidR="00552D0F">
        <w:rPr>
          <w:rFonts w:ascii="Arial" w:hAnsi="Arial" w:cs="Arial"/>
        </w:rPr>
        <w:t>.</w:t>
      </w:r>
      <w:r w:rsidRPr="00071F3A">
        <w:rPr>
          <w:rFonts w:ascii="Arial" w:hAnsi="Arial" w:cs="Arial"/>
        </w:rPr>
        <w:t>g</w:t>
      </w:r>
      <w:r w:rsidR="00552D0F">
        <w:rPr>
          <w:rFonts w:ascii="Arial" w:hAnsi="Arial" w:cs="Arial"/>
        </w:rPr>
        <w:t>.</w:t>
      </w:r>
      <w:r w:rsidRPr="00071F3A">
        <w:rPr>
          <w:rFonts w:ascii="Arial" w:hAnsi="Arial" w:cs="Arial"/>
        </w:rPr>
        <w:t xml:space="preserve"> for providing an admissions service or providing additional funding for growing schools)</w:t>
      </w:r>
      <w:r w:rsidR="00A703A1">
        <w:rPr>
          <w:rFonts w:ascii="Arial" w:hAnsi="Arial" w:cs="Arial"/>
        </w:rPr>
        <w:t>.</w:t>
      </w:r>
    </w:p>
    <w:p w14:paraId="0DADF1A1" w14:textId="0404F0A3" w:rsidR="00071F3A" w:rsidRPr="004F39AE" w:rsidRDefault="00071F3A" w:rsidP="004F39AE">
      <w:pPr>
        <w:numPr>
          <w:ilvl w:val="0"/>
          <w:numId w:val="7"/>
        </w:numPr>
        <w:spacing w:before="100" w:beforeAutospacing="1" w:after="100" w:afterAutospacing="1"/>
        <w:ind w:left="709" w:hanging="142"/>
        <w:rPr>
          <w:rFonts w:ascii="Arial" w:hAnsi="Arial" w:cs="Arial"/>
        </w:rPr>
      </w:pPr>
      <w:r w:rsidRPr="004F39AE">
        <w:rPr>
          <w:rFonts w:ascii="Arial" w:hAnsi="Arial" w:cs="Arial"/>
        </w:rPr>
        <w:t>any proposed carry forward of deficits on central spend from one year to the next</w:t>
      </w:r>
      <w:r w:rsidR="00A703A1">
        <w:rPr>
          <w:rFonts w:ascii="Arial" w:hAnsi="Arial" w:cs="Arial"/>
        </w:rPr>
        <w:t>.</w:t>
      </w:r>
    </w:p>
    <w:p w14:paraId="651B6D40" w14:textId="4C904EAB" w:rsidR="004F39AE" w:rsidRDefault="00071F3A" w:rsidP="004F39AE">
      <w:pPr>
        <w:numPr>
          <w:ilvl w:val="0"/>
          <w:numId w:val="7"/>
        </w:numPr>
        <w:spacing w:before="100" w:beforeAutospacing="1" w:after="100" w:afterAutospacing="1"/>
        <w:ind w:left="709" w:hanging="142"/>
        <w:rPr>
          <w:rFonts w:ascii="Arial" w:hAnsi="Arial" w:cs="Arial"/>
        </w:rPr>
      </w:pPr>
      <w:r w:rsidRPr="00071F3A">
        <w:rPr>
          <w:rFonts w:ascii="Arial" w:hAnsi="Arial" w:cs="Arial"/>
        </w:rPr>
        <w:t>proposals to de-delegate funding from maintained primary and secondary schools (e</w:t>
      </w:r>
      <w:r w:rsidR="00552D0F">
        <w:rPr>
          <w:rFonts w:ascii="Arial" w:hAnsi="Arial" w:cs="Arial"/>
        </w:rPr>
        <w:t>.</w:t>
      </w:r>
      <w:r w:rsidRPr="00071F3A">
        <w:rPr>
          <w:rFonts w:ascii="Arial" w:hAnsi="Arial" w:cs="Arial"/>
        </w:rPr>
        <w:t>g</w:t>
      </w:r>
      <w:r w:rsidR="00552D0F">
        <w:rPr>
          <w:rFonts w:ascii="Arial" w:hAnsi="Arial" w:cs="Arial"/>
        </w:rPr>
        <w:t>.</w:t>
      </w:r>
      <w:r w:rsidRPr="00071F3A">
        <w:rPr>
          <w:rFonts w:ascii="Arial" w:hAnsi="Arial" w:cs="Arial"/>
        </w:rPr>
        <w:t xml:space="preserve"> for staff supply cover, insurance, behaviour support)</w:t>
      </w:r>
      <w:r w:rsidR="00A703A1">
        <w:rPr>
          <w:rFonts w:ascii="Arial" w:hAnsi="Arial" w:cs="Arial"/>
        </w:rPr>
        <w:t>.</w:t>
      </w:r>
    </w:p>
    <w:p w14:paraId="683B2031" w14:textId="5726CB77" w:rsidR="00071F3A" w:rsidRPr="004F39AE" w:rsidRDefault="00071F3A" w:rsidP="004F39AE">
      <w:pPr>
        <w:numPr>
          <w:ilvl w:val="0"/>
          <w:numId w:val="7"/>
        </w:numPr>
        <w:spacing w:before="100" w:beforeAutospacing="1" w:after="100" w:afterAutospacing="1"/>
        <w:ind w:left="709" w:hanging="142"/>
        <w:rPr>
          <w:rFonts w:ascii="Arial" w:hAnsi="Arial" w:cs="Arial"/>
        </w:rPr>
      </w:pPr>
      <w:r w:rsidRPr="004F39AE">
        <w:rPr>
          <w:rFonts w:ascii="Arial" w:hAnsi="Arial" w:cs="Arial"/>
        </w:rPr>
        <w:t>changes to the scheme of financial management</w:t>
      </w:r>
      <w:r w:rsidR="00A703A1">
        <w:rPr>
          <w:rFonts w:ascii="Arial" w:hAnsi="Arial" w:cs="Arial"/>
        </w:rPr>
        <w:t>.</w:t>
      </w:r>
    </w:p>
    <w:p w14:paraId="3F4EDFE0" w14:textId="77777777" w:rsidR="00E32886" w:rsidRDefault="004415A8" w:rsidP="0005338F">
      <w:pPr>
        <w:ind w:left="567" w:hanging="567"/>
        <w:rPr>
          <w:rFonts w:ascii="Arial" w:hAnsi="Arial" w:cs="Arial"/>
        </w:rPr>
      </w:pPr>
      <w:r>
        <w:rPr>
          <w:rFonts w:ascii="Arial" w:hAnsi="Arial" w:cs="Arial"/>
        </w:rPr>
        <w:t xml:space="preserve">6.2 </w:t>
      </w:r>
      <w:r w:rsidR="0005338F">
        <w:rPr>
          <w:rFonts w:ascii="Arial" w:hAnsi="Arial" w:cs="Arial"/>
        </w:rPr>
        <w:t xml:space="preserve">   </w:t>
      </w:r>
      <w:r>
        <w:rPr>
          <w:rFonts w:ascii="Arial" w:hAnsi="Arial" w:cs="Arial"/>
        </w:rPr>
        <w:t>All documentation in relation to Kent’s SFF is recorded on the KELSI website. The site includes the following information:</w:t>
      </w:r>
    </w:p>
    <w:p w14:paraId="4FEF79AD" w14:textId="77777777" w:rsidR="004F39AE" w:rsidRDefault="004F39AE" w:rsidP="0005338F">
      <w:pPr>
        <w:ind w:left="567" w:hanging="567"/>
        <w:rPr>
          <w:rFonts w:ascii="Arial" w:hAnsi="Arial" w:cs="Arial"/>
        </w:rPr>
      </w:pPr>
    </w:p>
    <w:p w14:paraId="311BD1DE" w14:textId="3E4742CB" w:rsidR="004415A8" w:rsidRPr="004F39AE" w:rsidRDefault="004415A8" w:rsidP="004F39AE">
      <w:pPr>
        <w:ind w:left="567"/>
        <w:rPr>
          <w:rFonts w:ascii="Arial" w:hAnsi="Arial" w:cs="Arial"/>
        </w:rPr>
      </w:pPr>
      <w:r w:rsidRPr="004F39AE">
        <w:rPr>
          <w:rFonts w:ascii="Arial" w:hAnsi="Arial" w:cs="Arial"/>
        </w:rPr>
        <w:t>- SFF guidance</w:t>
      </w:r>
    </w:p>
    <w:p w14:paraId="134EFA55" w14:textId="439F9F33" w:rsidR="004415A8" w:rsidRPr="004F39AE" w:rsidRDefault="004415A8" w:rsidP="004F39AE">
      <w:pPr>
        <w:ind w:left="567"/>
        <w:rPr>
          <w:rFonts w:ascii="Arial" w:hAnsi="Arial" w:cs="Arial"/>
        </w:rPr>
      </w:pPr>
      <w:r w:rsidRPr="004F39AE">
        <w:rPr>
          <w:rFonts w:ascii="Arial" w:hAnsi="Arial" w:cs="Arial"/>
        </w:rPr>
        <w:t>- List of members</w:t>
      </w:r>
    </w:p>
    <w:p w14:paraId="57E649B2" w14:textId="5DAB4244" w:rsidR="004415A8" w:rsidRPr="004F39AE" w:rsidRDefault="004415A8" w:rsidP="004F39AE">
      <w:pPr>
        <w:ind w:left="567"/>
        <w:rPr>
          <w:rFonts w:ascii="Arial" w:hAnsi="Arial" w:cs="Arial"/>
        </w:rPr>
      </w:pPr>
      <w:r w:rsidRPr="004F39AE">
        <w:rPr>
          <w:rFonts w:ascii="Arial" w:hAnsi="Arial" w:cs="Arial"/>
        </w:rPr>
        <w:t>- SFF sub-groups</w:t>
      </w:r>
    </w:p>
    <w:p w14:paraId="38A6220F" w14:textId="0E1A0346" w:rsidR="004415A8" w:rsidRPr="004F39AE" w:rsidRDefault="004415A8" w:rsidP="004F39AE">
      <w:pPr>
        <w:ind w:left="567"/>
        <w:rPr>
          <w:rFonts w:ascii="Arial" w:hAnsi="Arial" w:cs="Arial"/>
        </w:rPr>
      </w:pPr>
      <w:r w:rsidRPr="004F39AE">
        <w:rPr>
          <w:rFonts w:ascii="Arial" w:hAnsi="Arial" w:cs="Arial"/>
        </w:rPr>
        <w:t>- Details of meeting dates and locations</w:t>
      </w:r>
    </w:p>
    <w:p w14:paraId="58755E9B" w14:textId="4EDA4CC6" w:rsidR="004415A8" w:rsidRPr="004F39AE" w:rsidRDefault="004415A8" w:rsidP="004F39AE">
      <w:pPr>
        <w:ind w:left="567"/>
        <w:rPr>
          <w:rFonts w:ascii="Arial" w:hAnsi="Arial" w:cs="Arial"/>
        </w:rPr>
      </w:pPr>
      <w:r w:rsidRPr="004F39AE">
        <w:rPr>
          <w:rFonts w:ascii="Arial" w:hAnsi="Arial" w:cs="Arial"/>
        </w:rPr>
        <w:t>- SFF papers and minutes</w:t>
      </w:r>
    </w:p>
    <w:p w14:paraId="29BB5340" w14:textId="77777777" w:rsidR="00186F61" w:rsidRDefault="00186F61" w:rsidP="00186F61">
      <w:pPr>
        <w:spacing w:before="100" w:beforeAutospacing="1" w:after="100" w:afterAutospacing="1"/>
        <w:rPr>
          <w:rFonts w:ascii="Arial" w:hAnsi="Arial" w:cs="Arial"/>
        </w:rPr>
      </w:pPr>
      <w:r>
        <w:rPr>
          <w:rFonts w:ascii="Arial" w:hAnsi="Arial" w:cs="Arial"/>
        </w:rPr>
        <w:t xml:space="preserve">To access the SFF web page on KELSI click on </w:t>
      </w:r>
      <w:r w:rsidRPr="003D39C9">
        <w:rPr>
          <w:rFonts w:ascii="Arial" w:hAnsi="Arial" w:cs="Arial"/>
        </w:rPr>
        <w:t xml:space="preserve">this </w:t>
      </w:r>
      <w:hyperlink r:id="rId34" w:history="1">
        <w:r w:rsidRPr="003D39C9">
          <w:rPr>
            <w:rStyle w:val="Hyperlink"/>
            <w:rFonts w:ascii="Arial" w:hAnsi="Arial" w:cs="Arial"/>
          </w:rPr>
          <w:t>SFF K</w:t>
        </w:r>
        <w:r w:rsidRPr="003D39C9">
          <w:rPr>
            <w:rStyle w:val="Hyperlink"/>
            <w:rFonts w:ascii="Arial" w:hAnsi="Arial" w:cs="Arial"/>
          </w:rPr>
          <w:t>E</w:t>
        </w:r>
        <w:r w:rsidRPr="003D39C9">
          <w:rPr>
            <w:rStyle w:val="Hyperlink"/>
            <w:rFonts w:ascii="Arial" w:hAnsi="Arial" w:cs="Arial"/>
          </w:rPr>
          <w:t>LSI webpage</w:t>
        </w:r>
      </w:hyperlink>
    </w:p>
    <w:p w14:paraId="12758A28" w14:textId="77777777" w:rsidR="00071F3A" w:rsidRDefault="00071F3A" w:rsidP="00071F3A">
      <w:pPr>
        <w:rPr>
          <w:rFonts w:ascii="Arial" w:hAnsi="Arial" w:cs="Arial"/>
        </w:rPr>
      </w:pPr>
    </w:p>
    <w:p w14:paraId="4241D415" w14:textId="77777777" w:rsidR="004F39AE" w:rsidRDefault="004F39AE" w:rsidP="00071F3A">
      <w:pPr>
        <w:rPr>
          <w:rFonts w:ascii="Arial" w:hAnsi="Arial" w:cs="Arial"/>
        </w:rPr>
      </w:pPr>
    </w:p>
    <w:p w14:paraId="72720244" w14:textId="77777777" w:rsidR="004F39AE" w:rsidRDefault="004F39AE" w:rsidP="00071F3A">
      <w:pPr>
        <w:rPr>
          <w:rFonts w:ascii="Arial" w:hAnsi="Arial" w:cs="Arial"/>
        </w:rPr>
      </w:pPr>
    </w:p>
    <w:p w14:paraId="1ACDE656" w14:textId="77777777" w:rsidR="004F39AE" w:rsidRDefault="004F39AE" w:rsidP="00071F3A">
      <w:pPr>
        <w:rPr>
          <w:rFonts w:ascii="Arial" w:hAnsi="Arial" w:cs="Arial"/>
        </w:rPr>
      </w:pPr>
    </w:p>
    <w:p w14:paraId="680A3FFD" w14:textId="77777777" w:rsidR="000254F7" w:rsidRDefault="000254F7" w:rsidP="00071F3A">
      <w:pPr>
        <w:rPr>
          <w:rFonts w:ascii="Arial" w:hAnsi="Arial" w:cs="Arial"/>
        </w:rPr>
      </w:pPr>
    </w:p>
    <w:p w14:paraId="6C45C970" w14:textId="77777777" w:rsidR="000254F7" w:rsidRDefault="000254F7" w:rsidP="00071F3A">
      <w:pPr>
        <w:rPr>
          <w:rFonts w:ascii="Arial" w:hAnsi="Arial" w:cs="Arial"/>
        </w:rPr>
      </w:pPr>
    </w:p>
    <w:p w14:paraId="4C4DC98B" w14:textId="77777777" w:rsidR="000254F7" w:rsidRDefault="000254F7" w:rsidP="00071F3A">
      <w:pPr>
        <w:rPr>
          <w:rFonts w:ascii="Arial" w:hAnsi="Arial" w:cs="Arial"/>
        </w:rPr>
      </w:pPr>
    </w:p>
    <w:p w14:paraId="5F39BD13" w14:textId="77777777" w:rsidR="000254F7" w:rsidRDefault="000254F7" w:rsidP="00071F3A">
      <w:pPr>
        <w:rPr>
          <w:rFonts w:ascii="Arial" w:hAnsi="Arial" w:cs="Arial"/>
        </w:rPr>
      </w:pPr>
    </w:p>
    <w:p w14:paraId="45176B1A" w14:textId="77777777" w:rsidR="000254F7" w:rsidRDefault="000254F7" w:rsidP="00071F3A">
      <w:pPr>
        <w:rPr>
          <w:rFonts w:ascii="Arial" w:hAnsi="Arial" w:cs="Arial"/>
        </w:rPr>
      </w:pPr>
    </w:p>
    <w:p w14:paraId="2E749F2F" w14:textId="77777777" w:rsidR="001C09D0" w:rsidRPr="000254F7" w:rsidRDefault="001C09D0" w:rsidP="000254F7">
      <w:pPr>
        <w:pStyle w:val="Heading1"/>
        <w:rPr>
          <w:rFonts w:ascii="Arial" w:hAnsi="Arial" w:cs="Arial"/>
          <w:sz w:val="28"/>
        </w:rPr>
      </w:pPr>
      <w:bookmarkStart w:id="23" w:name="_Section_7_-"/>
      <w:bookmarkStart w:id="24" w:name="S7"/>
      <w:bookmarkEnd w:id="23"/>
      <w:r w:rsidRPr="000254F7">
        <w:rPr>
          <w:rFonts w:ascii="Arial" w:hAnsi="Arial" w:cs="Arial"/>
          <w:sz w:val="28"/>
        </w:rPr>
        <w:lastRenderedPageBreak/>
        <w:t xml:space="preserve">Section 7 </w:t>
      </w:r>
      <w:r w:rsidR="000254F7">
        <w:rPr>
          <w:rFonts w:ascii="Arial" w:hAnsi="Arial" w:cs="Arial"/>
          <w:sz w:val="28"/>
        </w:rPr>
        <w:t xml:space="preserve">- </w:t>
      </w:r>
      <w:r w:rsidRPr="000254F7">
        <w:rPr>
          <w:rFonts w:ascii="Arial" w:hAnsi="Arial" w:cs="Arial"/>
          <w:sz w:val="28"/>
        </w:rPr>
        <w:t>Other DSG related items</w:t>
      </w:r>
    </w:p>
    <w:bookmarkEnd w:id="24"/>
    <w:p w14:paraId="4B0BA6A4" w14:textId="77777777" w:rsidR="001C09D0" w:rsidRDefault="001C09D0" w:rsidP="00804CF6">
      <w:pPr>
        <w:ind w:left="567" w:hanging="567"/>
        <w:rPr>
          <w:rFonts w:ascii="Arial" w:hAnsi="Arial" w:cs="Arial"/>
        </w:rPr>
      </w:pPr>
    </w:p>
    <w:p w14:paraId="1904AFE2" w14:textId="77777777" w:rsidR="00A17631" w:rsidRDefault="00DE60F7" w:rsidP="00804CF6">
      <w:pPr>
        <w:ind w:left="567" w:hanging="567"/>
        <w:rPr>
          <w:rFonts w:ascii="Arial" w:hAnsi="Arial" w:cs="Arial"/>
          <w:b/>
        </w:rPr>
      </w:pPr>
      <w:r w:rsidRPr="00611BE7">
        <w:rPr>
          <w:rFonts w:ascii="Arial" w:hAnsi="Arial" w:cs="Arial"/>
          <w:b/>
        </w:rPr>
        <w:t xml:space="preserve">De-delegation </w:t>
      </w:r>
      <w:r w:rsidR="00611BE7">
        <w:rPr>
          <w:rFonts w:ascii="Arial" w:hAnsi="Arial" w:cs="Arial"/>
          <w:b/>
        </w:rPr>
        <w:t>overview</w:t>
      </w:r>
    </w:p>
    <w:p w14:paraId="63DC1D75" w14:textId="77777777" w:rsidR="00611BE7" w:rsidRDefault="00611BE7" w:rsidP="00804CF6">
      <w:pPr>
        <w:ind w:left="567" w:hanging="567"/>
        <w:rPr>
          <w:rFonts w:ascii="Arial" w:hAnsi="Arial" w:cs="Arial"/>
          <w:b/>
        </w:rPr>
      </w:pPr>
    </w:p>
    <w:p w14:paraId="0E62FFBA" w14:textId="77777777" w:rsidR="00611BE7" w:rsidRPr="004C6449" w:rsidRDefault="00611BE7" w:rsidP="0005338F">
      <w:pPr>
        <w:ind w:left="567" w:hanging="567"/>
        <w:rPr>
          <w:rFonts w:ascii="Arial" w:hAnsi="Arial" w:cs="Arial"/>
        </w:rPr>
      </w:pPr>
      <w:r>
        <w:rPr>
          <w:rFonts w:ascii="Arial" w:hAnsi="Arial" w:cs="Arial"/>
        </w:rPr>
        <w:t>7.1</w:t>
      </w:r>
      <w:r>
        <w:rPr>
          <w:rFonts w:ascii="Arial" w:hAnsi="Arial" w:cs="Arial"/>
        </w:rPr>
        <w:tab/>
      </w:r>
      <w:r w:rsidRPr="00353AB1">
        <w:rPr>
          <w:rFonts w:ascii="Arial" w:hAnsi="Arial" w:cs="Arial"/>
        </w:rPr>
        <w:t xml:space="preserve">As part of the DfE Schools Funding Reforms, which commenced on 1 April 2013, </w:t>
      </w:r>
      <w:proofErr w:type="gramStart"/>
      <w:r w:rsidRPr="00353AB1">
        <w:rPr>
          <w:rFonts w:ascii="Arial" w:hAnsi="Arial" w:cs="Arial"/>
        </w:rPr>
        <w:t>a number of</w:t>
      </w:r>
      <w:proofErr w:type="gramEnd"/>
      <w:r w:rsidRPr="00353AB1">
        <w:rPr>
          <w:rFonts w:ascii="Arial" w:hAnsi="Arial" w:cs="Arial"/>
        </w:rPr>
        <w:t xml:space="preserve"> former centrally retained DSG budgets were delegated to schools for the first time.  This new delegation of funding was directed by the DfE and applied to </w:t>
      </w:r>
      <w:r>
        <w:rPr>
          <w:rFonts w:ascii="Arial" w:hAnsi="Arial" w:cs="Arial"/>
        </w:rPr>
        <w:t xml:space="preserve">certain centrally retained budgets (as recorded against specific section </w:t>
      </w:r>
      <w:r w:rsidRPr="00353AB1">
        <w:rPr>
          <w:rFonts w:ascii="Arial" w:hAnsi="Arial" w:cs="Arial"/>
        </w:rPr>
        <w:t>251 budget lines</w:t>
      </w:r>
      <w:r>
        <w:rPr>
          <w:rFonts w:ascii="Arial" w:hAnsi="Arial" w:cs="Arial"/>
        </w:rPr>
        <w:t>)</w:t>
      </w:r>
      <w:r w:rsidRPr="00353AB1">
        <w:rPr>
          <w:rFonts w:ascii="Arial" w:hAnsi="Arial" w:cs="Arial"/>
        </w:rPr>
        <w:t xml:space="preserve">.  </w:t>
      </w:r>
    </w:p>
    <w:p w14:paraId="06F93D78" w14:textId="77777777" w:rsidR="00611BE7" w:rsidRPr="004C6449" w:rsidRDefault="00611BE7" w:rsidP="00611BE7">
      <w:pPr>
        <w:rPr>
          <w:rFonts w:ascii="Arial" w:hAnsi="Arial" w:cs="Arial"/>
        </w:rPr>
      </w:pPr>
    </w:p>
    <w:p w14:paraId="22B7CF3B" w14:textId="77777777" w:rsidR="00611BE7" w:rsidRPr="004C6449" w:rsidRDefault="00611BE7" w:rsidP="0005338F">
      <w:pPr>
        <w:ind w:left="567" w:hanging="567"/>
        <w:rPr>
          <w:rFonts w:ascii="Arial" w:hAnsi="Arial" w:cs="Arial"/>
        </w:rPr>
      </w:pPr>
      <w:r>
        <w:rPr>
          <w:rFonts w:ascii="Arial" w:hAnsi="Arial" w:cs="Arial"/>
        </w:rPr>
        <w:t>7.2</w:t>
      </w:r>
      <w:r>
        <w:rPr>
          <w:rFonts w:ascii="Arial" w:hAnsi="Arial" w:cs="Arial"/>
        </w:rPr>
        <w:tab/>
      </w:r>
      <w:r w:rsidRPr="004C6449">
        <w:rPr>
          <w:rFonts w:ascii="Arial" w:hAnsi="Arial" w:cs="Arial"/>
        </w:rPr>
        <w:t>At the same time as this directed delegation</w:t>
      </w:r>
      <w:r>
        <w:rPr>
          <w:rFonts w:ascii="Arial" w:hAnsi="Arial" w:cs="Arial"/>
        </w:rPr>
        <w:t xml:space="preserve">, </w:t>
      </w:r>
      <w:r w:rsidRPr="004C6449">
        <w:rPr>
          <w:rFonts w:ascii="Arial" w:hAnsi="Arial" w:cs="Arial"/>
        </w:rPr>
        <w:t xml:space="preserve">Forums were given additional powers to de-delegate and return this funding to the </w:t>
      </w:r>
      <w:r>
        <w:rPr>
          <w:rFonts w:ascii="Arial" w:hAnsi="Arial" w:cs="Arial"/>
        </w:rPr>
        <w:t>LA</w:t>
      </w:r>
      <w:r w:rsidRPr="004C6449">
        <w:rPr>
          <w:rFonts w:ascii="Arial" w:hAnsi="Arial" w:cs="Arial"/>
        </w:rPr>
        <w:t xml:space="preserve">.  This de-delegation power applies only to maintained schools and not to </w:t>
      </w:r>
      <w:r>
        <w:rPr>
          <w:rFonts w:ascii="Arial" w:hAnsi="Arial" w:cs="Arial"/>
        </w:rPr>
        <w:t xml:space="preserve">special schools, PRU’s or </w:t>
      </w:r>
      <w:r w:rsidRPr="004C6449">
        <w:rPr>
          <w:rFonts w:ascii="Arial" w:hAnsi="Arial" w:cs="Arial"/>
        </w:rPr>
        <w:t xml:space="preserve">academies.  Voting on de-delegation is restricted to maintained school members </w:t>
      </w:r>
      <w:r>
        <w:rPr>
          <w:rFonts w:ascii="Arial" w:hAnsi="Arial" w:cs="Arial"/>
        </w:rPr>
        <w:t>only and is further restricted to each phase of education (i.e. maintained primary school reps vote on primary de-delegation).</w:t>
      </w:r>
      <w:r w:rsidRPr="004C6449">
        <w:rPr>
          <w:rFonts w:ascii="Arial" w:hAnsi="Arial" w:cs="Arial"/>
        </w:rPr>
        <w:t xml:space="preserve">  </w:t>
      </w:r>
    </w:p>
    <w:p w14:paraId="0095CB7A" w14:textId="77777777" w:rsidR="00611BE7" w:rsidRDefault="00611BE7" w:rsidP="00611BE7">
      <w:pPr>
        <w:rPr>
          <w:rFonts w:ascii="Arial" w:hAnsi="Arial" w:cs="Arial"/>
        </w:rPr>
      </w:pPr>
    </w:p>
    <w:p w14:paraId="0DABADE9" w14:textId="77777777" w:rsidR="00611BE7" w:rsidRPr="00611BE7" w:rsidRDefault="00611BE7" w:rsidP="00611BE7">
      <w:pPr>
        <w:ind w:left="851" w:hanging="851"/>
        <w:rPr>
          <w:rFonts w:ascii="Arial" w:hAnsi="Arial" w:cs="Arial"/>
          <w:b/>
        </w:rPr>
      </w:pPr>
      <w:r w:rsidRPr="00611BE7">
        <w:rPr>
          <w:rFonts w:ascii="Arial" w:hAnsi="Arial" w:cs="Arial"/>
          <w:b/>
        </w:rPr>
        <w:t>De-delegation Budgets</w:t>
      </w:r>
    </w:p>
    <w:p w14:paraId="0E3B8C08" w14:textId="77777777" w:rsidR="00611BE7" w:rsidRPr="00646B18" w:rsidRDefault="00611BE7" w:rsidP="00611BE7">
      <w:pPr>
        <w:ind w:left="851" w:hanging="851"/>
        <w:rPr>
          <w:rFonts w:ascii="Arial" w:hAnsi="Arial" w:cs="Arial"/>
        </w:rPr>
      </w:pPr>
    </w:p>
    <w:p w14:paraId="1D77B95B" w14:textId="77777777" w:rsidR="00611BE7" w:rsidRPr="00646B18" w:rsidRDefault="00611BE7" w:rsidP="0005338F">
      <w:pPr>
        <w:ind w:left="567" w:hanging="567"/>
        <w:rPr>
          <w:rFonts w:ascii="Arial" w:hAnsi="Arial" w:cs="Arial"/>
          <w:u w:val="single"/>
        </w:rPr>
      </w:pPr>
      <w:r>
        <w:rPr>
          <w:rFonts w:ascii="Arial" w:hAnsi="Arial" w:cs="Arial"/>
        </w:rPr>
        <w:t>7.3</w:t>
      </w:r>
      <w:r w:rsidRPr="00353AB1">
        <w:rPr>
          <w:rFonts w:ascii="Arial" w:hAnsi="Arial" w:cs="Arial"/>
        </w:rPr>
        <w:tab/>
      </w:r>
      <w:r w:rsidRPr="00611BE7">
        <w:rPr>
          <w:rFonts w:ascii="Arial" w:hAnsi="Arial" w:cs="Arial"/>
          <w:b/>
        </w:rPr>
        <w:t>Schools in Financial Difficulty (DFFG)</w:t>
      </w:r>
    </w:p>
    <w:p w14:paraId="150E9ADC" w14:textId="77777777" w:rsidR="00611BE7" w:rsidRPr="00646B18" w:rsidRDefault="00611BE7" w:rsidP="00611BE7">
      <w:pPr>
        <w:pStyle w:val="ListParagraph"/>
        <w:rPr>
          <w:rFonts w:ascii="Arial" w:hAnsi="Arial" w:cs="Arial"/>
        </w:rPr>
      </w:pPr>
    </w:p>
    <w:p w14:paraId="6C57ADFE" w14:textId="77777777" w:rsidR="0013502F" w:rsidRPr="00353AB1" w:rsidRDefault="0013502F" w:rsidP="0013502F">
      <w:pPr>
        <w:ind w:left="567"/>
        <w:rPr>
          <w:rFonts w:ascii="Arial" w:hAnsi="Arial" w:cs="Arial"/>
        </w:rPr>
      </w:pPr>
      <w:r w:rsidRPr="00353AB1">
        <w:rPr>
          <w:rFonts w:ascii="Arial" w:hAnsi="Arial" w:cs="Arial"/>
        </w:rPr>
        <w:t xml:space="preserve">This funding is used to support individual maintained schools experiencing financial difficulty.  We would propose that the current process of submitting applications to the Delegated Formula Funding Group </w:t>
      </w:r>
      <w:r>
        <w:rPr>
          <w:rFonts w:ascii="Arial" w:hAnsi="Arial" w:cs="Arial"/>
        </w:rPr>
        <w:t xml:space="preserve">(DFFG) </w:t>
      </w:r>
      <w:r w:rsidRPr="00353AB1">
        <w:rPr>
          <w:rFonts w:ascii="Arial" w:hAnsi="Arial" w:cs="Arial"/>
        </w:rPr>
        <w:t>should continue prior to a recommendation to this Forum for its formal approval.</w:t>
      </w:r>
    </w:p>
    <w:p w14:paraId="7ABAD714" w14:textId="77777777" w:rsidR="00611BE7" w:rsidRPr="00646B18" w:rsidRDefault="00611BE7" w:rsidP="00611BE7">
      <w:pPr>
        <w:rPr>
          <w:rFonts w:ascii="Arial" w:hAnsi="Arial" w:cs="Arial"/>
        </w:rPr>
      </w:pPr>
    </w:p>
    <w:p w14:paraId="6CDA0EC7" w14:textId="77777777" w:rsidR="00611BE7" w:rsidRPr="00646B18" w:rsidRDefault="00611BE7" w:rsidP="0005338F">
      <w:pPr>
        <w:ind w:left="567" w:hanging="567"/>
        <w:rPr>
          <w:rFonts w:ascii="Arial" w:hAnsi="Arial" w:cs="Arial"/>
          <w:u w:val="single"/>
        </w:rPr>
      </w:pPr>
      <w:r>
        <w:rPr>
          <w:rFonts w:ascii="Arial" w:hAnsi="Arial" w:cs="Arial"/>
        </w:rPr>
        <w:t>7.4</w:t>
      </w:r>
      <w:r w:rsidRPr="00353AB1">
        <w:rPr>
          <w:rFonts w:ascii="Arial" w:hAnsi="Arial" w:cs="Arial"/>
        </w:rPr>
        <w:tab/>
      </w:r>
      <w:r w:rsidRPr="00611BE7">
        <w:rPr>
          <w:rFonts w:ascii="Arial" w:hAnsi="Arial" w:cs="Arial"/>
          <w:b/>
        </w:rPr>
        <w:t>Schools in Financial Difficulty (Targeted Intervention)</w:t>
      </w:r>
    </w:p>
    <w:p w14:paraId="0475D385" w14:textId="77777777" w:rsidR="00611BE7" w:rsidRPr="00646B18" w:rsidRDefault="00611BE7" w:rsidP="00611BE7">
      <w:pPr>
        <w:rPr>
          <w:rFonts w:ascii="Arial" w:hAnsi="Arial" w:cs="Arial"/>
        </w:rPr>
      </w:pPr>
    </w:p>
    <w:p w14:paraId="37404618" w14:textId="77777777" w:rsidR="0013502F" w:rsidRDefault="0013502F" w:rsidP="0013502F">
      <w:pPr>
        <w:ind w:left="567"/>
        <w:rPr>
          <w:rFonts w:ascii="Arial" w:hAnsi="Arial" w:cs="Arial"/>
        </w:rPr>
      </w:pPr>
      <w:r w:rsidRPr="00353AB1">
        <w:rPr>
          <w:rFonts w:ascii="Arial" w:hAnsi="Arial" w:cs="Arial"/>
        </w:rPr>
        <w:t xml:space="preserve">This funding is used to support the many maintained schools in vulnerable positions by means of projected Ofsted ratings.  Failure to de-delegate this funding will mean that the LA could not support any maintained school requiring help and this will impact significantly on our ability to move Kent schools from satisfactory to good and potentially jeopardize the </w:t>
      </w:r>
      <w:r>
        <w:rPr>
          <w:rFonts w:ascii="Arial" w:hAnsi="Arial" w:cs="Arial"/>
        </w:rPr>
        <w:t xml:space="preserve">overall </w:t>
      </w:r>
      <w:r w:rsidRPr="00353AB1">
        <w:rPr>
          <w:rFonts w:ascii="Arial" w:hAnsi="Arial" w:cs="Arial"/>
        </w:rPr>
        <w:t xml:space="preserve">progress we have made </w:t>
      </w:r>
      <w:r>
        <w:rPr>
          <w:rFonts w:ascii="Arial" w:hAnsi="Arial" w:cs="Arial"/>
        </w:rPr>
        <w:t>in recent</w:t>
      </w:r>
      <w:r w:rsidRPr="00353AB1">
        <w:rPr>
          <w:rFonts w:ascii="Arial" w:hAnsi="Arial" w:cs="Arial"/>
        </w:rPr>
        <w:t xml:space="preserve"> year</w:t>
      </w:r>
      <w:r>
        <w:rPr>
          <w:rFonts w:ascii="Arial" w:hAnsi="Arial" w:cs="Arial"/>
        </w:rPr>
        <w:t>s</w:t>
      </w:r>
      <w:r w:rsidRPr="00353AB1">
        <w:rPr>
          <w:rFonts w:ascii="Arial" w:hAnsi="Arial" w:cs="Arial"/>
        </w:rPr>
        <w:t xml:space="preserve">.  All payments are approved by the Director of </w:t>
      </w:r>
      <w:r w:rsidRPr="00FE4D72">
        <w:rPr>
          <w:rFonts w:ascii="Arial" w:hAnsi="Arial" w:cs="Arial"/>
        </w:rPr>
        <w:t>Education, Quality and Standards</w:t>
      </w:r>
      <w:r w:rsidRPr="00353AB1">
        <w:rPr>
          <w:rFonts w:ascii="Arial" w:hAnsi="Arial" w:cs="Arial"/>
        </w:rPr>
        <w:t xml:space="preserve"> and are </w:t>
      </w:r>
      <w:r>
        <w:rPr>
          <w:rFonts w:ascii="Arial" w:hAnsi="Arial" w:cs="Arial"/>
        </w:rPr>
        <w:t xml:space="preserve">made </w:t>
      </w:r>
      <w:r w:rsidRPr="00353AB1">
        <w:rPr>
          <w:rFonts w:ascii="Arial" w:hAnsi="Arial" w:cs="Arial"/>
        </w:rPr>
        <w:t>to maintained schools only.</w:t>
      </w:r>
    </w:p>
    <w:p w14:paraId="37CDEA13" w14:textId="77777777" w:rsidR="00611BE7" w:rsidRDefault="00611BE7" w:rsidP="00611BE7">
      <w:pPr>
        <w:ind w:left="851"/>
        <w:rPr>
          <w:rFonts w:ascii="Arial" w:hAnsi="Arial" w:cs="Arial"/>
        </w:rPr>
      </w:pPr>
    </w:p>
    <w:p w14:paraId="7199AF32" w14:textId="77777777" w:rsidR="00611BE7" w:rsidRDefault="00611BE7" w:rsidP="0005338F">
      <w:pPr>
        <w:ind w:left="567" w:hanging="567"/>
        <w:rPr>
          <w:rFonts w:ascii="Arial" w:hAnsi="Arial" w:cs="Arial"/>
          <w:u w:val="single"/>
        </w:rPr>
      </w:pPr>
      <w:r>
        <w:rPr>
          <w:rFonts w:ascii="Arial" w:hAnsi="Arial" w:cs="Arial"/>
        </w:rPr>
        <w:t>7.5</w:t>
      </w:r>
      <w:r w:rsidRPr="00353AB1">
        <w:rPr>
          <w:rFonts w:ascii="Arial" w:hAnsi="Arial" w:cs="Arial"/>
        </w:rPr>
        <w:tab/>
      </w:r>
      <w:r w:rsidRPr="00611BE7">
        <w:rPr>
          <w:rFonts w:ascii="Arial" w:hAnsi="Arial" w:cs="Arial"/>
          <w:b/>
        </w:rPr>
        <w:t>Free School Meal (FSM) eligibility</w:t>
      </w:r>
    </w:p>
    <w:p w14:paraId="2FE2F844" w14:textId="77777777" w:rsidR="00611BE7" w:rsidRPr="00924B39" w:rsidRDefault="00611BE7" w:rsidP="00611BE7">
      <w:pPr>
        <w:ind w:left="851"/>
        <w:rPr>
          <w:rFonts w:ascii="Arial" w:hAnsi="Arial" w:cs="Arial"/>
          <w:u w:val="single"/>
        </w:rPr>
      </w:pPr>
    </w:p>
    <w:p w14:paraId="315B2025" w14:textId="77777777" w:rsidR="0013502F" w:rsidRDefault="0013502F" w:rsidP="0013502F">
      <w:pPr>
        <w:ind w:left="567"/>
        <w:rPr>
          <w:rFonts w:ascii="Arial" w:hAnsi="Arial" w:cs="Arial"/>
        </w:rPr>
      </w:pPr>
      <w:r w:rsidRPr="00353AB1">
        <w:rPr>
          <w:rFonts w:ascii="Arial" w:hAnsi="Arial" w:cs="Arial"/>
        </w:rPr>
        <w:t>This funding is used to fund a small team of staff who undertake checks on the Governments Hub database (run by DWP/HMRC) to confirm individual pupil’s eligibility for Free School Meals.</w:t>
      </w:r>
    </w:p>
    <w:p w14:paraId="0FED044F" w14:textId="77777777" w:rsidR="0013502F" w:rsidRDefault="0013502F" w:rsidP="0013502F">
      <w:pPr>
        <w:ind w:left="851"/>
        <w:rPr>
          <w:rFonts w:ascii="Arial" w:hAnsi="Arial" w:cs="Arial"/>
        </w:rPr>
      </w:pPr>
    </w:p>
    <w:p w14:paraId="12CB0E83" w14:textId="0F750468" w:rsidR="0013502F" w:rsidRPr="00353AB1" w:rsidRDefault="0013502F" w:rsidP="0013502F">
      <w:pPr>
        <w:ind w:left="567"/>
        <w:rPr>
          <w:rFonts w:ascii="Arial" w:hAnsi="Arial" w:cs="Arial"/>
        </w:rPr>
      </w:pPr>
      <w:r>
        <w:rPr>
          <w:rFonts w:ascii="Arial" w:hAnsi="Arial" w:cs="Arial"/>
        </w:rPr>
        <w:t xml:space="preserve">This service has invested time and resources into procuring an on-line system to enable parents to confirm eligibility instantly.  This system has the benefit of being able to provide immediate eligibility confirmation to the parent and at the same time send secure/confidential notification to the school/academy.  This is a significant efficiency on the current system which has been in place for </w:t>
      </w:r>
      <w:proofErr w:type="gramStart"/>
      <w:r>
        <w:rPr>
          <w:rFonts w:ascii="Arial" w:hAnsi="Arial" w:cs="Arial"/>
        </w:rPr>
        <w:t>a number of</w:t>
      </w:r>
      <w:proofErr w:type="gramEnd"/>
      <w:r>
        <w:rPr>
          <w:rFonts w:ascii="Arial" w:hAnsi="Arial" w:cs="Arial"/>
        </w:rPr>
        <w:t xml:space="preserve"> years.  </w:t>
      </w:r>
      <w:r w:rsidRPr="002E44E4">
        <w:rPr>
          <w:rFonts w:ascii="Arial" w:hAnsi="Arial" w:cs="Arial"/>
        </w:rPr>
        <w:t xml:space="preserve">The Local Authority is seeking approval to de-delegate this funding for maintained schools.  Academies </w:t>
      </w:r>
      <w:r>
        <w:rPr>
          <w:rFonts w:ascii="Arial" w:hAnsi="Arial" w:cs="Arial"/>
        </w:rPr>
        <w:t xml:space="preserve">are </w:t>
      </w:r>
      <w:r w:rsidRPr="002E44E4">
        <w:rPr>
          <w:rFonts w:ascii="Arial" w:hAnsi="Arial" w:cs="Arial"/>
        </w:rPr>
        <w:t>charged to access this service.</w:t>
      </w:r>
      <w:r w:rsidRPr="00353AB1">
        <w:rPr>
          <w:rFonts w:ascii="Arial" w:hAnsi="Arial" w:cs="Arial"/>
        </w:rPr>
        <w:t xml:space="preserve">  </w:t>
      </w:r>
    </w:p>
    <w:p w14:paraId="12F879D4" w14:textId="77777777" w:rsidR="004F39AE" w:rsidRPr="00353AB1" w:rsidRDefault="004F39AE" w:rsidP="0005338F">
      <w:pPr>
        <w:ind w:left="567"/>
        <w:rPr>
          <w:rFonts w:ascii="Arial" w:hAnsi="Arial" w:cs="Arial"/>
        </w:rPr>
      </w:pPr>
    </w:p>
    <w:p w14:paraId="6166835E" w14:textId="77777777" w:rsidR="00611BE7" w:rsidRDefault="00611BE7" w:rsidP="0005338F">
      <w:pPr>
        <w:ind w:left="567" w:hanging="567"/>
        <w:rPr>
          <w:rFonts w:ascii="Arial" w:hAnsi="Arial" w:cs="Arial"/>
          <w:u w:val="single"/>
        </w:rPr>
      </w:pPr>
      <w:r>
        <w:rPr>
          <w:rFonts w:ascii="Arial" w:hAnsi="Arial" w:cs="Arial"/>
        </w:rPr>
        <w:t>7.6</w:t>
      </w:r>
      <w:r w:rsidRPr="00353AB1">
        <w:rPr>
          <w:rFonts w:ascii="Arial" w:hAnsi="Arial" w:cs="Arial"/>
        </w:rPr>
        <w:tab/>
      </w:r>
      <w:r w:rsidRPr="00611BE7">
        <w:rPr>
          <w:rFonts w:ascii="Arial" w:hAnsi="Arial" w:cs="Arial"/>
          <w:b/>
        </w:rPr>
        <w:t xml:space="preserve">County wide </w:t>
      </w:r>
      <w:proofErr w:type="spellStart"/>
      <w:r w:rsidRPr="00611BE7">
        <w:rPr>
          <w:rFonts w:ascii="Arial" w:hAnsi="Arial" w:cs="Arial"/>
          <w:b/>
        </w:rPr>
        <w:t>SiMS</w:t>
      </w:r>
      <w:proofErr w:type="spellEnd"/>
      <w:r w:rsidRPr="00611BE7">
        <w:rPr>
          <w:rFonts w:ascii="Arial" w:hAnsi="Arial" w:cs="Arial"/>
          <w:b/>
        </w:rPr>
        <w:t xml:space="preserve"> Licence</w:t>
      </w:r>
    </w:p>
    <w:p w14:paraId="34CAA6AF" w14:textId="77777777" w:rsidR="00611BE7" w:rsidRPr="00924B39" w:rsidRDefault="00611BE7" w:rsidP="00611BE7">
      <w:pPr>
        <w:ind w:left="851"/>
        <w:rPr>
          <w:rFonts w:ascii="Arial" w:hAnsi="Arial" w:cs="Arial"/>
          <w:u w:val="single"/>
        </w:rPr>
      </w:pPr>
    </w:p>
    <w:p w14:paraId="5D6952E0" w14:textId="1736CD38" w:rsidR="0013502F" w:rsidRPr="00353AB1" w:rsidRDefault="0013502F" w:rsidP="0013502F">
      <w:pPr>
        <w:ind w:left="567"/>
        <w:rPr>
          <w:rFonts w:ascii="Arial" w:hAnsi="Arial" w:cs="Arial"/>
        </w:rPr>
      </w:pPr>
      <w:r w:rsidRPr="00353AB1">
        <w:rPr>
          <w:rFonts w:ascii="Arial" w:hAnsi="Arial" w:cs="Arial"/>
        </w:rPr>
        <w:t xml:space="preserve">KCC uses this funding to purchase a county wide </w:t>
      </w:r>
      <w:proofErr w:type="spellStart"/>
      <w:r w:rsidRPr="00353AB1">
        <w:rPr>
          <w:rFonts w:ascii="Arial" w:hAnsi="Arial" w:cs="Arial"/>
        </w:rPr>
        <w:t>SiMS</w:t>
      </w:r>
      <w:proofErr w:type="spellEnd"/>
      <w:r w:rsidRPr="00353AB1">
        <w:rPr>
          <w:rFonts w:ascii="Arial" w:hAnsi="Arial" w:cs="Arial"/>
        </w:rPr>
        <w:t xml:space="preserve"> licence from Capita, which is of benefit to all maintained schools in Kent.  There are significant financial savings to </w:t>
      </w:r>
      <w:r>
        <w:rPr>
          <w:rFonts w:ascii="Arial" w:hAnsi="Arial" w:cs="Arial"/>
        </w:rPr>
        <w:t xml:space="preserve">maintained </w:t>
      </w:r>
      <w:r w:rsidRPr="00353AB1">
        <w:rPr>
          <w:rFonts w:ascii="Arial" w:hAnsi="Arial" w:cs="Arial"/>
        </w:rPr>
        <w:t xml:space="preserve">schools from this arrangement.  This licence is owned by KCC and we pay Capita </w:t>
      </w:r>
      <w:r w:rsidRPr="00353AB1">
        <w:rPr>
          <w:rFonts w:ascii="Arial" w:hAnsi="Arial" w:cs="Arial"/>
        </w:rPr>
        <w:lastRenderedPageBreak/>
        <w:t xml:space="preserve">a single payment at the start of the financial year.  </w:t>
      </w:r>
      <w:r>
        <w:rPr>
          <w:rFonts w:ascii="Arial" w:hAnsi="Arial" w:cs="Arial"/>
        </w:rPr>
        <w:t xml:space="preserve">If a </w:t>
      </w:r>
      <w:r w:rsidRPr="00353AB1">
        <w:rPr>
          <w:rFonts w:ascii="Arial" w:hAnsi="Arial" w:cs="Arial"/>
        </w:rPr>
        <w:t>maintained school convert</w:t>
      </w:r>
      <w:r>
        <w:rPr>
          <w:rFonts w:ascii="Arial" w:hAnsi="Arial" w:cs="Arial"/>
        </w:rPr>
        <w:t>s</w:t>
      </w:r>
      <w:r w:rsidRPr="00353AB1">
        <w:rPr>
          <w:rFonts w:ascii="Arial" w:hAnsi="Arial" w:cs="Arial"/>
        </w:rPr>
        <w:t xml:space="preserve"> to </w:t>
      </w:r>
      <w:r>
        <w:rPr>
          <w:rFonts w:ascii="Arial" w:hAnsi="Arial" w:cs="Arial"/>
        </w:rPr>
        <w:t xml:space="preserve">an </w:t>
      </w:r>
      <w:r w:rsidRPr="00353AB1">
        <w:rPr>
          <w:rFonts w:ascii="Arial" w:hAnsi="Arial" w:cs="Arial"/>
        </w:rPr>
        <w:t>academy during the year a credit is returned by Capita to KCC</w:t>
      </w:r>
      <w:r>
        <w:rPr>
          <w:rFonts w:ascii="Arial" w:hAnsi="Arial" w:cs="Arial"/>
        </w:rPr>
        <w:t xml:space="preserve"> (only when the academy purchases a licence with Capita directly)</w:t>
      </w:r>
      <w:r w:rsidRPr="00353AB1">
        <w:rPr>
          <w:rFonts w:ascii="Arial" w:hAnsi="Arial" w:cs="Arial"/>
        </w:rPr>
        <w:t xml:space="preserve">.  The </w:t>
      </w:r>
      <w:r>
        <w:rPr>
          <w:rFonts w:ascii="Arial" w:hAnsi="Arial" w:cs="Arial"/>
        </w:rPr>
        <w:t xml:space="preserve">county wide </w:t>
      </w:r>
      <w:r w:rsidRPr="00353AB1">
        <w:rPr>
          <w:rFonts w:ascii="Arial" w:hAnsi="Arial" w:cs="Arial"/>
        </w:rPr>
        <w:t xml:space="preserve">contract is managed by EIS on behalf of the Council.   </w:t>
      </w:r>
    </w:p>
    <w:p w14:paraId="2C9D4A45" w14:textId="77777777" w:rsidR="00611BE7" w:rsidRDefault="00611BE7" w:rsidP="00611BE7">
      <w:pPr>
        <w:rPr>
          <w:rFonts w:ascii="Arial" w:hAnsi="Arial" w:cs="Arial"/>
        </w:rPr>
      </w:pPr>
    </w:p>
    <w:p w14:paraId="29370C50" w14:textId="77777777" w:rsidR="00611BE7" w:rsidRDefault="00611BE7" w:rsidP="0005338F">
      <w:pPr>
        <w:ind w:left="567" w:hanging="567"/>
        <w:rPr>
          <w:rFonts w:ascii="Arial" w:hAnsi="Arial" w:cs="Arial"/>
        </w:rPr>
      </w:pPr>
      <w:r>
        <w:rPr>
          <w:rFonts w:ascii="Arial" w:hAnsi="Arial" w:cs="Arial"/>
        </w:rPr>
        <w:t>7.7</w:t>
      </w:r>
      <w:r>
        <w:rPr>
          <w:rFonts w:ascii="Arial" w:hAnsi="Arial" w:cs="Arial"/>
        </w:rPr>
        <w:tab/>
      </w:r>
      <w:r w:rsidRPr="00611BE7">
        <w:rPr>
          <w:rFonts w:ascii="Arial" w:hAnsi="Arial" w:cs="Arial"/>
          <w:b/>
        </w:rPr>
        <w:t>Supply Cover - Trade Union Duties</w:t>
      </w:r>
    </w:p>
    <w:p w14:paraId="3FE02B56" w14:textId="77777777" w:rsidR="00611BE7" w:rsidRDefault="00611BE7" w:rsidP="00611BE7">
      <w:pPr>
        <w:ind w:left="851" w:hanging="851"/>
        <w:rPr>
          <w:rFonts w:ascii="Arial" w:hAnsi="Arial" w:cs="Arial"/>
        </w:rPr>
      </w:pPr>
    </w:p>
    <w:p w14:paraId="15EB46A8" w14:textId="77777777" w:rsidR="0013502F" w:rsidRPr="001642A1" w:rsidRDefault="0013502F" w:rsidP="0013502F">
      <w:pPr>
        <w:ind w:left="567"/>
        <w:rPr>
          <w:rFonts w:ascii="Arial" w:hAnsi="Arial" w:cs="Arial"/>
        </w:rPr>
      </w:pPr>
      <w:r w:rsidRPr="001642A1">
        <w:rPr>
          <w:rFonts w:ascii="Arial" w:hAnsi="Arial" w:cs="Arial"/>
        </w:rPr>
        <w:t xml:space="preserve">This funding is pooled with contributions from participating academies and used to fund the supply cover costs for releasing local trade union stewards to support members in schools and academies.  </w:t>
      </w:r>
    </w:p>
    <w:p w14:paraId="7E024849" w14:textId="77777777" w:rsidR="0013502F" w:rsidRPr="001642A1" w:rsidRDefault="0013502F" w:rsidP="0013502F">
      <w:pPr>
        <w:ind w:left="851"/>
        <w:rPr>
          <w:rFonts w:ascii="Arial" w:hAnsi="Arial" w:cs="Arial"/>
        </w:rPr>
      </w:pPr>
    </w:p>
    <w:p w14:paraId="389C0DA2" w14:textId="77777777" w:rsidR="00611BE7" w:rsidRDefault="0013502F" w:rsidP="0013502F">
      <w:pPr>
        <w:ind w:left="567"/>
        <w:rPr>
          <w:rFonts w:ascii="Arial" w:hAnsi="Arial" w:cs="Arial"/>
        </w:rPr>
      </w:pPr>
      <w:r w:rsidRPr="001642A1">
        <w:rPr>
          <w:rFonts w:ascii="Arial" w:hAnsi="Arial" w:cs="Arial"/>
        </w:rPr>
        <w:t xml:space="preserve">Schools and academies who employee trade union stewards are only able to reclaim supply cover costs when their steward supports an employee in a school or academy that has contributed to the pooled arrangement, i.e. all maintained schools and participating academies only.  </w:t>
      </w:r>
    </w:p>
    <w:p w14:paraId="55C3D618" w14:textId="77777777" w:rsidR="00611BE7" w:rsidRDefault="00611BE7" w:rsidP="0045077D">
      <w:pPr>
        <w:rPr>
          <w:rFonts w:ascii="Arial" w:hAnsi="Arial" w:cs="Arial"/>
        </w:rPr>
      </w:pPr>
    </w:p>
    <w:p w14:paraId="54F9332E" w14:textId="2C6BA31A" w:rsidR="00611BE7" w:rsidRPr="005201FE" w:rsidRDefault="00611BE7" w:rsidP="0005338F">
      <w:pPr>
        <w:ind w:left="567" w:hanging="567"/>
        <w:rPr>
          <w:rFonts w:ascii="Arial" w:hAnsi="Arial" w:cs="Arial"/>
        </w:rPr>
      </w:pPr>
      <w:r>
        <w:rPr>
          <w:rFonts w:ascii="Arial" w:hAnsi="Arial" w:cs="Arial"/>
        </w:rPr>
        <w:t>7.8</w:t>
      </w:r>
      <w:r>
        <w:rPr>
          <w:rFonts w:ascii="Arial" w:hAnsi="Arial" w:cs="Arial"/>
        </w:rPr>
        <w:tab/>
      </w:r>
      <w:r w:rsidRPr="00611BE7">
        <w:rPr>
          <w:rFonts w:ascii="Arial" w:hAnsi="Arial" w:cs="Arial"/>
          <w:b/>
        </w:rPr>
        <w:t xml:space="preserve">Supply Cover </w:t>
      </w:r>
      <w:r w:rsidR="0020788E">
        <w:rPr>
          <w:rFonts w:ascii="Arial" w:hAnsi="Arial" w:cs="Arial"/>
          <w:b/>
        </w:rPr>
        <w:t>-</w:t>
      </w:r>
      <w:r w:rsidR="0020788E" w:rsidRPr="00611BE7">
        <w:rPr>
          <w:rFonts w:ascii="Arial" w:hAnsi="Arial" w:cs="Arial"/>
          <w:b/>
        </w:rPr>
        <w:t xml:space="preserve"> </w:t>
      </w:r>
      <w:r w:rsidRPr="00611BE7">
        <w:rPr>
          <w:rFonts w:ascii="Arial" w:hAnsi="Arial" w:cs="Arial"/>
          <w:b/>
        </w:rPr>
        <w:t>School Personnel Services</w:t>
      </w:r>
    </w:p>
    <w:p w14:paraId="772D4B17" w14:textId="77777777" w:rsidR="00611BE7" w:rsidRPr="00924B39" w:rsidRDefault="00611BE7" w:rsidP="00611BE7">
      <w:pPr>
        <w:ind w:left="851"/>
        <w:rPr>
          <w:rFonts w:ascii="Arial" w:hAnsi="Arial" w:cs="Arial"/>
          <w:u w:val="single"/>
        </w:rPr>
      </w:pPr>
    </w:p>
    <w:p w14:paraId="1FA6BA54" w14:textId="77777777" w:rsidR="0013502F" w:rsidRDefault="0013502F" w:rsidP="0013502F">
      <w:pPr>
        <w:ind w:left="567"/>
        <w:rPr>
          <w:rFonts w:ascii="Arial" w:hAnsi="Arial" w:cs="Arial"/>
        </w:rPr>
      </w:pPr>
      <w:r w:rsidRPr="00353AB1">
        <w:rPr>
          <w:rFonts w:ascii="Arial" w:hAnsi="Arial" w:cs="Arial"/>
        </w:rPr>
        <w:t xml:space="preserve">This funding is </w:t>
      </w:r>
      <w:r>
        <w:rPr>
          <w:rFonts w:ascii="Arial" w:hAnsi="Arial" w:cs="Arial"/>
        </w:rPr>
        <w:t xml:space="preserve">firmly linked to the work covered by the Schools in Financial Difficulty (Targeted Intervention) funding mentioned above in paragraph 2.3.  It is used to fund SPS time where personnel support is needed in difficult cases to negotiate compromise agreements or work with Governing Bodies where action is needed in respect of the senior leadership team in the school.  This funding only covers SPS support to maintained schools. </w:t>
      </w:r>
    </w:p>
    <w:p w14:paraId="5A46DD7D" w14:textId="77777777" w:rsidR="00611BE7" w:rsidRDefault="00611BE7" w:rsidP="00611BE7">
      <w:pPr>
        <w:ind w:left="851"/>
        <w:rPr>
          <w:rFonts w:ascii="Arial" w:hAnsi="Arial" w:cs="Arial"/>
        </w:rPr>
      </w:pPr>
    </w:p>
    <w:p w14:paraId="6BABEE5B" w14:textId="77777777" w:rsidR="00611BE7" w:rsidRPr="000254F7" w:rsidRDefault="004F39AE" w:rsidP="00611BE7">
      <w:pPr>
        <w:pStyle w:val="ListParagraph"/>
        <w:ind w:left="0"/>
        <w:contextualSpacing/>
        <w:rPr>
          <w:rFonts w:ascii="Arial" w:hAnsi="Arial" w:cs="Arial"/>
          <w:b/>
        </w:rPr>
      </w:pPr>
      <w:r w:rsidRPr="004F39AE">
        <w:rPr>
          <w:rFonts w:ascii="Arial" w:hAnsi="Arial" w:cs="Arial"/>
        </w:rPr>
        <w:t>7.9</w:t>
      </w:r>
      <w:r>
        <w:rPr>
          <w:rFonts w:ascii="Arial" w:hAnsi="Arial" w:cs="Arial"/>
          <w:b/>
        </w:rPr>
        <w:t xml:space="preserve"> </w:t>
      </w:r>
      <w:r w:rsidR="00611BE7" w:rsidRPr="000254F7">
        <w:rPr>
          <w:rFonts w:ascii="Arial" w:hAnsi="Arial" w:cs="Arial"/>
          <w:b/>
        </w:rPr>
        <w:t>De-delegation Rates per pupil</w:t>
      </w:r>
    </w:p>
    <w:p w14:paraId="3DE4131E" w14:textId="77777777" w:rsidR="00611BE7" w:rsidRDefault="00611BE7" w:rsidP="00611BE7">
      <w:pPr>
        <w:rPr>
          <w:rFonts w:ascii="Arial" w:hAnsi="Arial" w:cs="Arial"/>
          <w:b/>
          <w:u w:val="single"/>
        </w:rPr>
      </w:pPr>
    </w:p>
    <w:p w14:paraId="71BE3BB0" w14:textId="61FF3914" w:rsidR="00611BE7" w:rsidRPr="00AF0629" w:rsidRDefault="00B81A06" w:rsidP="0005338F">
      <w:pPr>
        <w:ind w:left="567" w:hanging="567"/>
        <w:rPr>
          <w:rFonts w:ascii="Arial" w:hAnsi="Arial" w:cs="Arial"/>
        </w:rPr>
      </w:pPr>
      <w:r>
        <w:rPr>
          <w:rFonts w:ascii="Arial" w:hAnsi="Arial" w:cs="Arial"/>
        </w:rPr>
        <w:tab/>
      </w:r>
      <w:r w:rsidR="008A40FA">
        <w:rPr>
          <w:rFonts w:ascii="Arial" w:hAnsi="Arial" w:cs="Arial"/>
        </w:rPr>
        <w:t xml:space="preserve">At the SFF meeting held on the </w:t>
      </w:r>
      <w:r w:rsidR="00E92D41">
        <w:rPr>
          <w:rFonts w:ascii="Arial" w:hAnsi="Arial" w:cs="Arial"/>
        </w:rPr>
        <w:t xml:space="preserve">29 </w:t>
      </w:r>
      <w:r w:rsidR="0013502F">
        <w:rPr>
          <w:rFonts w:ascii="Arial" w:hAnsi="Arial" w:cs="Arial"/>
        </w:rPr>
        <w:t>November 201</w:t>
      </w:r>
      <w:r w:rsidR="00E92D41">
        <w:rPr>
          <w:rFonts w:ascii="Arial" w:hAnsi="Arial" w:cs="Arial"/>
        </w:rPr>
        <w:t>9</w:t>
      </w:r>
      <w:r w:rsidR="008A40FA">
        <w:rPr>
          <w:rFonts w:ascii="Arial" w:hAnsi="Arial" w:cs="Arial"/>
        </w:rPr>
        <w:t>, Primary and Secondary school representatives voted to de-delegate the budgets listed in paragraphs 7.3 to 7.8. The table below is the amount per pupil that will be de-delegated from school budgets</w:t>
      </w:r>
      <w:r w:rsidR="00611BE7">
        <w:rPr>
          <w:rFonts w:ascii="Arial" w:hAnsi="Arial" w:cs="Arial"/>
        </w:rPr>
        <w:t>:</w:t>
      </w:r>
    </w:p>
    <w:p w14:paraId="2A04CE51" w14:textId="77777777" w:rsidR="00611BE7" w:rsidRDefault="00611BE7" w:rsidP="00611BE7">
      <w:pPr>
        <w:rPr>
          <w:rFonts w:ascii="Arial" w:hAnsi="Arial" w:cs="Arial"/>
          <w:b/>
          <w:u w:val="single"/>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1363"/>
        <w:gridCol w:w="1444"/>
      </w:tblGrid>
      <w:tr w:rsidR="008A40FA" w:rsidRPr="00FE4D72" w14:paraId="1E01495D" w14:textId="77777777" w:rsidTr="0005338F">
        <w:tc>
          <w:tcPr>
            <w:tcW w:w="4507" w:type="dxa"/>
            <w:shd w:val="clear" w:color="auto" w:fill="auto"/>
          </w:tcPr>
          <w:p w14:paraId="156BCB2D" w14:textId="77777777" w:rsidR="008A40FA" w:rsidRPr="00D27580" w:rsidRDefault="008A40FA" w:rsidP="00DD139E">
            <w:pPr>
              <w:rPr>
                <w:rFonts w:ascii="Arial" w:hAnsi="Arial" w:cs="Arial"/>
                <w:b/>
              </w:rPr>
            </w:pPr>
            <w:r w:rsidRPr="00D27580">
              <w:rPr>
                <w:rFonts w:ascii="Arial" w:hAnsi="Arial" w:cs="Arial"/>
                <w:b/>
              </w:rPr>
              <w:t>201</w:t>
            </w:r>
            <w:r w:rsidR="0013502F">
              <w:rPr>
                <w:rFonts w:ascii="Arial" w:hAnsi="Arial" w:cs="Arial"/>
                <w:b/>
              </w:rPr>
              <w:t>9</w:t>
            </w:r>
            <w:r w:rsidRPr="00D27580">
              <w:rPr>
                <w:rFonts w:ascii="Arial" w:hAnsi="Arial" w:cs="Arial"/>
                <w:b/>
              </w:rPr>
              <w:t>-</w:t>
            </w:r>
            <w:r w:rsidR="0013502F">
              <w:rPr>
                <w:rFonts w:ascii="Arial" w:hAnsi="Arial" w:cs="Arial"/>
                <w:b/>
              </w:rPr>
              <w:t>20</w:t>
            </w:r>
            <w:r w:rsidRPr="00D27580">
              <w:rPr>
                <w:rFonts w:ascii="Arial" w:hAnsi="Arial" w:cs="Arial"/>
                <w:b/>
              </w:rPr>
              <w:t xml:space="preserve"> De-delegation rates </w:t>
            </w:r>
          </w:p>
          <w:p w14:paraId="635E3757" w14:textId="77777777" w:rsidR="008A40FA" w:rsidRPr="00D27580" w:rsidRDefault="008A40FA" w:rsidP="00DD139E">
            <w:pPr>
              <w:rPr>
                <w:rFonts w:ascii="Arial" w:hAnsi="Arial" w:cs="Arial"/>
                <w:b/>
              </w:rPr>
            </w:pPr>
            <w:r w:rsidRPr="00D27580">
              <w:rPr>
                <w:rFonts w:ascii="Arial" w:hAnsi="Arial" w:cs="Arial"/>
                <w:b/>
              </w:rPr>
              <w:t>(£p per pupil)</w:t>
            </w:r>
          </w:p>
        </w:tc>
        <w:tc>
          <w:tcPr>
            <w:tcW w:w="1363" w:type="dxa"/>
            <w:shd w:val="clear" w:color="auto" w:fill="auto"/>
          </w:tcPr>
          <w:p w14:paraId="307DF513" w14:textId="77777777" w:rsidR="008A40FA" w:rsidRPr="00D27580" w:rsidRDefault="008A40FA" w:rsidP="00D27580">
            <w:pPr>
              <w:jc w:val="center"/>
              <w:rPr>
                <w:rFonts w:ascii="Arial" w:hAnsi="Arial" w:cs="Arial"/>
                <w:b/>
              </w:rPr>
            </w:pPr>
            <w:r w:rsidRPr="00D27580">
              <w:rPr>
                <w:rFonts w:ascii="Arial" w:hAnsi="Arial" w:cs="Arial"/>
                <w:b/>
              </w:rPr>
              <w:t>Primary</w:t>
            </w:r>
          </w:p>
        </w:tc>
        <w:tc>
          <w:tcPr>
            <w:tcW w:w="1444" w:type="dxa"/>
            <w:shd w:val="clear" w:color="auto" w:fill="auto"/>
          </w:tcPr>
          <w:p w14:paraId="6B2FA607" w14:textId="77777777" w:rsidR="008A40FA" w:rsidRPr="00D27580" w:rsidRDefault="008A40FA" w:rsidP="00D27580">
            <w:pPr>
              <w:jc w:val="center"/>
              <w:rPr>
                <w:rFonts w:ascii="Arial" w:hAnsi="Arial" w:cs="Arial"/>
                <w:b/>
              </w:rPr>
            </w:pPr>
            <w:r w:rsidRPr="00D27580">
              <w:rPr>
                <w:rFonts w:ascii="Arial" w:hAnsi="Arial" w:cs="Arial"/>
                <w:b/>
              </w:rPr>
              <w:t>Secondary</w:t>
            </w:r>
          </w:p>
        </w:tc>
      </w:tr>
      <w:tr w:rsidR="008A40FA" w:rsidRPr="00336E80" w14:paraId="4BDB603A" w14:textId="77777777" w:rsidTr="0005338F">
        <w:tc>
          <w:tcPr>
            <w:tcW w:w="4507" w:type="dxa"/>
            <w:shd w:val="clear" w:color="auto" w:fill="auto"/>
          </w:tcPr>
          <w:p w14:paraId="32684123" w14:textId="77777777" w:rsidR="008A40FA" w:rsidRPr="00D27580" w:rsidRDefault="008A40FA" w:rsidP="00DD139E">
            <w:pPr>
              <w:rPr>
                <w:rFonts w:ascii="Arial" w:hAnsi="Arial" w:cs="Arial"/>
              </w:rPr>
            </w:pPr>
            <w:r w:rsidRPr="00D27580">
              <w:rPr>
                <w:rFonts w:ascii="Arial" w:hAnsi="Arial" w:cs="Arial"/>
              </w:rPr>
              <w:t>Schools in Financial Difficulty (DFFG)</w:t>
            </w:r>
          </w:p>
        </w:tc>
        <w:tc>
          <w:tcPr>
            <w:tcW w:w="1363" w:type="dxa"/>
            <w:shd w:val="clear" w:color="auto" w:fill="auto"/>
          </w:tcPr>
          <w:p w14:paraId="6497B913" w14:textId="77777777" w:rsidR="008A40FA" w:rsidRPr="00D27580" w:rsidRDefault="008A40FA" w:rsidP="00D27580">
            <w:pPr>
              <w:jc w:val="center"/>
              <w:rPr>
                <w:rFonts w:ascii="Arial" w:hAnsi="Arial" w:cs="Arial"/>
              </w:rPr>
            </w:pPr>
            <w:r w:rsidRPr="00D27580">
              <w:rPr>
                <w:rFonts w:ascii="Arial" w:hAnsi="Arial" w:cs="Arial"/>
              </w:rPr>
              <w:t>£1.06</w:t>
            </w:r>
          </w:p>
        </w:tc>
        <w:tc>
          <w:tcPr>
            <w:tcW w:w="1444" w:type="dxa"/>
            <w:shd w:val="clear" w:color="auto" w:fill="auto"/>
          </w:tcPr>
          <w:p w14:paraId="2BA3F42E" w14:textId="77777777" w:rsidR="008A40FA" w:rsidRPr="00D27580" w:rsidRDefault="008A40FA" w:rsidP="00D27580">
            <w:pPr>
              <w:jc w:val="center"/>
              <w:rPr>
                <w:rFonts w:ascii="Arial" w:hAnsi="Arial" w:cs="Arial"/>
              </w:rPr>
            </w:pPr>
            <w:r w:rsidRPr="00D27580">
              <w:rPr>
                <w:rFonts w:ascii="Arial" w:hAnsi="Arial" w:cs="Arial"/>
              </w:rPr>
              <w:t>£1.06</w:t>
            </w:r>
          </w:p>
        </w:tc>
      </w:tr>
      <w:tr w:rsidR="008A40FA" w:rsidRPr="00336E80" w14:paraId="55BC6A5F" w14:textId="77777777" w:rsidTr="0005338F">
        <w:tc>
          <w:tcPr>
            <w:tcW w:w="4507" w:type="dxa"/>
            <w:shd w:val="clear" w:color="auto" w:fill="auto"/>
          </w:tcPr>
          <w:p w14:paraId="3A0770E7" w14:textId="77777777" w:rsidR="008A40FA" w:rsidRPr="00D27580" w:rsidRDefault="008A40FA" w:rsidP="00DD139E">
            <w:pPr>
              <w:rPr>
                <w:rFonts w:ascii="Arial" w:hAnsi="Arial" w:cs="Arial"/>
              </w:rPr>
            </w:pPr>
            <w:r w:rsidRPr="00D27580">
              <w:rPr>
                <w:rFonts w:ascii="Arial" w:hAnsi="Arial" w:cs="Arial"/>
              </w:rPr>
              <w:t>Schools in Financial Difficulty (Targeted Intervention)</w:t>
            </w:r>
          </w:p>
        </w:tc>
        <w:tc>
          <w:tcPr>
            <w:tcW w:w="1363" w:type="dxa"/>
            <w:shd w:val="clear" w:color="auto" w:fill="auto"/>
          </w:tcPr>
          <w:p w14:paraId="4A8333F8" w14:textId="77777777" w:rsidR="008A40FA" w:rsidRPr="00D27580" w:rsidRDefault="008A40FA" w:rsidP="00D27580">
            <w:pPr>
              <w:jc w:val="center"/>
              <w:rPr>
                <w:rFonts w:ascii="Arial" w:hAnsi="Arial" w:cs="Arial"/>
              </w:rPr>
            </w:pPr>
            <w:r w:rsidRPr="00D27580">
              <w:rPr>
                <w:rFonts w:ascii="Arial" w:hAnsi="Arial" w:cs="Arial"/>
              </w:rPr>
              <w:t>£17.75</w:t>
            </w:r>
          </w:p>
        </w:tc>
        <w:tc>
          <w:tcPr>
            <w:tcW w:w="1444" w:type="dxa"/>
            <w:shd w:val="clear" w:color="auto" w:fill="auto"/>
          </w:tcPr>
          <w:p w14:paraId="266D9A12" w14:textId="77777777" w:rsidR="008A40FA" w:rsidRPr="00D27580" w:rsidRDefault="008A40FA" w:rsidP="00D27580">
            <w:pPr>
              <w:jc w:val="center"/>
              <w:rPr>
                <w:rFonts w:ascii="Arial" w:hAnsi="Arial" w:cs="Arial"/>
              </w:rPr>
            </w:pPr>
            <w:r w:rsidRPr="00D27580">
              <w:rPr>
                <w:rFonts w:ascii="Arial" w:hAnsi="Arial" w:cs="Arial"/>
              </w:rPr>
              <w:t>£8.39</w:t>
            </w:r>
          </w:p>
        </w:tc>
      </w:tr>
      <w:tr w:rsidR="008A40FA" w:rsidRPr="00336E80" w14:paraId="20EFE372" w14:textId="77777777" w:rsidTr="0005338F">
        <w:tc>
          <w:tcPr>
            <w:tcW w:w="4507" w:type="dxa"/>
            <w:shd w:val="clear" w:color="auto" w:fill="auto"/>
          </w:tcPr>
          <w:p w14:paraId="3849A371" w14:textId="77777777" w:rsidR="008A40FA" w:rsidRPr="00D27580" w:rsidRDefault="008A40FA" w:rsidP="00DD139E">
            <w:pPr>
              <w:rPr>
                <w:rFonts w:ascii="Arial" w:hAnsi="Arial" w:cs="Arial"/>
              </w:rPr>
            </w:pPr>
            <w:r w:rsidRPr="00D27580">
              <w:rPr>
                <w:rFonts w:ascii="Arial" w:hAnsi="Arial" w:cs="Arial"/>
              </w:rPr>
              <w:t>Free School Meal (FSM) eligibility</w:t>
            </w:r>
          </w:p>
        </w:tc>
        <w:tc>
          <w:tcPr>
            <w:tcW w:w="1363" w:type="dxa"/>
            <w:shd w:val="clear" w:color="auto" w:fill="auto"/>
          </w:tcPr>
          <w:p w14:paraId="7C0FF339" w14:textId="77777777" w:rsidR="008A40FA" w:rsidRPr="00D27580" w:rsidRDefault="008A40FA" w:rsidP="00D27580">
            <w:pPr>
              <w:jc w:val="center"/>
              <w:rPr>
                <w:rFonts w:ascii="Arial" w:hAnsi="Arial" w:cs="Arial"/>
              </w:rPr>
            </w:pPr>
            <w:r w:rsidRPr="00D27580">
              <w:rPr>
                <w:rFonts w:ascii="Arial" w:hAnsi="Arial" w:cs="Arial"/>
              </w:rPr>
              <w:t>£0.57</w:t>
            </w:r>
          </w:p>
        </w:tc>
        <w:tc>
          <w:tcPr>
            <w:tcW w:w="1444" w:type="dxa"/>
            <w:shd w:val="clear" w:color="auto" w:fill="auto"/>
          </w:tcPr>
          <w:p w14:paraId="0AF2D55C" w14:textId="77777777" w:rsidR="008A40FA" w:rsidRPr="00D27580" w:rsidRDefault="008A40FA" w:rsidP="00D27580">
            <w:pPr>
              <w:jc w:val="center"/>
              <w:rPr>
                <w:rFonts w:ascii="Arial" w:hAnsi="Arial" w:cs="Arial"/>
              </w:rPr>
            </w:pPr>
            <w:r w:rsidRPr="00D27580">
              <w:rPr>
                <w:rFonts w:ascii="Arial" w:hAnsi="Arial" w:cs="Arial"/>
              </w:rPr>
              <w:t>£0.57</w:t>
            </w:r>
          </w:p>
        </w:tc>
      </w:tr>
      <w:tr w:rsidR="008A40FA" w:rsidRPr="00336E80" w14:paraId="30AE42C7" w14:textId="77777777" w:rsidTr="0005338F">
        <w:tc>
          <w:tcPr>
            <w:tcW w:w="4507" w:type="dxa"/>
            <w:shd w:val="clear" w:color="auto" w:fill="auto"/>
          </w:tcPr>
          <w:p w14:paraId="2DF548A8" w14:textId="77777777" w:rsidR="008A40FA" w:rsidRPr="00D27580" w:rsidRDefault="008A40FA" w:rsidP="00DD139E">
            <w:pPr>
              <w:rPr>
                <w:rFonts w:ascii="Arial" w:hAnsi="Arial" w:cs="Arial"/>
              </w:rPr>
            </w:pPr>
            <w:r w:rsidRPr="00D27580">
              <w:rPr>
                <w:rFonts w:ascii="Arial" w:hAnsi="Arial" w:cs="Arial"/>
              </w:rPr>
              <w:t xml:space="preserve">County wide </w:t>
            </w:r>
            <w:proofErr w:type="spellStart"/>
            <w:r w:rsidRPr="00D27580">
              <w:rPr>
                <w:rFonts w:ascii="Arial" w:hAnsi="Arial" w:cs="Arial"/>
              </w:rPr>
              <w:t>SiMS</w:t>
            </w:r>
            <w:proofErr w:type="spellEnd"/>
            <w:r w:rsidRPr="00D27580">
              <w:rPr>
                <w:rFonts w:ascii="Arial" w:hAnsi="Arial" w:cs="Arial"/>
              </w:rPr>
              <w:t xml:space="preserve"> Licence</w:t>
            </w:r>
          </w:p>
        </w:tc>
        <w:tc>
          <w:tcPr>
            <w:tcW w:w="1363" w:type="dxa"/>
            <w:shd w:val="clear" w:color="auto" w:fill="auto"/>
          </w:tcPr>
          <w:p w14:paraId="35F1305F" w14:textId="77777777" w:rsidR="008A40FA" w:rsidRPr="00D27580" w:rsidRDefault="008A40FA" w:rsidP="00D27580">
            <w:pPr>
              <w:jc w:val="center"/>
              <w:rPr>
                <w:rFonts w:ascii="Arial" w:hAnsi="Arial" w:cs="Arial"/>
              </w:rPr>
            </w:pPr>
            <w:r w:rsidRPr="00D27580">
              <w:rPr>
                <w:rFonts w:ascii="Arial" w:hAnsi="Arial" w:cs="Arial"/>
              </w:rPr>
              <w:t>£3.63</w:t>
            </w:r>
          </w:p>
        </w:tc>
        <w:tc>
          <w:tcPr>
            <w:tcW w:w="1444" w:type="dxa"/>
            <w:shd w:val="clear" w:color="auto" w:fill="auto"/>
          </w:tcPr>
          <w:p w14:paraId="00D9701A" w14:textId="77777777" w:rsidR="008A40FA" w:rsidRPr="00D27580" w:rsidRDefault="008A40FA" w:rsidP="00D27580">
            <w:pPr>
              <w:jc w:val="center"/>
              <w:rPr>
                <w:rFonts w:ascii="Arial" w:hAnsi="Arial" w:cs="Arial"/>
              </w:rPr>
            </w:pPr>
            <w:r w:rsidRPr="00D27580">
              <w:rPr>
                <w:rFonts w:ascii="Arial" w:hAnsi="Arial" w:cs="Arial"/>
              </w:rPr>
              <w:t>£3.63</w:t>
            </w:r>
          </w:p>
        </w:tc>
      </w:tr>
      <w:tr w:rsidR="008A40FA" w:rsidRPr="00336E80" w14:paraId="31284D5E" w14:textId="77777777" w:rsidTr="0005338F">
        <w:tc>
          <w:tcPr>
            <w:tcW w:w="4507" w:type="dxa"/>
            <w:shd w:val="clear" w:color="auto" w:fill="auto"/>
          </w:tcPr>
          <w:p w14:paraId="2844A204" w14:textId="77777777" w:rsidR="008A40FA" w:rsidRPr="00D27580" w:rsidRDefault="008A40FA" w:rsidP="00DD139E">
            <w:pPr>
              <w:rPr>
                <w:rFonts w:ascii="Arial" w:hAnsi="Arial" w:cs="Arial"/>
              </w:rPr>
            </w:pPr>
            <w:r w:rsidRPr="00D27580">
              <w:rPr>
                <w:rFonts w:ascii="Arial" w:hAnsi="Arial" w:cs="Arial"/>
              </w:rPr>
              <w:t>Supply Cover - Trade Union Duties</w:t>
            </w:r>
          </w:p>
        </w:tc>
        <w:tc>
          <w:tcPr>
            <w:tcW w:w="1363" w:type="dxa"/>
            <w:shd w:val="clear" w:color="auto" w:fill="auto"/>
          </w:tcPr>
          <w:p w14:paraId="6C082AA3" w14:textId="77777777" w:rsidR="008A40FA" w:rsidRPr="00D27580" w:rsidRDefault="008A40FA" w:rsidP="00D27580">
            <w:pPr>
              <w:jc w:val="center"/>
              <w:rPr>
                <w:rFonts w:ascii="Arial" w:hAnsi="Arial" w:cs="Arial"/>
              </w:rPr>
            </w:pPr>
            <w:r w:rsidRPr="00D27580">
              <w:rPr>
                <w:rFonts w:ascii="Arial" w:hAnsi="Arial" w:cs="Arial"/>
              </w:rPr>
              <w:t>£1.85</w:t>
            </w:r>
          </w:p>
        </w:tc>
        <w:tc>
          <w:tcPr>
            <w:tcW w:w="1444" w:type="dxa"/>
            <w:shd w:val="clear" w:color="auto" w:fill="auto"/>
          </w:tcPr>
          <w:p w14:paraId="105893BC" w14:textId="77777777" w:rsidR="008A40FA" w:rsidRPr="00D27580" w:rsidRDefault="008A40FA" w:rsidP="00D27580">
            <w:pPr>
              <w:jc w:val="center"/>
              <w:rPr>
                <w:rFonts w:ascii="Arial" w:hAnsi="Arial" w:cs="Arial"/>
              </w:rPr>
            </w:pPr>
            <w:r w:rsidRPr="00D27580">
              <w:rPr>
                <w:rFonts w:ascii="Arial" w:hAnsi="Arial" w:cs="Arial"/>
              </w:rPr>
              <w:t>£1.85</w:t>
            </w:r>
          </w:p>
        </w:tc>
      </w:tr>
      <w:tr w:rsidR="008A40FA" w:rsidRPr="00336E80" w14:paraId="09BCA8B1" w14:textId="77777777" w:rsidTr="0005338F">
        <w:tc>
          <w:tcPr>
            <w:tcW w:w="4507" w:type="dxa"/>
            <w:shd w:val="clear" w:color="auto" w:fill="auto"/>
          </w:tcPr>
          <w:p w14:paraId="722CE038" w14:textId="173D912E" w:rsidR="008A40FA" w:rsidRPr="00D27580" w:rsidRDefault="008A40FA" w:rsidP="00DD139E">
            <w:pPr>
              <w:rPr>
                <w:rFonts w:ascii="Arial" w:hAnsi="Arial" w:cs="Arial"/>
              </w:rPr>
            </w:pPr>
            <w:r w:rsidRPr="00D27580">
              <w:rPr>
                <w:rFonts w:ascii="Arial" w:hAnsi="Arial" w:cs="Arial"/>
              </w:rPr>
              <w:t xml:space="preserve">Supply Cover </w:t>
            </w:r>
            <w:r w:rsidR="0020788E">
              <w:rPr>
                <w:rFonts w:ascii="Arial" w:hAnsi="Arial" w:cs="Arial"/>
              </w:rPr>
              <w:t>-</w:t>
            </w:r>
            <w:r w:rsidR="0020788E" w:rsidRPr="00D27580">
              <w:rPr>
                <w:rFonts w:ascii="Arial" w:hAnsi="Arial" w:cs="Arial"/>
              </w:rPr>
              <w:t xml:space="preserve"> </w:t>
            </w:r>
            <w:r w:rsidRPr="00D27580">
              <w:rPr>
                <w:rFonts w:ascii="Arial" w:hAnsi="Arial" w:cs="Arial"/>
              </w:rPr>
              <w:t>SPS</w:t>
            </w:r>
          </w:p>
        </w:tc>
        <w:tc>
          <w:tcPr>
            <w:tcW w:w="1363" w:type="dxa"/>
            <w:shd w:val="clear" w:color="auto" w:fill="auto"/>
          </w:tcPr>
          <w:p w14:paraId="3EA2B2B7" w14:textId="77777777" w:rsidR="008A40FA" w:rsidRPr="00D27580" w:rsidRDefault="008A40FA" w:rsidP="00D27580">
            <w:pPr>
              <w:jc w:val="center"/>
              <w:rPr>
                <w:rFonts w:ascii="Arial" w:hAnsi="Arial" w:cs="Arial"/>
              </w:rPr>
            </w:pPr>
            <w:r w:rsidRPr="00D27580">
              <w:rPr>
                <w:rFonts w:ascii="Arial" w:hAnsi="Arial" w:cs="Arial"/>
              </w:rPr>
              <w:t>£0.80</w:t>
            </w:r>
          </w:p>
        </w:tc>
        <w:tc>
          <w:tcPr>
            <w:tcW w:w="1444" w:type="dxa"/>
            <w:shd w:val="clear" w:color="auto" w:fill="auto"/>
          </w:tcPr>
          <w:p w14:paraId="02AEDF64" w14:textId="77777777" w:rsidR="008A40FA" w:rsidRPr="00D27580" w:rsidRDefault="008A40FA" w:rsidP="00D27580">
            <w:pPr>
              <w:jc w:val="center"/>
              <w:rPr>
                <w:rFonts w:ascii="Arial" w:hAnsi="Arial" w:cs="Arial"/>
              </w:rPr>
            </w:pPr>
            <w:r w:rsidRPr="00D27580">
              <w:rPr>
                <w:rFonts w:ascii="Arial" w:hAnsi="Arial" w:cs="Arial"/>
              </w:rPr>
              <w:t>£0.80</w:t>
            </w:r>
          </w:p>
        </w:tc>
      </w:tr>
    </w:tbl>
    <w:p w14:paraId="25A04BF9" w14:textId="77777777" w:rsidR="00611BE7" w:rsidRDefault="00611BE7" w:rsidP="00611BE7">
      <w:pPr>
        <w:rPr>
          <w:rFonts w:ascii="Arial" w:hAnsi="Arial" w:cs="Arial"/>
          <w:b/>
          <w:u w:val="single"/>
        </w:rPr>
      </w:pPr>
    </w:p>
    <w:p w14:paraId="118F4660" w14:textId="77777777" w:rsidR="00611BE7" w:rsidRDefault="00611BE7" w:rsidP="00611BE7">
      <w:pPr>
        <w:rPr>
          <w:rFonts w:ascii="Arial" w:hAnsi="Arial" w:cs="Arial"/>
          <w:b/>
          <w:u w:val="single"/>
        </w:rPr>
      </w:pPr>
    </w:p>
    <w:p w14:paraId="408B7A93" w14:textId="77777777" w:rsidR="0018103A" w:rsidRDefault="0018103A" w:rsidP="0018103A">
      <w:bookmarkStart w:id="25" w:name="_Section_8_-"/>
      <w:bookmarkStart w:id="26" w:name="S8"/>
      <w:bookmarkEnd w:id="25"/>
    </w:p>
    <w:p w14:paraId="41EA233F" w14:textId="497CF8E2" w:rsidR="0018103A" w:rsidRDefault="0018103A" w:rsidP="0018103A"/>
    <w:p w14:paraId="5A64C24D" w14:textId="667EF9C2" w:rsidR="00A15059" w:rsidRDefault="00A15059" w:rsidP="0018103A"/>
    <w:p w14:paraId="304075FF" w14:textId="33FB8E68" w:rsidR="00A15059" w:rsidRDefault="00A15059" w:rsidP="0018103A"/>
    <w:p w14:paraId="5492EC4B" w14:textId="237FE226" w:rsidR="00A15059" w:rsidRDefault="00A15059" w:rsidP="0018103A"/>
    <w:p w14:paraId="7C138AAB" w14:textId="14BBAB2C" w:rsidR="00A15059" w:rsidRDefault="00A15059" w:rsidP="0018103A"/>
    <w:p w14:paraId="7EA283EF" w14:textId="3BAC5692" w:rsidR="00A15059" w:rsidRDefault="00A15059" w:rsidP="0018103A"/>
    <w:p w14:paraId="5D81E47F" w14:textId="5B27C496" w:rsidR="00A15059" w:rsidRDefault="00A15059" w:rsidP="0018103A"/>
    <w:p w14:paraId="1FAD9047" w14:textId="6084A8D7" w:rsidR="00A15059" w:rsidRDefault="00A15059" w:rsidP="0018103A"/>
    <w:p w14:paraId="5C4E3105" w14:textId="3EBB82C1" w:rsidR="00A15059" w:rsidRDefault="00A15059" w:rsidP="0018103A"/>
    <w:p w14:paraId="3A93FC35" w14:textId="5A3F4BC7" w:rsidR="00A15059" w:rsidRDefault="00A15059" w:rsidP="0018103A"/>
    <w:p w14:paraId="71276BF7" w14:textId="77777777" w:rsidR="00A15059" w:rsidRDefault="00A15059" w:rsidP="00A15059">
      <w:pPr>
        <w:spacing w:before="120"/>
        <w:rPr>
          <w:rFonts w:ascii="Arial" w:hAnsi="Arial"/>
          <w:b/>
          <w:u w:val="single"/>
        </w:rPr>
      </w:pPr>
      <w:bookmarkStart w:id="27" w:name="AcronymBuster"/>
      <w:r>
        <w:rPr>
          <w:rFonts w:ascii="Arial" w:hAnsi="Arial"/>
          <w:b/>
          <w:u w:val="single"/>
        </w:rPr>
        <w:lastRenderedPageBreak/>
        <w:t>Acronym Buster</w:t>
      </w:r>
    </w:p>
    <w:bookmarkEnd w:id="27"/>
    <w:p w14:paraId="1065D945" w14:textId="77777777" w:rsidR="00A15059" w:rsidRDefault="00A15059" w:rsidP="00A15059">
      <w:pPr>
        <w:spacing w:before="120"/>
        <w:rPr>
          <w:rFonts w:ascii="Arial" w:hAnsi="Arial"/>
        </w:rPr>
      </w:pPr>
    </w:p>
    <w:tbl>
      <w:tblPr>
        <w:tblpPr w:leftFromText="180" w:rightFromText="180" w:vertAnchor="text" w:tblpX="-34" w:tblpY="1"/>
        <w:tblOverlap w:val="never"/>
        <w:tblW w:w="9356" w:type="dxa"/>
        <w:tblLook w:val="04A0" w:firstRow="1" w:lastRow="0" w:firstColumn="1" w:lastColumn="0" w:noHBand="0" w:noVBand="1"/>
      </w:tblPr>
      <w:tblGrid>
        <w:gridCol w:w="1276"/>
        <w:gridCol w:w="8080"/>
      </w:tblGrid>
      <w:tr w:rsidR="00A15059" w14:paraId="338ACBE5" w14:textId="77777777" w:rsidTr="00A15059">
        <w:trPr>
          <w:trHeight w:val="308"/>
        </w:trPr>
        <w:tc>
          <w:tcPr>
            <w:tcW w:w="127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E4CED55" w14:textId="77777777" w:rsidR="00A15059" w:rsidRDefault="00A15059">
            <w:pPr>
              <w:rPr>
                <w:rFonts w:ascii="Arial" w:hAnsi="Arial" w:cs="Arial"/>
                <w:b/>
                <w:bCs/>
              </w:rPr>
            </w:pPr>
            <w:r>
              <w:rPr>
                <w:rFonts w:ascii="Arial" w:hAnsi="Arial" w:cs="Arial"/>
                <w:b/>
                <w:bCs/>
              </w:rPr>
              <w:t>Acronym</w:t>
            </w:r>
          </w:p>
        </w:tc>
        <w:tc>
          <w:tcPr>
            <w:tcW w:w="8080" w:type="dxa"/>
            <w:tcBorders>
              <w:top w:val="single" w:sz="4" w:space="0" w:color="auto"/>
              <w:left w:val="nil"/>
              <w:bottom w:val="single" w:sz="4" w:space="0" w:color="auto"/>
              <w:right w:val="single" w:sz="4" w:space="0" w:color="auto"/>
            </w:tcBorders>
            <w:shd w:val="clear" w:color="auto" w:fill="D9E1F2"/>
            <w:noWrap/>
            <w:vAlign w:val="bottom"/>
            <w:hideMark/>
          </w:tcPr>
          <w:p w14:paraId="5839915F" w14:textId="77777777" w:rsidR="00A15059" w:rsidRDefault="00A15059">
            <w:pPr>
              <w:rPr>
                <w:rFonts w:ascii="Arial" w:hAnsi="Arial" w:cs="Arial"/>
                <w:b/>
                <w:bCs/>
              </w:rPr>
            </w:pPr>
            <w:r>
              <w:rPr>
                <w:rFonts w:ascii="Arial" w:hAnsi="Arial" w:cs="Arial"/>
                <w:b/>
                <w:bCs/>
              </w:rPr>
              <w:t>Description</w:t>
            </w:r>
          </w:p>
        </w:tc>
      </w:tr>
      <w:tr w:rsidR="00A15059" w14:paraId="73AB138C"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6EBCD69F" w14:textId="77777777" w:rsidR="00A15059" w:rsidRDefault="00A15059">
            <w:pPr>
              <w:rPr>
                <w:rFonts w:ascii="Arial" w:hAnsi="Arial" w:cs="Arial"/>
                <w:color w:val="000000"/>
              </w:rPr>
            </w:pPr>
            <w:r>
              <w:rPr>
                <w:rFonts w:ascii="Arial" w:hAnsi="Arial" w:cs="Arial"/>
                <w:color w:val="000000"/>
              </w:rPr>
              <w:t>ACA</w:t>
            </w:r>
          </w:p>
        </w:tc>
        <w:tc>
          <w:tcPr>
            <w:tcW w:w="8080" w:type="dxa"/>
            <w:tcBorders>
              <w:top w:val="nil"/>
              <w:left w:val="nil"/>
              <w:bottom w:val="single" w:sz="4" w:space="0" w:color="auto"/>
              <w:right w:val="single" w:sz="4" w:space="0" w:color="auto"/>
            </w:tcBorders>
            <w:noWrap/>
            <w:hideMark/>
          </w:tcPr>
          <w:p w14:paraId="5D828812" w14:textId="77777777" w:rsidR="00A15059" w:rsidRDefault="00A15059">
            <w:pPr>
              <w:rPr>
                <w:rFonts w:ascii="Arial" w:hAnsi="Arial" w:cs="Arial"/>
                <w:color w:val="000000"/>
              </w:rPr>
            </w:pPr>
            <w:r>
              <w:rPr>
                <w:rFonts w:ascii="Arial" w:hAnsi="Arial" w:cs="Arial"/>
                <w:color w:val="000000"/>
              </w:rPr>
              <w:t>Area Cost Adjustment</w:t>
            </w:r>
          </w:p>
        </w:tc>
      </w:tr>
      <w:tr w:rsidR="00A15059" w14:paraId="7B6ADD95" w14:textId="77777777" w:rsidTr="00A15059">
        <w:trPr>
          <w:trHeight w:val="308"/>
        </w:trPr>
        <w:tc>
          <w:tcPr>
            <w:tcW w:w="1276" w:type="dxa"/>
            <w:tcBorders>
              <w:top w:val="nil"/>
              <w:left w:val="single" w:sz="4" w:space="0" w:color="auto"/>
              <w:bottom w:val="single" w:sz="4" w:space="0" w:color="auto"/>
              <w:right w:val="single" w:sz="4" w:space="0" w:color="auto"/>
            </w:tcBorders>
            <w:noWrap/>
            <w:vAlign w:val="center"/>
            <w:hideMark/>
          </w:tcPr>
          <w:p w14:paraId="0519C91D" w14:textId="77777777" w:rsidR="00A15059" w:rsidRDefault="00A15059">
            <w:pPr>
              <w:rPr>
                <w:rFonts w:ascii="Arial" w:hAnsi="Arial" w:cs="Arial"/>
                <w:color w:val="000000"/>
              </w:rPr>
            </w:pPr>
            <w:r>
              <w:rPr>
                <w:rFonts w:ascii="Arial" w:hAnsi="Arial" w:cs="Arial"/>
                <w:color w:val="000000"/>
              </w:rPr>
              <w:t>AY</w:t>
            </w:r>
          </w:p>
        </w:tc>
        <w:tc>
          <w:tcPr>
            <w:tcW w:w="8080" w:type="dxa"/>
            <w:tcBorders>
              <w:top w:val="nil"/>
              <w:left w:val="nil"/>
              <w:bottom w:val="single" w:sz="4" w:space="0" w:color="auto"/>
              <w:right w:val="single" w:sz="4" w:space="0" w:color="auto"/>
            </w:tcBorders>
            <w:noWrap/>
            <w:vAlign w:val="center"/>
            <w:hideMark/>
          </w:tcPr>
          <w:p w14:paraId="49451CB3" w14:textId="77777777" w:rsidR="00A15059" w:rsidRDefault="00A15059">
            <w:pPr>
              <w:rPr>
                <w:rFonts w:ascii="Arial" w:hAnsi="Arial" w:cs="Arial"/>
                <w:color w:val="000000"/>
              </w:rPr>
            </w:pPr>
            <w:r>
              <w:rPr>
                <w:rFonts w:ascii="Arial" w:hAnsi="Arial" w:cs="Arial"/>
                <w:color w:val="000000"/>
              </w:rPr>
              <w:t>Academic Year</w:t>
            </w:r>
          </w:p>
        </w:tc>
      </w:tr>
      <w:tr w:rsidR="00A15059" w14:paraId="2F758495"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4DC3A62C" w14:textId="77777777" w:rsidR="00A15059" w:rsidRDefault="00A15059">
            <w:pPr>
              <w:rPr>
                <w:rFonts w:ascii="Arial" w:hAnsi="Arial" w:cs="Arial"/>
                <w:color w:val="000000"/>
              </w:rPr>
            </w:pPr>
            <w:r>
              <w:rPr>
                <w:rFonts w:ascii="Arial" w:hAnsi="Arial" w:cs="Arial"/>
                <w:color w:val="000000"/>
              </w:rPr>
              <w:t>BPS</w:t>
            </w:r>
          </w:p>
        </w:tc>
        <w:tc>
          <w:tcPr>
            <w:tcW w:w="8080" w:type="dxa"/>
            <w:tcBorders>
              <w:top w:val="nil"/>
              <w:left w:val="nil"/>
              <w:bottom w:val="single" w:sz="4" w:space="0" w:color="auto"/>
              <w:right w:val="single" w:sz="4" w:space="0" w:color="auto"/>
            </w:tcBorders>
            <w:noWrap/>
            <w:hideMark/>
          </w:tcPr>
          <w:p w14:paraId="65CAC85D" w14:textId="77777777" w:rsidR="00A15059" w:rsidRDefault="00A15059">
            <w:pPr>
              <w:rPr>
                <w:rFonts w:ascii="Arial" w:hAnsi="Arial" w:cs="Arial"/>
                <w:color w:val="000000"/>
              </w:rPr>
            </w:pPr>
            <w:r>
              <w:rPr>
                <w:rFonts w:ascii="Arial" w:hAnsi="Arial" w:cs="Arial"/>
                <w:color w:val="000000"/>
              </w:rPr>
              <w:t>Budget Planning Software</w:t>
            </w:r>
          </w:p>
        </w:tc>
      </w:tr>
      <w:tr w:rsidR="00A15059" w14:paraId="6D88B706"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4A6C1814" w14:textId="77777777" w:rsidR="00A15059" w:rsidRDefault="00A15059">
            <w:pPr>
              <w:rPr>
                <w:rFonts w:ascii="Arial" w:hAnsi="Arial" w:cs="Arial"/>
                <w:color w:val="000000"/>
              </w:rPr>
            </w:pPr>
            <w:r>
              <w:rPr>
                <w:rFonts w:ascii="Arial" w:hAnsi="Arial" w:cs="Arial"/>
                <w:color w:val="000000"/>
              </w:rPr>
              <w:t>CFR</w:t>
            </w:r>
          </w:p>
        </w:tc>
        <w:tc>
          <w:tcPr>
            <w:tcW w:w="8080" w:type="dxa"/>
            <w:tcBorders>
              <w:top w:val="nil"/>
              <w:left w:val="nil"/>
              <w:bottom w:val="single" w:sz="4" w:space="0" w:color="auto"/>
              <w:right w:val="single" w:sz="4" w:space="0" w:color="auto"/>
            </w:tcBorders>
            <w:noWrap/>
            <w:hideMark/>
          </w:tcPr>
          <w:p w14:paraId="2FE489D7" w14:textId="77777777" w:rsidR="00A15059" w:rsidRDefault="00A15059">
            <w:pPr>
              <w:rPr>
                <w:rFonts w:ascii="Arial" w:hAnsi="Arial" w:cs="Arial"/>
                <w:color w:val="000000"/>
              </w:rPr>
            </w:pPr>
            <w:r>
              <w:rPr>
                <w:rFonts w:ascii="Arial" w:hAnsi="Arial" w:cs="Arial"/>
                <w:color w:val="000000"/>
              </w:rPr>
              <w:t>Consistent Financial Reporting</w:t>
            </w:r>
          </w:p>
        </w:tc>
      </w:tr>
      <w:tr w:rsidR="00A15059" w14:paraId="663F07F2"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30E24AAE" w14:textId="77777777" w:rsidR="00A15059" w:rsidRDefault="00A15059">
            <w:pPr>
              <w:rPr>
                <w:rFonts w:ascii="Arial" w:hAnsi="Arial" w:cs="Arial"/>
                <w:color w:val="000000"/>
              </w:rPr>
            </w:pPr>
            <w:proofErr w:type="spellStart"/>
            <w:r>
              <w:rPr>
                <w:rFonts w:ascii="Arial" w:hAnsi="Arial" w:cs="Arial"/>
                <w:color w:val="000000"/>
              </w:rPr>
              <w:t>CiC</w:t>
            </w:r>
            <w:proofErr w:type="spellEnd"/>
          </w:p>
        </w:tc>
        <w:tc>
          <w:tcPr>
            <w:tcW w:w="8080" w:type="dxa"/>
            <w:tcBorders>
              <w:top w:val="nil"/>
              <w:left w:val="nil"/>
              <w:bottom w:val="single" w:sz="4" w:space="0" w:color="auto"/>
              <w:right w:val="single" w:sz="4" w:space="0" w:color="auto"/>
            </w:tcBorders>
            <w:noWrap/>
            <w:hideMark/>
          </w:tcPr>
          <w:p w14:paraId="7457C575" w14:textId="77777777" w:rsidR="00A15059" w:rsidRDefault="00A15059">
            <w:pPr>
              <w:rPr>
                <w:rFonts w:ascii="Arial" w:hAnsi="Arial" w:cs="Arial"/>
                <w:color w:val="000000"/>
              </w:rPr>
            </w:pPr>
            <w:r>
              <w:rPr>
                <w:rFonts w:ascii="Arial" w:hAnsi="Arial" w:cs="Arial"/>
                <w:color w:val="000000"/>
              </w:rPr>
              <w:t>Children in Care (also known as Pupil Premium Plus)</w:t>
            </w:r>
          </w:p>
        </w:tc>
      </w:tr>
      <w:tr w:rsidR="00A15059" w14:paraId="1C93B7DD" w14:textId="77777777" w:rsidTr="00A15059">
        <w:trPr>
          <w:trHeight w:val="308"/>
        </w:trPr>
        <w:tc>
          <w:tcPr>
            <w:tcW w:w="1276" w:type="dxa"/>
            <w:tcBorders>
              <w:top w:val="nil"/>
              <w:left w:val="single" w:sz="4" w:space="0" w:color="auto"/>
              <w:bottom w:val="single" w:sz="4" w:space="0" w:color="auto"/>
              <w:right w:val="single" w:sz="4" w:space="0" w:color="auto"/>
            </w:tcBorders>
            <w:noWrap/>
            <w:vAlign w:val="center"/>
            <w:hideMark/>
          </w:tcPr>
          <w:p w14:paraId="1B20C53A" w14:textId="77777777" w:rsidR="00A15059" w:rsidRDefault="00A15059">
            <w:pPr>
              <w:rPr>
                <w:rFonts w:ascii="Arial" w:hAnsi="Arial" w:cs="Arial"/>
                <w:color w:val="000000"/>
              </w:rPr>
            </w:pPr>
            <w:r>
              <w:rPr>
                <w:rFonts w:ascii="Arial" w:hAnsi="Arial" w:cs="Arial"/>
                <w:color w:val="000000"/>
              </w:rPr>
              <w:t>CSR</w:t>
            </w:r>
          </w:p>
        </w:tc>
        <w:tc>
          <w:tcPr>
            <w:tcW w:w="8080" w:type="dxa"/>
            <w:tcBorders>
              <w:top w:val="nil"/>
              <w:left w:val="nil"/>
              <w:bottom w:val="single" w:sz="4" w:space="0" w:color="auto"/>
              <w:right w:val="single" w:sz="4" w:space="0" w:color="auto"/>
            </w:tcBorders>
            <w:noWrap/>
            <w:vAlign w:val="center"/>
            <w:hideMark/>
          </w:tcPr>
          <w:p w14:paraId="533B14A4" w14:textId="77777777" w:rsidR="00A15059" w:rsidRDefault="00A15059">
            <w:pPr>
              <w:rPr>
                <w:rFonts w:ascii="Arial" w:hAnsi="Arial" w:cs="Arial"/>
                <w:color w:val="000000"/>
              </w:rPr>
            </w:pPr>
            <w:r>
              <w:rPr>
                <w:rFonts w:ascii="Arial" w:hAnsi="Arial" w:cs="Arial"/>
                <w:color w:val="000000"/>
              </w:rPr>
              <w:t>Central Spending Review</w:t>
            </w:r>
          </w:p>
        </w:tc>
      </w:tr>
      <w:tr w:rsidR="00A15059" w14:paraId="227F3C21"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6A015C6B" w14:textId="77777777" w:rsidR="00A15059" w:rsidRDefault="00A15059">
            <w:pPr>
              <w:rPr>
                <w:rFonts w:ascii="Arial" w:hAnsi="Arial" w:cs="Arial"/>
                <w:color w:val="000000"/>
              </w:rPr>
            </w:pPr>
            <w:r>
              <w:rPr>
                <w:rFonts w:ascii="Arial" w:hAnsi="Arial" w:cs="Arial"/>
                <w:color w:val="000000"/>
              </w:rPr>
              <w:t>DFC</w:t>
            </w:r>
          </w:p>
        </w:tc>
        <w:tc>
          <w:tcPr>
            <w:tcW w:w="8080" w:type="dxa"/>
            <w:tcBorders>
              <w:top w:val="nil"/>
              <w:left w:val="nil"/>
              <w:bottom w:val="single" w:sz="4" w:space="0" w:color="auto"/>
              <w:right w:val="single" w:sz="4" w:space="0" w:color="auto"/>
            </w:tcBorders>
            <w:noWrap/>
            <w:hideMark/>
          </w:tcPr>
          <w:p w14:paraId="51436B7B" w14:textId="77777777" w:rsidR="00A15059" w:rsidRDefault="00A15059">
            <w:pPr>
              <w:rPr>
                <w:rFonts w:ascii="Arial" w:hAnsi="Arial" w:cs="Arial"/>
                <w:color w:val="000000"/>
              </w:rPr>
            </w:pPr>
            <w:r>
              <w:rPr>
                <w:rFonts w:ascii="Arial" w:hAnsi="Arial" w:cs="Arial"/>
                <w:color w:val="000000"/>
              </w:rPr>
              <w:t>Devolved Formula Capital</w:t>
            </w:r>
          </w:p>
        </w:tc>
      </w:tr>
      <w:tr w:rsidR="00A15059" w14:paraId="3FF5D8FA"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06328DCA" w14:textId="77777777" w:rsidR="00A15059" w:rsidRDefault="00A15059">
            <w:pPr>
              <w:rPr>
                <w:rFonts w:ascii="Arial" w:hAnsi="Arial" w:cs="Arial"/>
                <w:color w:val="000000"/>
              </w:rPr>
            </w:pPr>
            <w:r>
              <w:rPr>
                <w:rFonts w:ascii="Arial" w:hAnsi="Arial" w:cs="Arial"/>
                <w:color w:val="000000"/>
              </w:rPr>
              <w:t>DfE</w:t>
            </w:r>
          </w:p>
        </w:tc>
        <w:tc>
          <w:tcPr>
            <w:tcW w:w="8080" w:type="dxa"/>
            <w:tcBorders>
              <w:top w:val="nil"/>
              <w:left w:val="nil"/>
              <w:bottom w:val="single" w:sz="4" w:space="0" w:color="auto"/>
              <w:right w:val="single" w:sz="4" w:space="0" w:color="auto"/>
            </w:tcBorders>
            <w:noWrap/>
            <w:hideMark/>
          </w:tcPr>
          <w:p w14:paraId="5C764304" w14:textId="77777777" w:rsidR="00A15059" w:rsidRDefault="00A15059">
            <w:pPr>
              <w:rPr>
                <w:rFonts w:ascii="Arial" w:hAnsi="Arial" w:cs="Arial"/>
                <w:color w:val="000000"/>
              </w:rPr>
            </w:pPr>
            <w:r>
              <w:rPr>
                <w:rFonts w:ascii="Arial" w:hAnsi="Arial" w:cs="Arial"/>
                <w:color w:val="000000"/>
              </w:rPr>
              <w:t>Department for Education</w:t>
            </w:r>
          </w:p>
        </w:tc>
      </w:tr>
      <w:tr w:rsidR="00A15059" w14:paraId="62432ECE"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5591D792" w14:textId="77777777" w:rsidR="00A15059" w:rsidRDefault="00A15059">
            <w:pPr>
              <w:rPr>
                <w:rFonts w:ascii="Arial" w:hAnsi="Arial" w:cs="Arial"/>
                <w:color w:val="000000"/>
              </w:rPr>
            </w:pPr>
            <w:r>
              <w:rPr>
                <w:rFonts w:ascii="Arial" w:hAnsi="Arial" w:cs="Arial"/>
                <w:color w:val="000000"/>
              </w:rPr>
              <w:t>DSG</w:t>
            </w:r>
          </w:p>
        </w:tc>
        <w:tc>
          <w:tcPr>
            <w:tcW w:w="8080" w:type="dxa"/>
            <w:tcBorders>
              <w:top w:val="nil"/>
              <w:left w:val="nil"/>
              <w:bottom w:val="single" w:sz="4" w:space="0" w:color="auto"/>
              <w:right w:val="single" w:sz="4" w:space="0" w:color="auto"/>
            </w:tcBorders>
            <w:noWrap/>
            <w:hideMark/>
          </w:tcPr>
          <w:p w14:paraId="5707D354" w14:textId="77777777" w:rsidR="00A15059" w:rsidRDefault="00A15059">
            <w:pPr>
              <w:rPr>
                <w:rFonts w:ascii="Arial" w:hAnsi="Arial" w:cs="Arial"/>
                <w:color w:val="000000"/>
              </w:rPr>
            </w:pPr>
            <w:r>
              <w:rPr>
                <w:rFonts w:ascii="Arial" w:hAnsi="Arial" w:cs="Arial"/>
                <w:color w:val="000000"/>
              </w:rPr>
              <w:t>Dedicated Schools Grant</w:t>
            </w:r>
          </w:p>
        </w:tc>
      </w:tr>
      <w:tr w:rsidR="00A15059" w14:paraId="380AD7D8"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46678740" w14:textId="77777777" w:rsidR="00A15059" w:rsidRDefault="00A15059">
            <w:pPr>
              <w:rPr>
                <w:rFonts w:ascii="Arial" w:hAnsi="Arial" w:cs="Arial"/>
                <w:color w:val="000000"/>
              </w:rPr>
            </w:pPr>
            <w:r>
              <w:rPr>
                <w:rFonts w:ascii="Arial" w:hAnsi="Arial" w:cs="Arial"/>
                <w:color w:val="000000"/>
              </w:rPr>
              <w:t>E1</w:t>
            </w:r>
          </w:p>
        </w:tc>
        <w:tc>
          <w:tcPr>
            <w:tcW w:w="8080" w:type="dxa"/>
            <w:tcBorders>
              <w:top w:val="nil"/>
              <w:left w:val="nil"/>
              <w:bottom w:val="single" w:sz="4" w:space="0" w:color="auto"/>
              <w:right w:val="single" w:sz="4" w:space="0" w:color="auto"/>
            </w:tcBorders>
            <w:noWrap/>
            <w:hideMark/>
          </w:tcPr>
          <w:p w14:paraId="0CBC8A1B" w14:textId="77777777" w:rsidR="00A15059" w:rsidRDefault="00A15059">
            <w:pPr>
              <w:rPr>
                <w:rFonts w:ascii="Arial" w:hAnsi="Arial" w:cs="Arial"/>
                <w:color w:val="000000"/>
              </w:rPr>
            </w:pPr>
            <w:r>
              <w:rPr>
                <w:rFonts w:ascii="Arial" w:hAnsi="Arial" w:cs="Arial"/>
                <w:color w:val="000000"/>
              </w:rPr>
              <w:t>Element 1 of Place Plus High Needs Funding – Core Education Funding</w:t>
            </w:r>
          </w:p>
        </w:tc>
      </w:tr>
      <w:tr w:rsidR="00A15059" w14:paraId="6A00307A"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13074F7D" w14:textId="77777777" w:rsidR="00A15059" w:rsidRDefault="00A15059">
            <w:pPr>
              <w:rPr>
                <w:rFonts w:ascii="Arial" w:hAnsi="Arial" w:cs="Arial"/>
                <w:color w:val="000000"/>
              </w:rPr>
            </w:pPr>
            <w:r>
              <w:rPr>
                <w:rFonts w:ascii="Arial" w:hAnsi="Arial" w:cs="Arial"/>
                <w:color w:val="000000"/>
              </w:rPr>
              <w:t>E2</w:t>
            </w:r>
          </w:p>
        </w:tc>
        <w:tc>
          <w:tcPr>
            <w:tcW w:w="8080" w:type="dxa"/>
            <w:tcBorders>
              <w:top w:val="nil"/>
              <w:left w:val="nil"/>
              <w:bottom w:val="single" w:sz="4" w:space="0" w:color="auto"/>
              <w:right w:val="single" w:sz="4" w:space="0" w:color="auto"/>
            </w:tcBorders>
            <w:noWrap/>
            <w:hideMark/>
          </w:tcPr>
          <w:p w14:paraId="1A8135F8" w14:textId="77777777" w:rsidR="00A15059" w:rsidRDefault="00A15059">
            <w:pPr>
              <w:rPr>
                <w:rFonts w:ascii="Arial" w:hAnsi="Arial" w:cs="Arial"/>
                <w:color w:val="000000"/>
              </w:rPr>
            </w:pPr>
            <w:r>
              <w:rPr>
                <w:rFonts w:ascii="Arial" w:hAnsi="Arial" w:cs="Arial"/>
                <w:color w:val="000000"/>
              </w:rPr>
              <w:t>Element 2 of Place Plus High Needs Funding – Additional Support</w:t>
            </w:r>
          </w:p>
        </w:tc>
      </w:tr>
      <w:tr w:rsidR="00A15059" w14:paraId="1EA4C4EA"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245099CE" w14:textId="77777777" w:rsidR="00A15059" w:rsidRDefault="00A15059">
            <w:pPr>
              <w:rPr>
                <w:rFonts w:ascii="Arial" w:hAnsi="Arial" w:cs="Arial"/>
                <w:color w:val="000000"/>
              </w:rPr>
            </w:pPr>
            <w:r>
              <w:rPr>
                <w:rFonts w:ascii="Arial" w:hAnsi="Arial" w:cs="Arial"/>
                <w:color w:val="000000"/>
              </w:rPr>
              <w:t>E3</w:t>
            </w:r>
          </w:p>
        </w:tc>
        <w:tc>
          <w:tcPr>
            <w:tcW w:w="8080" w:type="dxa"/>
            <w:tcBorders>
              <w:top w:val="nil"/>
              <w:left w:val="nil"/>
              <w:bottom w:val="single" w:sz="4" w:space="0" w:color="auto"/>
              <w:right w:val="single" w:sz="4" w:space="0" w:color="auto"/>
            </w:tcBorders>
            <w:noWrap/>
            <w:hideMark/>
          </w:tcPr>
          <w:p w14:paraId="43293360" w14:textId="77777777" w:rsidR="00A15059" w:rsidRDefault="00A15059">
            <w:pPr>
              <w:rPr>
                <w:rFonts w:ascii="Arial" w:hAnsi="Arial" w:cs="Arial"/>
                <w:color w:val="000000"/>
              </w:rPr>
            </w:pPr>
            <w:r>
              <w:rPr>
                <w:rFonts w:ascii="Arial" w:hAnsi="Arial" w:cs="Arial"/>
                <w:color w:val="000000"/>
              </w:rPr>
              <w:t>Element 3 of Place Plus High Needs Funding – Top Up Funding.</w:t>
            </w:r>
          </w:p>
        </w:tc>
      </w:tr>
      <w:tr w:rsidR="00A15059" w14:paraId="40E6096B"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32231316" w14:textId="77777777" w:rsidR="00A15059" w:rsidRDefault="00A15059">
            <w:pPr>
              <w:rPr>
                <w:rFonts w:ascii="Arial" w:hAnsi="Arial" w:cs="Arial"/>
                <w:color w:val="000000"/>
              </w:rPr>
            </w:pPr>
            <w:r>
              <w:rPr>
                <w:rFonts w:ascii="Arial" w:hAnsi="Arial" w:cs="Arial"/>
                <w:color w:val="000000"/>
              </w:rPr>
              <w:t>E6FSM</w:t>
            </w:r>
          </w:p>
        </w:tc>
        <w:tc>
          <w:tcPr>
            <w:tcW w:w="8080" w:type="dxa"/>
            <w:tcBorders>
              <w:top w:val="nil"/>
              <w:left w:val="nil"/>
              <w:bottom w:val="single" w:sz="4" w:space="0" w:color="auto"/>
              <w:right w:val="single" w:sz="4" w:space="0" w:color="auto"/>
            </w:tcBorders>
            <w:noWrap/>
            <w:hideMark/>
          </w:tcPr>
          <w:p w14:paraId="069FF0D0" w14:textId="77777777" w:rsidR="00A15059" w:rsidRDefault="00A15059">
            <w:pPr>
              <w:rPr>
                <w:rFonts w:ascii="Arial" w:hAnsi="Arial" w:cs="Arial"/>
                <w:color w:val="000000"/>
              </w:rPr>
            </w:pPr>
            <w:r>
              <w:rPr>
                <w:rFonts w:ascii="Arial" w:hAnsi="Arial" w:cs="Arial"/>
                <w:color w:val="000000"/>
              </w:rPr>
              <w:t>Ever 6 Free School Meals</w:t>
            </w:r>
          </w:p>
        </w:tc>
      </w:tr>
      <w:tr w:rsidR="00A15059" w14:paraId="3C4DD797"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54042E01" w14:textId="77777777" w:rsidR="00A15059" w:rsidRDefault="00A15059">
            <w:pPr>
              <w:rPr>
                <w:rFonts w:ascii="Arial" w:hAnsi="Arial" w:cs="Arial"/>
                <w:color w:val="000000"/>
              </w:rPr>
            </w:pPr>
            <w:r>
              <w:rPr>
                <w:rFonts w:ascii="Arial" w:hAnsi="Arial" w:cs="Arial"/>
                <w:color w:val="000000"/>
              </w:rPr>
              <w:t>E6SC</w:t>
            </w:r>
          </w:p>
        </w:tc>
        <w:tc>
          <w:tcPr>
            <w:tcW w:w="8080" w:type="dxa"/>
            <w:tcBorders>
              <w:top w:val="nil"/>
              <w:left w:val="nil"/>
              <w:bottom w:val="single" w:sz="4" w:space="0" w:color="auto"/>
              <w:right w:val="single" w:sz="4" w:space="0" w:color="auto"/>
            </w:tcBorders>
            <w:noWrap/>
            <w:hideMark/>
          </w:tcPr>
          <w:p w14:paraId="3F65B7ED" w14:textId="77777777" w:rsidR="00A15059" w:rsidRDefault="00A15059">
            <w:pPr>
              <w:rPr>
                <w:rFonts w:ascii="Arial" w:hAnsi="Arial" w:cs="Arial"/>
                <w:color w:val="000000"/>
              </w:rPr>
            </w:pPr>
            <w:r>
              <w:rPr>
                <w:rFonts w:ascii="Arial" w:hAnsi="Arial" w:cs="Arial"/>
                <w:color w:val="000000"/>
              </w:rPr>
              <w:t>Ever 6 Service Children</w:t>
            </w:r>
          </w:p>
        </w:tc>
      </w:tr>
      <w:tr w:rsidR="00A15059" w14:paraId="27A054A4"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11548331" w14:textId="77777777" w:rsidR="00A15059" w:rsidRDefault="00A15059">
            <w:pPr>
              <w:rPr>
                <w:rFonts w:ascii="Arial" w:hAnsi="Arial" w:cs="Arial"/>
                <w:color w:val="000000"/>
              </w:rPr>
            </w:pPr>
            <w:r>
              <w:rPr>
                <w:rFonts w:ascii="Arial" w:hAnsi="Arial" w:cs="Arial"/>
                <w:color w:val="000000"/>
              </w:rPr>
              <w:t>EAL</w:t>
            </w:r>
          </w:p>
        </w:tc>
        <w:tc>
          <w:tcPr>
            <w:tcW w:w="8080" w:type="dxa"/>
            <w:tcBorders>
              <w:top w:val="nil"/>
              <w:left w:val="nil"/>
              <w:bottom w:val="single" w:sz="4" w:space="0" w:color="auto"/>
              <w:right w:val="single" w:sz="4" w:space="0" w:color="auto"/>
            </w:tcBorders>
            <w:noWrap/>
            <w:hideMark/>
          </w:tcPr>
          <w:p w14:paraId="72399F47" w14:textId="77777777" w:rsidR="00A15059" w:rsidRDefault="00A15059">
            <w:pPr>
              <w:rPr>
                <w:rFonts w:ascii="Arial" w:hAnsi="Arial" w:cs="Arial"/>
                <w:color w:val="000000"/>
              </w:rPr>
            </w:pPr>
            <w:r>
              <w:rPr>
                <w:rFonts w:ascii="Arial" w:hAnsi="Arial" w:cs="Arial"/>
                <w:color w:val="000000"/>
              </w:rPr>
              <w:t>English as an Additional Language</w:t>
            </w:r>
          </w:p>
        </w:tc>
      </w:tr>
      <w:tr w:rsidR="00A15059" w14:paraId="797788AE"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4CDBD625" w14:textId="77777777" w:rsidR="00A15059" w:rsidRDefault="00A15059">
            <w:pPr>
              <w:rPr>
                <w:rFonts w:ascii="Arial" w:hAnsi="Arial" w:cs="Arial"/>
                <w:color w:val="000000"/>
              </w:rPr>
            </w:pPr>
            <w:r>
              <w:rPr>
                <w:rFonts w:ascii="Arial" w:hAnsi="Arial" w:cs="Arial"/>
                <w:color w:val="000000"/>
              </w:rPr>
              <w:t>EHCP</w:t>
            </w:r>
          </w:p>
        </w:tc>
        <w:tc>
          <w:tcPr>
            <w:tcW w:w="8080" w:type="dxa"/>
            <w:tcBorders>
              <w:top w:val="nil"/>
              <w:left w:val="nil"/>
              <w:bottom w:val="single" w:sz="4" w:space="0" w:color="auto"/>
              <w:right w:val="single" w:sz="4" w:space="0" w:color="auto"/>
            </w:tcBorders>
            <w:noWrap/>
            <w:hideMark/>
          </w:tcPr>
          <w:p w14:paraId="28B3169F" w14:textId="77777777" w:rsidR="00A15059" w:rsidRDefault="00A15059">
            <w:pPr>
              <w:rPr>
                <w:rFonts w:ascii="Arial" w:hAnsi="Arial" w:cs="Arial"/>
                <w:color w:val="000000"/>
              </w:rPr>
            </w:pPr>
            <w:r>
              <w:rPr>
                <w:rFonts w:ascii="Arial" w:hAnsi="Arial" w:cs="Arial"/>
                <w:color w:val="000000"/>
              </w:rPr>
              <w:t>Education Health Care Plan</w:t>
            </w:r>
          </w:p>
        </w:tc>
      </w:tr>
      <w:tr w:rsidR="00A15059" w14:paraId="5A97E731"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79C380E1" w14:textId="77777777" w:rsidR="00A15059" w:rsidRDefault="00A15059">
            <w:pPr>
              <w:rPr>
                <w:rFonts w:ascii="Arial" w:hAnsi="Arial" w:cs="Arial"/>
                <w:color w:val="000000"/>
              </w:rPr>
            </w:pPr>
            <w:r>
              <w:rPr>
                <w:rFonts w:ascii="Arial" w:hAnsi="Arial" w:cs="Arial"/>
                <w:color w:val="000000"/>
              </w:rPr>
              <w:t>ESFA</w:t>
            </w:r>
          </w:p>
        </w:tc>
        <w:tc>
          <w:tcPr>
            <w:tcW w:w="8080" w:type="dxa"/>
            <w:tcBorders>
              <w:top w:val="nil"/>
              <w:left w:val="nil"/>
              <w:bottom w:val="single" w:sz="4" w:space="0" w:color="auto"/>
              <w:right w:val="single" w:sz="4" w:space="0" w:color="auto"/>
            </w:tcBorders>
            <w:noWrap/>
            <w:hideMark/>
          </w:tcPr>
          <w:p w14:paraId="5C3439BD" w14:textId="77777777" w:rsidR="00A15059" w:rsidRDefault="00A15059">
            <w:pPr>
              <w:rPr>
                <w:rFonts w:ascii="Arial" w:hAnsi="Arial" w:cs="Arial"/>
                <w:color w:val="000000"/>
              </w:rPr>
            </w:pPr>
            <w:r>
              <w:rPr>
                <w:rFonts w:ascii="Arial" w:hAnsi="Arial" w:cs="Arial"/>
                <w:color w:val="000000"/>
              </w:rPr>
              <w:t>Education Skills Funding Agency</w:t>
            </w:r>
          </w:p>
        </w:tc>
      </w:tr>
      <w:tr w:rsidR="00A15059" w14:paraId="1A787283" w14:textId="77777777" w:rsidTr="00A15059">
        <w:trPr>
          <w:trHeight w:val="308"/>
        </w:trPr>
        <w:tc>
          <w:tcPr>
            <w:tcW w:w="1276" w:type="dxa"/>
            <w:tcBorders>
              <w:top w:val="nil"/>
              <w:left w:val="single" w:sz="4" w:space="0" w:color="auto"/>
              <w:bottom w:val="single" w:sz="4" w:space="0" w:color="auto"/>
              <w:right w:val="single" w:sz="4" w:space="0" w:color="auto"/>
            </w:tcBorders>
            <w:noWrap/>
            <w:vAlign w:val="center"/>
            <w:hideMark/>
          </w:tcPr>
          <w:p w14:paraId="108D3359" w14:textId="77777777" w:rsidR="00A15059" w:rsidRDefault="00A15059">
            <w:pPr>
              <w:rPr>
                <w:rFonts w:ascii="Arial" w:hAnsi="Arial" w:cs="Arial"/>
                <w:color w:val="000000"/>
              </w:rPr>
            </w:pPr>
            <w:r>
              <w:rPr>
                <w:rFonts w:ascii="Arial" w:hAnsi="Arial" w:cs="Arial"/>
                <w:color w:val="000000"/>
              </w:rPr>
              <w:t>EYFSP</w:t>
            </w:r>
          </w:p>
        </w:tc>
        <w:tc>
          <w:tcPr>
            <w:tcW w:w="8080" w:type="dxa"/>
            <w:tcBorders>
              <w:top w:val="nil"/>
              <w:left w:val="nil"/>
              <w:bottom w:val="single" w:sz="4" w:space="0" w:color="auto"/>
              <w:right w:val="single" w:sz="4" w:space="0" w:color="auto"/>
            </w:tcBorders>
            <w:noWrap/>
            <w:vAlign w:val="center"/>
            <w:hideMark/>
          </w:tcPr>
          <w:p w14:paraId="13F78A11" w14:textId="77777777" w:rsidR="00A15059" w:rsidRDefault="00A15059">
            <w:pPr>
              <w:rPr>
                <w:rFonts w:ascii="Arial" w:hAnsi="Arial" w:cs="Arial"/>
                <w:color w:val="000000"/>
              </w:rPr>
            </w:pPr>
            <w:r>
              <w:rPr>
                <w:rFonts w:ascii="Arial" w:hAnsi="Arial" w:cs="Arial"/>
                <w:color w:val="000000"/>
              </w:rPr>
              <w:t xml:space="preserve">Early Years Foundation Stage Profile </w:t>
            </w:r>
          </w:p>
        </w:tc>
      </w:tr>
      <w:tr w:rsidR="00A15059" w14:paraId="1D89197D"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19CDD83F" w14:textId="77777777" w:rsidR="00A15059" w:rsidRDefault="00A15059">
            <w:pPr>
              <w:rPr>
                <w:rFonts w:ascii="Arial" w:hAnsi="Arial" w:cs="Arial"/>
                <w:color w:val="000000"/>
              </w:rPr>
            </w:pPr>
            <w:r>
              <w:rPr>
                <w:rFonts w:ascii="Arial" w:hAnsi="Arial" w:cs="Arial"/>
                <w:color w:val="000000"/>
              </w:rPr>
              <w:t>FSM</w:t>
            </w:r>
          </w:p>
        </w:tc>
        <w:tc>
          <w:tcPr>
            <w:tcW w:w="8080" w:type="dxa"/>
            <w:tcBorders>
              <w:top w:val="nil"/>
              <w:left w:val="nil"/>
              <w:bottom w:val="single" w:sz="4" w:space="0" w:color="auto"/>
              <w:right w:val="single" w:sz="4" w:space="0" w:color="auto"/>
            </w:tcBorders>
            <w:noWrap/>
            <w:hideMark/>
          </w:tcPr>
          <w:p w14:paraId="08ED9566" w14:textId="77777777" w:rsidR="00A15059" w:rsidRDefault="00A15059">
            <w:pPr>
              <w:rPr>
                <w:rFonts w:ascii="Arial" w:hAnsi="Arial" w:cs="Arial"/>
                <w:color w:val="000000"/>
              </w:rPr>
            </w:pPr>
            <w:r>
              <w:rPr>
                <w:rFonts w:ascii="Arial" w:hAnsi="Arial" w:cs="Arial"/>
                <w:color w:val="000000"/>
              </w:rPr>
              <w:t>Free School Meal</w:t>
            </w:r>
          </w:p>
        </w:tc>
      </w:tr>
      <w:tr w:rsidR="00A15059" w14:paraId="0DEC244F"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2FA38310" w14:textId="77777777" w:rsidR="00A15059" w:rsidRDefault="00A15059">
            <w:pPr>
              <w:rPr>
                <w:rFonts w:ascii="Arial" w:hAnsi="Arial" w:cs="Arial"/>
                <w:color w:val="000000"/>
              </w:rPr>
            </w:pPr>
            <w:r>
              <w:rPr>
                <w:rFonts w:ascii="Arial" w:hAnsi="Arial" w:cs="Arial"/>
                <w:color w:val="000000"/>
              </w:rPr>
              <w:t>HN</w:t>
            </w:r>
          </w:p>
        </w:tc>
        <w:tc>
          <w:tcPr>
            <w:tcW w:w="8080" w:type="dxa"/>
            <w:tcBorders>
              <w:top w:val="nil"/>
              <w:left w:val="nil"/>
              <w:bottom w:val="single" w:sz="4" w:space="0" w:color="auto"/>
              <w:right w:val="single" w:sz="4" w:space="0" w:color="auto"/>
            </w:tcBorders>
            <w:noWrap/>
            <w:hideMark/>
          </w:tcPr>
          <w:p w14:paraId="2EE7CE90" w14:textId="77777777" w:rsidR="00A15059" w:rsidRDefault="00A15059">
            <w:pPr>
              <w:rPr>
                <w:rFonts w:ascii="Arial" w:hAnsi="Arial" w:cs="Arial"/>
                <w:color w:val="000000"/>
              </w:rPr>
            </w:pPr>
            <w:r>
              <w:rPr>
                <w:rFonts w:ascii="Arial" w:hAnsi="Arial" w:cs="Arial"/>
                <w:color w:val="000000"/>
              </w:rPr>
              <w:t>High Needs</w:t>
            </w:r>
          </w:p>
        </w:tc>
      </w:tr>
      <w:tr w:rsidR="00A15059" w14:paraId="377CE230" w14:textId="77777777" w:rsidTr="00A15059">
        <w:trPr>
          <w:trHeight w:val="308"/>
        </w:trPr>
        <w:tc>
          <w:tcPr>
            <w:tcW w:w="1276" w:type="dxa"/>
            <w:tcBorders>
              <w:top w:val="nil"/>
              <w:left w:val="single" w:sz="4" w:space="0" w:color="auto"/>
              <w:bottom w:val="single" w:sz="4" w:space="0" w:color="auto"/>
              <w:right w:val="single" w:sz="4" w:space="0" w:color="auto"/>
            </w:tcBorders>
            <w:noWrap/>
            <w:vAlign w:val="center"/>
            <w:hideMark/>
          </w:tcPr>
          <w:p w14:paraId="3739B4CE" w14:textId="77777777" w:rsidR="00A15059" w:rsidRDefault="00A15059">
            <w:pPr>
              <w:rPr>
                <w:rFonts w:ascii="Arial" w:hAnsi="Arial" w:cs="Arial"/>
                <w:color w:val="000000"/>
              </w:rPr>
            </w:pPr>
            <w:r>
              <w:rPr>
                <w:rFonts w:ascii="Arial" w:hAnsi="Arial"/>
                <w:color w:val="000000"/>
              </w:rPr>
              <w:t>HNB</w:t>
            </w:r>
          </w:p>
        </w:tc>
        <w:tc>
          <w:tcPr>
            <w:tcW w:w="8080" w:type="dxa"/>
            <w:tcBorders>
              <w:top w:val="nil"/>
              <w:left w:val="nil"/>
              <w:bottom w:val="single" w:sz="4" w:space="0" w:color="auto"/>
              <w:right w:val="single" w:sz="4" w:space="0" w:color="auto"/>
            </w:tcBorders>
            <w:noWrap/>
            <w:vAlign w:val="center"/>
            <w:hideMark/>
          </w:tcPr>
          <w:p w14:paraId="3BDA0EF7" w14:textId="77777777" w:rsidR="00A15059" w:rsidRDefault="00A15059">
            <w:pPr>
              <w:rPr>
                <w:rFonts w:ascii="Arial" w:hAnsi="Arial" w:cs="Arial"/>
                <w:color w:val="000000"/>
              </w:rPr>
            </w:pPr>
            <w:r>
              <w:rPr>
                <w:rFonts w:ascii="Arial" w:hAnsi="Arial" w:cs="Arial"/>
                <w:color w:val="000000"/>
              </w:rPr>
              <w:t>High Needs Block</w:t>
            </w:r>
          </w:p>
        </w:tc>
      </w:tr>
      <w:tr w:rsidR="00A15059" w14:paraId="26155E69"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4CFE17B7" w14:textId="77777777" w:rsidR="00A15059" w:rsidRDefault="00A15059">
            <w:pPr>
              <w:rPr>
                <w:rFonts w:ascii="Arial" w:hAnsi="Arial" w:cs="Arial"/>
                <w:color w:val="000000"/>
              </w:rPr>
            </w:pPr>
            <w:r>
              <w:rPr>
                <w:rFonts w:ascii="Arial" w:hAnsi="Arial" w:cs="Arial"/>
                <w:color w:val="000000"/>
              </w:rPr>
              <w:t>HNP</w:t>
            </w:r>
          </w:p>
        </w:tc>
        <w:tc>
          <w:tcPr>
            <w:tcW w:w="8080" w:type="dxa"/>
            <w:tcBorders>
              <w:top w:val="nil"/>
              <w:left w:val="nil"/>
              <w:bottom w:val="single" w:sz="4" w:space="0" w:color="auto"/>
              <w:right w:val="single" w:sz="4" w:space="0" w:color="auto"/>
            </w:tcBorders>
            <w:noWrap/>
            <w:hideMark/>
          </w:tcPr>
          <w:p w14:paraId="4AE09DDF" w14:textId="77777777" w:rsidR="00A15059" w:rsidRDefault="00A15059">
            <w:pPr>
              <w:rPr>
                <w:rFonts w:ascii="Arial" w:hAnsi="Arial" w:cs="Arial"/>
                <w:color w:val="000000"/>
              </w:rPr>
            </w:pPr>
            <w:r>
              <w:rPr>
                <w:rFonts w:ascii="Arial" w:hAnsi="Arial" w:cs="Arial"/>
                <w:color w:val="000000"/>
              </w:rPr>
              <w:t>High Needs Pupil</w:t>
            </w:r>
          </w:p>
        </w:tc>
      </w:tr>
      <w:tr w:rsidR="00A15059" w14:paraId="74F94DAB"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1CD3B94A" w14:textId="77777777" w:rsidR="00A15059" w:rsidRDefault="00A15059">
            <w:pPr>
              <w:rPr>
                <w:rFonts w:ascii="Arial" w:hAnsi="Arial" w:cs="Arial"/>
                <w:color w:val="000000"/>
              </w:rPr>
            </w:pPr>
            <w:r>
              <w:rPr>
                <w:rFonts w:ascii="Arial" w:hAnsi="Arial" w:cs="Arial"/>
                <w:color w:val="000000"/>
              </w:rPr>
              <w:t>IDACI</w:t>
            </w:r>
          </w:p>
        </w:tc>
        <w:tc>
          <w:tcPr>
            <w:tcW w:w="8080" w:type="dxa"/>
            <w:tcBorders>
              <w:top w:val="nil"/>
              <w:left w:val="nil"/>
              <w:bottom w:val="single" w:sz="4" w:space="0" w:color="auto"/>
              <w:right w:val="single" w:sz="4" w:space="0" w:color="auto"/>
            </w:tcBorders>
            <w:noWrap/>
            <w:hideMark/>
          </w:tcPr>
          <w:p w14:paraId="017808E1" w14:textId="77777777" w:rsidR="00A15059" w:rsidRDefault="00A15059">
            <w:pPr>
              <w:rPr>
                <w:rFonts w:ascii="Arial" w:hAnsi="Arial" w:cs="Arial"/>
                <w:color w:val="000000"/>
              </w:rPr>
            </w:pPr>
            <w:r>
              <w:rPr>
                <w:rFonts w:ascii="Arial" w:hAnsi="Arial" w:cs="Arial"/>
                <w:color w:val="000000"/>
              </w:rPr>
              <w:t>Income Deprivation Affecting Children Index</w:t>
            </w:r>
          </w:p>
        </w:tc>
      </w:tr>
      <w:tr w:rsidR="00A15059" w14:paraId="200F50C1"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1B25803A" w14:textId="77777777" w:rsidR="00A15059" w:rsidRDefault="00A15059">
            <w:pPr>
              <w:rPr>
                <w:rFonts w:ascii="Arial" w:hAnsi="Arial" w:cs="Arial"/>
                <w:color w:val="000000"/>
              </w:rPr>
            </w:pPr>
            <w:r>
              <w:rPr>
                <w:rFonts w:ascii="Arial" w:hAnsi="Arial" w:cs="Arial"/>
                <w:color w:val="000000"/>
              </w:rPr>
              <w:t>KELSI</w:t>
            </w:r>
          </w:p>
        </w:tc>
        <w:tc>
          <w:tcPr>
            <w:tcW w:w="8080" w:type="dxa"/>
            <w:tcBorders>
              <w:top w:val="nil"/>
              <w:left w:val="nil"/>
              <w:bottom w:val="single" w:sz="4" w:space="0" w:color="auto"/>
              <w:right w:val="single" w:sz="4" w:space="0" w:color="auto"/>
            </w:tcBorders>
            <w:noWrap/>
            <w:hideMark/>
          </w:tcPr>
          <w:p w14:paraId="08B4EDB1" w14:textId="77777777" w:rsidR="00A15059" w:rsidRDefault="00A15059">
            <w:pPr>
              <w:rPr>
                <w:rFonts w:ascii="Arial" w:hAnsi="Arial" w:cs="Arial"/>
                <w:color w:val="000000"/>
              </w:rPr>
            </w:pPr>
            <w:r>
              <w:rPr>
                <w:rFonts w:ascii="Arial" w:hAnsi="Arial" w:cs="Arial"/>
                <w:color w:val="000000"/>
              </w:rPr>
              <w:t>Kent Education Learning and Skills Information</w:t>
            </w:r>
          </w:p>
        </w:tc>
      </w:tr>
      <w:tr w:rsidR="00A15059" w14:paraId="241DDC04"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0699D176" w14:textId="77777777" w:rsidR="00A15059" w:rsidRDefault="00A15059">
            <w:pPr>
              <w:rPr>
                <w:rFonts w:ascii="Arial" w:hAnsi="Arial" w:cs="Arial"/>
                <w:color w:val="000000"/>
              </w:rPr>
            </w:pPr>
            <w:r>
              <w:rPr>
                <w:rFonts w:ascii="Arial" w:hAnsi="Arial" w:cs="Arial"/>
                <w:color w:val="000000"/>
              </w:rPr>
              <w:t>KS2</w:t>
            </w:r>
          </w:p>
        </w:tc>
        <w:tc>
          <w:tcPr>
            <w:tcW w:w="8080" w:type="dxa"/>
            <w:tcBorders>
              <w:top w:val="nil"/>
              <w:left w:val="nil"/>
              <w:bottom w:val="single" w:sz="4" w:space="0" w:color="auto"/>
              <w:right w:val="single" w:sz="4" w:space="0" w:color="auto"/>
            </w:tcBorders>
            <w:noWrap/>
            <w:hideMark/>
          </w:tcPr>
          <w:p w14:paraId="56054B12" w14:textId="77777777" w:rsidR="00A15059" w:rsidRDefault="00A15059">
            <w:pPr>
              <w:rPr>
                <w:rFonts w:ascii="Arial" w:hAnsi="Arial" w:cs="Arial"/>
                <w:color w:val="000000"/>
              </w:rPr>
            </w:pPr>
            <w:r>
              <w:rPr>
                <w:rFonts w:ascii="Arial" w:hAnsi="Arial" w:cs="Arial"/>
                <w:color w:val="000000"/>
              </w:rPr>
              <w:t>Key Stage 2</w:t>
            </w:r>
          </w:p>
        </w:tc>
      </w:tr>
      <w:tr w:rsidR="00A15059" w14:paraId="5AC68982"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288E3D34" w14:textId="77777777" w:rsidR="00A15059" w:rsidRDefault="00A15059">
            <w:pPr>
              <w:rPr>
                <w:rFonts w:ascii="Arial" w:hAnsi="Arial" w:cs="Arial"/>
                <w:color w:val="000000"/>
              </w:rPr>
            </w:pPr>
            <w:r>
              <w:rPr>
                <w:rFonts w:ascii="Arial" w:hAnsi="Arial" w:cs="Arial"/>
                <w:color w:val="000000"/>
              </w:rPr>
              <w:t>LA</w:t>
            </w:r>
          </w:p>
        </w:tc>
        <w:tc>
          <w:tcPr>
            <w:tcW w:w="8080" w:type="dxa"/>
            <w:tcBorders>
              <w:top w:val="nil"/>
              <w:left w:val="nil"/>
              <w:bottom w:val="single" w:sz="4" w:space="0" w:color="auto"/>
              <w:right w:val="single" w:sz="4" w:space="0" w:color="auto"/>
            </w:tcBorders>
            <w:noWrap/>
            <w:hideMark/>
          </w:tcPr>
          <w:p w14:paraId="73CEACC2" w14:textId="77777777" w:rsidR="00A15059" w:rsidRDefault="00A15059">
            <w:pPr>
              <w:rPr>
                <w:rFonts w:ascii="Arial" w:hAnsi="Arial" w:cs="Arial"/>
                <w:color w:val="000000"/>
              </w:rPr>
            </w:pPr>
            <w:r>
              <w:rPr>
                <w:rFonts w:ascii="Arial" w:hAnsi="Arial" w:cs="Arial"/>
                <w:color w:val="000000"/>
              </w:rPr>
              <w:t>Local Authority</w:t>
            </w:r>
          </w:p>
        </w:tc>
      </w:tr>
      <w:tr w:rsidR="00A15059" w14:paraId="75EB2AC9"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0D9623F6" w14:textId="77777777" w:rsidR="00A15059" w:rsidRDefault="00A15059">
            <w:pPr>
              <w:rPr>
                <w:rFonts w:ascii="Arial" w:hAnsi="Arial" w:cs="Arial"/>
                <w:color w:val="000000"/>
              </w:rPr>
            </w:pPr>
            <w:r>
              <w:rPr>
                <w:rFonts w:ascii="Arial" w:hAnsi="Arial" w:cs="Arial"/>
                <w:color w:val="000000"/>
              </w:rPr>
              <w:t>LAC</w:t>
            </w:r>
          </w:p>
        </w:tc>
        <w:tc>
          <w:tcPr>
            <w:tcW w:w="8080" w:type="dxa"/>
            <w:tcBorders>
              <w:top w:val="nil"/>
              <w:left w:val="nil"/>
              <w:bottom w:val="single" w:sz="4" w:space="0" w:color="auto"/>
              <w:right w:val="single" w:sz="4" w:space="0" w:color="auto"/>
            </w:tcBorders>
            <w:noWrap/>
            <w:hideMark/>
          </w:tcPr>
          <w:p w14:paraId="53EE3EC7" w14:textId="77777777" w:rsidR="00A15059" w:rsidRDefault="00A15059">
            <w:pPr>
              <w:rPr>
                <w:rFonts w:ascii="Arial" w:hAnsi="Arial" w:cs="Arial"/>
                <w:color w:val="000000"/>
              </w:rPr>
            </w:pPr>
            <w:r>
              <w:rPr>
                <w:rFonts w:ascii="Arial" w:hAnsi="Arial" w:cs="Arial"/>
                <w:color w:val="000000"/>
              </w:rPr>
              <w:t>Looked After Child</w:t>
            </w:r>
          </w:p>
        </w:tc>
      </w:tr>
      <w:tr w:rsidR="00A15059" w14:paraId="09BF1266"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59D560B2" w14:textId="77777777" w:rsidR="00A15059" w:rsidRDefault="00A15059">
            <w:pPr>
              <w:rPr>
                <w:rFonts w:ascii="Arial" w:hAnsi="Arial" w:cs="Arial"/>
                <w:color w:val="000000"/>
              </w:rPr>
            </w:pPr>
            <w:r>
              <w:rPr>
                <w:rFonts w:ascii="Arial" w:hAnsi="Arial" w:cs="Arial"/>
                <w:color w:val="000000"/>
              </w:rPr>
              <w:t>LCHIS</w:t>
            </w:r>
          </w:p>
        </w:tc>
        <w:tc>
          <w:tcPr>
            <w:tcW w:w="8080" w:type="dxa"/>
            <w:tcBorders>
              <w:top w:val="nil"/>
              <w:left w:val="nil"/>
              <w:bottom w:val="single" w:sz="4" w:space="0" w:color="auto"/>
              <w:right w:val="single" w:sz="4" w:space="0" w:color="auto"/>
            </w:tcBorders>
            <w:noWrap/>
            <w:hideMark/>
          </w:tcPr>
          <w:p w14:paraId="69EB7A48" w14:textId="77777777" w:rsidR="00A15059" w:rsidRDefault="00A15059">
            <w:pPr>
              <w:rPr>
                <w:rFonts w:ascii="Arial" w:hAnsi="Arial" w:cs="Arial"/>
                <w:color w:val="000000"/>
              </w:rPr>
            </w:pPr>
            <w:r>
              <w:rPr>
                <w:rFonts w:ascii="Arial" w:hAnsi="Arial" w:cs="Arial"/>
                <w:color w:val="000000"/>
              </w:rPr>
              <w:t>Low Cost High Incidence SEN</w:t>
            </w:r>
          </w:p>
        </w:tc>
      </w:tr>
      <w:tr w:rsidR="00A15059" w14:paraId="4E3EFE6E"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0231784C" w14:textId="77777777" w:rsidR="00A15059" w:rsidRDefault="00A15059">
            <w:pPr>
              <w:rPr>
                <w:rFonts w:ascii="Arial" w:hAnsi="Arial" w:cs="Arial"/>
                <w:color w:val="000000"/>
              </w:rPr>
            </w:pPr>
            <w:r>
              <w:rPr>
                <w:rFonts w:ascii="Arial" w:hAnsi="Arial" w:cs="Arial"/>
                <w:color w:val="000000"/>
              </w:rPr>
              <w:t>LFF</w:t>
            </w:r>
          </w:p>
        </w:tc>
        <w:tc>
          <w:tcPr>
            <w:tcW w:w="8080" w:type="dxa"/>
            <w:tcBorders>
              <w:top w:val="nil"/>
              <w:left w:val="nil"/>
              <w:bottom w:val="single" w:sz="4" w:space="0" w:color="auto"/>
              <w:right w:val="single" w:sz="4" w:space="0" w:color="auto"/>
            </w:tcBorders>
            <w:noWrap/>
            <w:hideMark/>
          </w:tcPr>
          <w:p w14:paraId="3EE0B9A7" w14:textId="77777777" w:rsidR="00A15059" w:rsidRDefault="00A15059">
            <w:pPr>
              <w:rPr>
                <w:rFonts w:ascii="Arial" w:hAnsi="Arial" w:cs="Arial"/>
                <w:color w:val="000000"/>
              </w:rPr>
            </w:pPr>
            <w:r>
              <w:rPr>
                <w:rFonts w:ascii="Arial" w:hAnsi="Arial" w:cs="Arial"/>
                <w:color w:val="000000"/>
              </w:rPr>
              <w:t>Local Funding Formula</w:t>
            </w:r>
          </w:p>
        </w:tc>
      </w:tr>
      <w:tr w:rsidR="00A15059" w14:paraId="3EFCB51F"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61B3ACBB" w14:textId="77777777" w:rsidR="00A15059" w:rsidRDefault="00A15059">
            <w:pPr>
              <w:rPr>
                <w:rFonts w:ascii="Arial" w:hAnsi="Arial" w:cs="Arial"/>
                <w:color w:val="000000"/>
              </w:rPr>
            </w:pPr>
            <w:r>
              <w:rPr>
                <w:rFonts w:ascii="Arial" w:hAnsi="Arial" w:cs="Arial"/>
                <w:color w:val="000000"/>
              </w:rPr>
              <w:t>LPA</w:t>
            </w:r>
          </w:p>
        </w:tc>
        <w:tc>
          <w:tcPr>
            <w:tcW w:w="8080" w:type="dxa"/>
            <w:tcBorders>
              <w:top w:val="nil"/>
              <w:left w:val="nil"/>
              <w:bottom w:val="single" w:sz="4" w:space="0" w:color="auto"/>
              <w:right w:val="single" w:sz="4" w:space="0" w:color="auto"/>
            </w:tcBorders>
            <w:noWrap/>
            <w:hideMark/>
          </w:tcPr>
          <w:p w14:paraId="44F67BEB" w14:textId="77777777" w:rsidR="00A15059" w:rsidRDefault="00A15059">
            <w:pPr>
              <w:rPr>
                <w:rFonts w:ascii="Arial" w:hAnsi="Arial" w:cs="Arial"/>
                <w:color w:val="000000"/>
              </w:rPr>
            </w:pPr>
            <w:r>
              <w:rPr>
                <w:rFonts w:ascii="Arial" w:hAnsi="Arial" w:cs="Arial"/>
                <w:color w:val="000000"/>
              </w:rPr>
              <w:t>Low Prior Attainment</w:t>
            </w:r>
          </w:p>
        </w:tc>
      </w:tr>
      <w:tr w:rsidR="00A15059" w14:paraId="13AACEB9"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7FBD3C6D" w14:textId="77777777" w:rsidR="00A15059" w:rsidRDefault="00A15059">
            <w:pPr>
              <w:rPr>
                <w:rFonts w:ascii="Arial" w:hAnsi="Arial" w:cs="Arial"/>
                <w:color w:val="000000"/>
              </w:rPr>
            </w:pPr>
            <w:r>
              <w:rPr>
                <w:rFonts w:ascii="Arial" w:hAnsi="Arial" w:cs="Arial"/>
                <w:color w:val="000000"/>
              </w:rPr>
              <w:t>MFG</w:t>
            </w:r>
          </w:p>
        </w:tc>
        <w:tc>
          <w:tcPr>
            <w:tcW w:w="8080" w:type="dxa"/>
            <w:tcBorders>
              <w:top w:val="nil"/>
              <w:left w:val="nil"/>
              <w:bottom w:val="single" w:sz="4" w:space="0" w:color="auto"/>
              <w:right w:val="single" w:sz="4" w:space="0" w:color="auto"/>
            </w:tcBorders>
            <w:noWrap/>
            <w:hideMark/>
          </w:tcPr>
          <w:p w14:paraId="19C41D75" w14:textId="77777777" w:rsidR="00A15059" w:rsidRDefault="00A15059">
            <w:pPr>
              <w:rPr>
                <w:rFonts w:ascii="Arial" w:hAnsi="Arial" w:cs="Arial"/>
                <w:color w:val="000000"/>
              </w:rPr>
            </w:pPr>
            <w:r>
              <w:rPr>
                <w:rFonts w:ascii="Arial" w:hAnsi="Arial" w:cs="Arial"/>
                <w:color w:val="000000"/>
              </w:rPr>
              <w:t>Minimum Funding Guarantee</w:t>
            </w:r>
          </w:p>
        </w:tc>
      </w:tr>
      <w:tr w:rsidR="00A15059" w14:paraId="6E08E6DC"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1AC9520C" w14:textId="77777777" w:rsidR="00A15059" w:rsidRDefault="00A15059">
            <w:pPr>
              <w:rPr>
                <w:rFonts w:ascii="Arial" w:hAnsi="Arial" w:cs="Arial"/>
                <w:color w:val="000000"/>
              </w:rPr>
            </w:pPr>
            <w:r>
              <w:rPr>
                <w:rFonts w:ascii="Arial" w:hAnsi="Arial" w:cs="Arial"/>
                <w:color w:val="000000"/>
              </w:rPr>
              <w:t>MFL</w:t>
            </w:r>
          </w:p>
        </w:tc>
        <w:tc>
          <w:tcPr>
            <w:tcW w:w="8080" w:type="dxa"/>
            <w:tcBorders>
              <w:top w:val="nil"/>
              <w:left w:val="nil"/>
              <w:bottom w:val="single" w:sz="4" w:space="0" w:color="auto"/>
              <w:right w:val="single" w:sz="4" w:space="0" w:color="auto"/>
            </w:tcBorders>
            <w:noWrap/>
            <w:hideMark/>
          </w:tcPr>
          <w:p w14:paraId="385D4ABC" w14:textId="77777777" w:rsidR="00A15059" w:rsidRDefault="00A15059">
            <w:pPr>
              <w:rPr>
                <w:rFonts w:ascii="Arial" w:hAnsi="Arial" w:cs="Arial"/>
                <w:color w:val="000000"/>
              </w:rPr>
            </w:pPr>
            <w:r>
              <w:rPr>
                <w:rFonts w:ascii="Arial" w:hAnsi="Arial" w:cs="Arial"/>
                <w:color w:val="000000"/>
              </w:rPr>
              <w:t>Minimum Funding Level</w:t>
            </w:r>
          </w:p>
        </w:tc>
      </w:tr>
      <w:tr w:rsidR="00A15059" w14:paraId="327FA8B5"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668D7A95" w14:textId="77777777" w:rsidR="00A15059" w:rsidRDefault="00A15059">
            <w:pPr>
              <w:rPr>
                <w:rFonts w:ascii="Arial" w:hAnsi="Arial" w:cs="Arial"/>
                <w:color w:val="000000"/>
              </w:rPr>
            </w:pPr>
            <w:r>
              <w:rPr>
                <w:rFonts w:ascii="Arial" w:hAnsi="Arial" w:cs="Arial"/>
                <w:color w:val="000000"/>
              </w:rPr>
              <w:t>NFF</w:t>
            </w:r>
          </w:p>
        </w:tc>
        <w:tc>
          <w:tcPr>
            <w:tcW w:w="8080" w:type="dxa"/>
            <w:tcBorders>
              <w:top w:val="nil"/>
              <w:left w:val="nil"/>
              <w:bottom w:val="single" w:sz="4" w:space="0" w:color="auto"/>
              <w:right w:val="single" w:sz="4" w:space="0" w:color="auto"/>
            </w:tcBorders>
            <w:noWrap/>
            <w:hideMark/>
          </w:tcPr>
          <w:p w14:paraId="5CA49F49" w14:textId="77777777" w:rsidR="00A15059" w:rsidRDefault="00A15059">
            <w:pPr>
              <w:rPr>
                <w:rFonts w:ascii="Arial" w:hAnsi="Arial" w:cs="Arial"/>
                <w:color w:val="000000"/>
              </w:rPr>
            </w:pPr>
            <w:r>
              <w:rPr>
                <w:rFonts w:ascii="Arial" w:hAnsi="Arial" w:cs="Arial"/>
                <w:color w:val="000000"/>
              </w:rPr>
              <w:t>National Funding Formula</w:t>
            </w:r>
          </w:p>
        </w:tc>
      </w:tr>
      <w:tr w:rsidR="00A15059" w14:paraId="7FBD3867"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667804E3" w14:textId="77777777" w:rsidR="00A15059" w:rsidRDefault="00A15059">
            <w:pPr>
              <w:rPr>
                <w:rFonts w:ascii="Arial" w:hAnsi="Arial" w:cs="Arial"/>
                <w:color w:val="000000"/>
              </w:rPr>
            </w:pPr>
            <w:r>
              <w:rPr>
                <w:rFonts w:ascii="Arial" w:hAnsi="Arial" w:cs="Arial"/>
                <w:color w:val="000000"/>
              </w:rPr>
              <w:t>PLAC</w:t>
            </w:r>
          </w:p>
        </w:tc>
        <w:tc>
          <w:tcPr>
            <w:tcW w:w="8080" w:type="dxa"/>
            <w:tcBorders>
              <w:top w:val="nil"/>
              <w:left w:val="nil"/>
              <w:bottom w:val="single" w:sz="4" w:space="0" w:color="auto"/>
              <w:right w:val="single" w:sz="4" w:space="0" w:color="auto"/>
            </w:tcBorders>
            <w:noWrap/>
            <w:hideMark/>
          </w:tcPr>
          <w:p w14:paraId="25607034" w14:textId="77777777" w:rsidR="00A15059" w:rsidRDefault="00A15059">
            <w:pPr>
              <w:rPr>
                <w:rFonts w:ascii="Arial" w:hAnsi="Arial" w:cs="Arial"/>
                <w:color w:val="000000"/>
              </w:rPr>
            </w:pPr>
            <w:r>
              <w:rPr>
                <w:rFonts w:ascii="Arial" w:hAnsi="Arial" w:cs="Arial"/>
                <w:color w:val="000000"/>
              </w:rPr>
              <w:t>Post Looked After Children (also known as Children adopted from care or have left care)</w:t>
            </w:r>
          </w:p>
        </w:tc>
      </w:tr>
      <w:tr w:rsidR="00A15059" w14:paraId="7A848E9B"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1929CC7E" w14:textId="77777777" w:rsidR="00A15059" w:rsidRDefault="00A15059">
            <w:pPr>
              <w:rPr>
                <w:rFonts w:ascii="Arial" w:hAnsi="Arial" w:cs="Arial"/>
                <w:color w:val="000000"/>
              </w:rPr>
            </w:pPr>
            <w:r>
              <w:rPr>
                <w:rFonts w:ascii="Arial" w:hAnsi="Arial" w:cs="Arial"/>
                <w:color w:val="000000"/>
              </w:rPr>
              <w:t>PP</w:t>
            </w:r>
          </w:p>
        </w:tc>
        <w:tc>
          <w:tcPr>
            <w:tcW w:w="8080" w:type="dxa"/>
            <w:tcBorders>
              <w:top w:val="nil"/>
              <w:left w:val="nil"/>
              <w:bottom w:val="single" w:sz="4" w:space="0" w:color="auto"/>
              <w:right w:val="single" w:sz="4" w:space="0" w:color="auto"/>
            </w:tcBorders>
            <w:noWrap/>
            <w:hideMark/>
          </w:tcPr>
          <w:p w14:paraId="7396C806" w14:textId="77777777" w:rsidR="00A15059" w:rsidRDefault="00A15059">
            <w:pPr>
              <w:rPr>
                <w:rFonts w:ascii="Arial" w:hAnsi="Arial" w:cs="Arial"/>
                <w:color w:val="000000"/>
              </w:rPr>
            </w:pPr>
            <w:r>
              <w:rPr>
                <w:rFonts w:ascii="Arial" w:hAnsi="Arial" w:cs="Arial"/>
                <w:color w:val="000000"/>
              </w:rPr>
              <w:t>Pupil Premium</w:t>
            </w:r>
          </w:p>
        </w:tc>
      </w:tr>
      <w:tr w:rsidR="00A15059" w14:paraId="233B37C7" w14:textId="77777777" w:rsidTr="00A15059">
        <w:trPr>
          <w:trHeight w:val="308"/>
        </w:trPr>
        <w:tc>
          <w:tcPr>
            <w:tcW w:w="1276" w:type="dxa"/>
            <w:tcBorders>
              <w:top w:val="nil"/>
              <w:left w:val="single" w:sz="4" w:space="0" w:color="auto"/>
              <w:bottom w:val="single" w:sz="4" w:space="0" w:color="auto"/>
              <w:right w:val="single" w:sz="4" w:space="0" w:color="auto"/>
            </w:tcBorders>
            <w:noWrap/>
            <w:vAlign w:val="center"/>
            <w:hideMark/>
          </w:tcPr>
          <w:p w14:paraId="4A5FB709" w14:textId="77777777" w:rsidR="00A15059" w:rsidRDefault="00A15059">
            <w:pPr>
              <w:rPr>
                <w:rFonts w:ascii="Arial" w:hAnsi="Arial" w:cs="Arial"/>
                <w:color w:val="000000"/>
              </w:rPr>
            </w:pPr>
            <w:r>
              <w:rPr>
                <w:rFonts w:ascii="Arial" w:hAnsi="Arial" w:cs="Arial"/>
                <w:color w:val="000000"/>
              </w:rPr>
              <w:t xml:space="preserve">SB </w:t>
            </w:r>
          </w:p>
        </w:tc>
        <w:tc>
          <w:tcPr>
            <w:tcW w:w="8080" w:type="dxa"/>
            <w:tcBorders>
              <w:top w:val="nil"/>
              <w:left w:val="nil"/>
              <w:bottom w:val="single" w:sz="4" w:space="0" w:color="auto"/>
              <w:right w:val="single" w:sz="4" w:space="0" w:color="auto"/>
            </w:tcBorders>
            <w:noWrap/>
            <w:vAlign w:val="center"/>
            <w:hideMark/>
          </w:tcPr>
          <w:p w14:paraId="54FDAF4E" w14:textId="77777777" w:rsidR="00A15059" w:rsidRDefault="00A15059">
            <w:pPr>
              <w:rPr>
                <w:rFonts w:ascii="Arial" w:hAnsi="Arial" w:cs="Arial"/>
                <w:color w:val="000000"/>
              </w:rPr>
            </w:pPr>
            <w:r>
              <w:rPr>
                <w:rFonts w:ascii="Arial" w:hAnsi="Arial" w:cs="Arial"/>
                <w:color w:val="000000"/>
              </w:rPr>
              <w:t>Schools Block</w:t>
            </w:r>
          </w:p>
        </w:tc>
      </w:tr>
      <w:tr w:rsidR="00A15059" w14:paraId="700A2D75"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31D78B1C" w14:textId="77777777" w:rsidR="00A15059" w:rsidRDefault="00A15059">
            <w:pPr>
              <w:rPr>
                <w:rFonts w:ascii="Arial" w:hAnsi="Arial" w:cs="Arial"/>
                <w:color w:val="000000"/>
              </w:rPr>
            </w:pPr>
            <w:r>
              <w:rPr>
                <w:rFonts w:ascii="Arial" w:hAnsi="Arial" w:cs="Arial"/>
                <w:color w:val="000000"/>
              </w:rPr>
              <w:t>SBS</w:t>
            </w:r>
          </w:p>
        </w:tc>
        <w:tc>
          <w:tcPr>
            <w:tcW w:w="8080" w:type="dxa"/>
            <w:tcBorders>
              <w:top w:val="nil"/>
              <w:left w:val="nil"/>
              <w:bottom w:val="single" w:sz="4" w:space="0" w:color="auto"/>
              <w:right w:val="single" w:sz="4" w:space="0" w:color="auto"/>
            </w:tcBorders>
            <w:noWrap/>
            <w:hideMark/>
          </w:tcPr>
          <w:p w14:paraId="35008564" w14:textId="77777777" w:rsidR="00A15059" w:rsidRDefault="00A15059">
            <w:pPr>
              <w:rPr>
                <w:rFonts w:ascii="Arial" w:hAnsi="Arial" w:cs="Arial"/>
                <w:color w:val="000000"/>
              </w:rPr>
            </w:pPr>
            <w:r>
              <w:rPr>
                <w:rFonts w:ascii="Arial" w:hAnsi="Arial" w:cs="Arial"/>
                <w:color w:val="000000"/>
              </w:rPr>
              <w:t>School Budget Share</w:t>
            </w:r>
          </w:p>
        </w:tc>
      </w:tr>
      <w:tr w:rsidR="00A15059" w14:paraId="567AA836"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517EE36E" w14:textId="77777777" w:rsidR="00A15059" w:rsidRDefault="00A15059">
            <w:pPr>
              <w:rPr>
                <w:rFonts w:ascii="Arial" w:hAnsi="Arial" w:cs="Arial"/>
                <w:color w:val="000000"/>
              </w:rPr>
            </w:pPr>
            <w:r>
              <w:rPr>
                <w:rFonts w:ascii="Arial" w:hAnsi="Arial" w:cs="Arial"/>
                <w:color w:val="000000"/>
              </w:rPr>
              <w:t>SEN</w:t>
            </w:r>
          </w:p>
        </w:tc>
        <w:tc>
          <w:tcPr>
            <w:tcW w:w="8080" w:type="dxa"/>
            <w:tcBorders>
              <w:top w:val="nil"/>
              <w:left w:val="nil"/>
              <w:bottom w:val="single" w:sz="4" w:space="0" w:color="auto"/>
              <w:right w:val="single" w:sz="4" w:space="0" w:color="auto"/>
            </w:tcBorders>
            <w:noWrap/>
            <w:hideMark/>
          </w:tcPr>
          <w:p w14:paraId="0BE7CB9B" w14:textId="77777777" w:rsidR="00A15059" w:rsidRDefault="00A15059">
            <w:pPr>
              <w:rPr>
                <w:rFonts w:ascii="Arial" w:hAnsi="Arial" w:cs="Arial"/>
                <w:color w:val="000000"/>
              </w:rPr>
            </w:pPr>
            <w:r>
              <w:rPr>
                <w:rFonts w:ascii="Arial" w:hAnsi="Arial" w:cs="Arial"/>
                <w:color w:val="000000"/>
              </w:rPr>
              <w:t>Special Educational Needs</w:t>
            </w:r>
          </w:p>
        </w:tc>
      </w:tr>
      <w:tr w:rsidR="00A15059" w14:paraId="6A0B8728" w14:textId="77777777" w:rsidTr="00A15059">
        <w:trPr>
          <w:trHeight w:val="308"/>
        </w:trPr>
        <w:tc>
          <w:tcPr>
            <w:tcW w:w="1276" w:type="dxa"/>
            <w:tcBorders>
              <w:top w:val="nil"/>
              <w:left w:val="single" w:sz="4" w:space="0" w:color="auto"/>
              <w:bottom w:val="single" w:sz="4" w:space="0" w:color="auto"/>
              <w:right w:val="single" w:sz="4" w:space="0" w:color="auto"/>
            </w:tcBorders>
            <w:noWrap/>
            <w:vAlign w:val="center"/>
            <w:hideMark/>
          </w:tcPr>
          <w:p w14:paraId="3A941495" w14:textId="77777777" w:rsidR="00A15059" w:rsidRDefault="00A15059">
            <w:pPr>
              <w:rPr>
                <w:rFonts w:ascii="Arial" w:hAnsi="Arial" w:cs="Arial"/>
                <w:color w:val="000000"/>
              </w:rPr>
            </w:pPr>
            <w:r>
              <w:rPr>
                <w:rFonts w:ascii="Arial" w:hAnsi="Arial" w:cs="Arial"/>
                <w:color w:val="000000"/>
              </w:rPr>
              <w:t>SEND</w:t>
            </w:r>
          </w:p>
        </w:tc>
        <w:tc>
          <w:tcPr>
            <w:tcW w:w="8080" w:type="dxa"/>
            <w:tcBorders>
              <w:top w:val="nil"/>
              <w:left w:val="nil"/>
              <w:bottom w:val="single" w:sz="4" w:space="0" w:color="auto"/>
              <w:right w:val="single" w:sz="4" w:space="0" w:color="auto"/>
            </w:tcBorders>
            <w:noWrap/>
            <w:vAlign w:val="center"/>
            <w:hideMark/>
          </w:tcPr>
          <w:p w14:paraId="5DE6605C" w14:textId="77777777" w:rsidR="00A15059" w:rsidRDefault="00A15059">
            <w:pPr>
              <w:rPr>
                <w:rFonts w:ascii="Arial" w:hAnsi="Arial" w:cs="Arial"/>
                <w:color w:val="000000"/>
              </w:rPr>
            </w:pPr>
            <w:r>
              <w:rPr>
                <w:rFonts w:ascii="Arial" w:hAnsi="Arial" w:cs="Arial"/>
                <w:color w:val="000000"/>
              </w:rPr>
              <w:t>Special Educational Needs and Disabilities</w:t>
            </w:r>
          </w:p>
        </w:tc>
      </w:tr>
      <w:tr w:rsidR="00A15059" w14:paraId="66AC6E73"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574CEC49" w14:textId="77777777" w:rsidR="00A15059" w:rsidRDefault="00A15059">
            <w:pPr>
              <w:rPr>
                <w:rFonts w:ascii="Arial" w:hAnsi="Arial" w:cs="Arial"/>
                <w:color w:val="000000"/>
              </w:rPr>
            </w:pPr>
            <w:r>
              <w:rPr>
                <w:rFonts w:ascii="Arial" w:hAnsi="Arial" w:cs="Arial"/>
                <w:color w:val="000000"/>
              </w:rPr>
              <w:t>SFF</w:t>
            </w:r>
          </w:p>
        </w:tc>
        <w:tc>
          <w:tcPr>
            <w:tcW w:w="8080" w:type="dxa"/>
            <w:tcBorders>
              <w:top w:val="nil"/>
              <w:left w:val="nil"/>
              <w:bottom w:val="single" w:sz="4" w:space="0" w:color="auto"/>
              <w:right w:val="single" w:sz="4" w:space="0" w:color="auto"/>
            </w:tcBorders>
            <w:noWrap/>
            <w:hideMark/>
          </w:tcPr>
          <w:p w14:paraId="3D1195CB" w14:textId="77777777" w:rsidR="00A15059" w:rsidRDefault="00A15059">
            <w:pPr>
              <w:rPr>
                <w:rFonts w:ascii="Arial" w:hAnsi="Arial" w:cs="Arial"/>
                <w:color w:val="000000"/>
              </w:rPr>
            </w:pPr>
            <w:r>
              <w:rPr>
                <w:rFonts w:ascii="Arial" w:hAnsi="Arial" w:cs="Arial"/>
                <w:color w:val="000000"/>
              </w:rPr>
              <w:t>Schools’ Funding Forum</w:t>
            </w:r>
          </w:p>
        </w:tc>
      </w:tr>
      <w:tr w:rsidR="00A15059" w14:paraId="779F51D2" w14:textId="77777777" w:rsidTr="00A15059">
        <w:trPr>
          <w:trHeight w:val="308"/>
        </w:trPr>
        <w:tc>
          <w:tcPr>
            <w:tcW w:w="1276" w:type="dxa"/>
            <w:tcBorders>
              <w:top w:val="nil"/>
              <w:left w:val="single" w:sz="4" w:space="0" w:color="auto"/>
              <w:bottom w:val="single" w:sz="4" w:space="0" w:color="auto"/>
              <w:right w:val="single" w:sz="4" w:space="0" w:color="auto"/>
            </w:tcBorders>
            <w:noWrap/>
            <w:vAlign w:val="center"/>
            <w:hideMark/>
          </w:tcPr>
          <w:p w14:paraId="00162C97" w14:textId="77777777" w:rsidR="00A15059" w:rsidRDefault="00A15059">
            <w:pPr>
              <w:rPr>
                <w:rFonts w:ascii="Arial" w:hAnsi="Arial" w:cs="Arial"/>
                <w:color w:val="000000"/>
              </w:rPr>
            </w:pPr>
            <w:proofErr w:type="spellStart"/>
            <w:r>
              <w:rPr>
                <w:rFonts w:ascii="Arial" w:hAnsi="Arial" w:cs="Arial"/>
                <w:color w:val="000000"/>
              </w:rPr>
              <w:t>SofS</w:t>
            </w:r>
            <w:proofErr w:type="spellEnd"/>
          </w:p>
        </w:tc>
        <w:tc>
          <w:tcPr>
            <w:tcW w:w="8080" w:type="dxa"/>
            <w:tcBorders>
              <w:top w:val="nil"/>
              <w:left w:val="nil"/>
              <w:bottom w:val="single" w:sz="4" w:space="0" w:color="auto"/>
              <w:right w:val="single" w:sz="4" w:space="0" w:color="auto"/>
            </w:tcBorders>
            <w:noWrap/>
            <w:vAlign w:val="center"/>
            <w:hideMark/>
          </w:tcPr>
          <w:p w14:paraId="6DB9452A" w14:textId="77777777" w:rsidR="00A15059" w:rsidRDefault="00A15059">
            <w:pPr>
              <w:rPr>
                <w:rFonts w:ascii="Arial" w:hAnsi="Arial" w:cs="Arial"/>
                <w:color w:val="000000"/>
              </w:rPr>
            </w:pPr>
            <w:r>
              <w:rPr>
                <w:rFonts w:ascii="Arial" w:hAnsi="Arial" w:cs="Arial"/>
                <w:color w:val="000000"/>
              </w:rPr>
              <w:t>Secretary of State</w:t>
            </w:r>
          </w:p>
        </w:tc>
      </w:tr>
      <w:tr w:rsidR="00A15059" w14:paraId="69CC4EF9"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3612CC9E" w14:textId="77777777" w:rsidR="00A15059" w:rsidRDefault="00A15059">
            <w:pPr>
              <w:rPr>
                <w:rFonts w:ascii="Arial" w:hAnsi="Arial" w:cs="Arial"/>
                <w:color w:val="000000"/>
              </w:rPr>
            </w:pPr>
            <w:r>
              <w:rPr>
                <w:rFonts w:ascii="Arial" w:hAnsi="Arial" w:cs="Arial"/>
                <w:color w:val="000000"/>
              </w:rPr>
              <w:lastRenderedPageBreak/>
              <w:t>SRP</w:t>
            </w:r>
          </w:p>
        </w:tc>
        <w:tc>
          <w:tcPr>
            <w:tcW w:w="8080" w:type="dxa"/>
            <w:tcBorders>
              <w:top w:val="nil"/>
              <w:left w:val="nil"/>
              <w:bottom w:val="single" w:sz="4" w:space="0" w:color="auto"/>
              <w:right w:val="single" w:sz="4" w:space="0" w:color="auto"/>
            </w:tcBorders>
            <w:noWrap/>
            <w:hideMark/>
          </w:tcPr>
          <w:p w14:paraId="0A408F76" w14:textId="77777777" w:rsidR="00A15059" w:rsidRDefault="00A15059">
            <w:pPr>
              <w:rPr>
                <w:rFonts w:ascii="Arial" w:hAnsi="Arial" w:cs="Arial"/>
                <w:color w:val="000000"/>
              </w:rPr>
            </w:pPr>
            <w:r>
              <w:rPr>
                <w:rFonts w:ascii="Arial" w:hAnsi="Arial" w:cs="Arial"/>
                <w:color w:val="000000"/>
              </w:rPr>
              <w:t>Specialist Resource Provision</w:t>
            </w:r>
          </w:p>
        </w:tc>
      </w:tr>
      <w:tr w:rsidR="00A15059" w14:paraId="69090515" w14:textId="77777777" w:rsidTr="00A15059">
        <w:trPr>
          <w:trHeight w:val="308"/>
        </w:trPr>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DFE8DA2" w14:textId="77777777" w:rsidR="00A15059" w:rsidRDefault="00A15059">
            <w:pPr>
              <w:rPr>
                <w:rFonts w:ascii="Arial" w:hAnsi="Arial" w:cs="Arial"/>
                <w:b/>
                <w:bCs/>
              </w:rPr>
            </w:pPr>
            <w:r>
              <w:rPr>
                <w:rFonts w:ascii="Arial" w:hAnsi="Arial" w:cs="Arial"/>
                <w:b/>
                <w:bCs/>
              </w:rPr>
              <w:t>Acronym</w:t>
            </w:r>
          </w:p>
        </w:tc>
        <w:tc>
          <w:tcPr>
            <w:tcW w:w="808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098C5E44" w14:textId="77777777" w:rsidR="00A15059" w:rsidRDefault="00A15059">
            <w:pPr>
              <w:rPr>
                <w:rFonts w:ascii="Arial" w:hAnsi="Arial" w:cs="Arial"/>
                <w:b/>
                <w:bCs/>
              </w:rPr>
            </w:pPr>
            <w:r>
              <w:rPr>
                <w:rFonts w:ascii="Arial" w:hAnsi="Arial" w:cs="Arial"/>
                <w:b/>
                <w:bCs/>
              </w:rPr>
              <w:t>Description</w:t>
            </w:r>
          </w:p>
        </w:tc>
      </w:tr>
      <w:tr w:rsidR="00A15059" w14:paraId="1EF310B6" w14:textId="77777777" w:rsidTr="00A15059">
        <w:trPr>
          <w:trHeight w:val="308"/>
        </w:trPr>
        <w:tc>
          <w:tcPr>
            <w:tcW w:w="1276" w:type="dxa"/>
            <w:tcBorders>
              <w:top w:val="nil"/>
              <w:left w:val="single" w:sz="4" w:space="0" w:color="auto"/>
              <w:bottom w:val="single" w:sz="4" w:space="0" w:color="auto"/>
              <w:right w:val="single" w:sz="4" w:space="0" w:color="auto"/>
            </w:tcBorders>
            <w:noWrap/>
            <w:vAlign w:val="center"/>
            <w:hideMark/>
          </w:tcPr>
          <w:p w14:paraId="1A14E12E" w14:textId="77777777" w:rsidR="00A15059" w:rsidRDefault="00A15059">
            <w:pPr>
              <w:rPr>
                <w:rFonts w:ascii="Arial" w:hAnsi="Arial" w:cs="Arial"/>
                <w:color w:val="000000"/>
              </w:rPr>
            </w:pPr>
            <w:r>
              <w:rPr>
                <w:rFonts w:ascii="Arial" w:hAnsi="Arial" w:cs="Arial"/>
                <w:color w:val="000000"/>
              </w:rPr>
              <w:t>SSF</w:t>
            </w:r>
          </w:p>
        </w:tc>
        <w:tc>
          <w:tcPr>
            <w:tcW w:w="8080" w:type="dxa"/>
            <w:tcBorders>
              <w:top w:val="nil"/>
              <w:left w:val="nil"/>
              <w:bottom w:val="single" w:sz="4" w:space="0" w:color="auto"/>
              <w:right w:val="single" w:sz="4" w:space="0" w:color="auto"/>
            </w:tcBorders>
            <w:noWrap/>
            <w:vAlign w:val="center"/>
            <w:hideMark/>
          </w:tcPr>
          <w:p w14:paraId="2E0F606D" w14:textId="77777777" w:rsidR="00A15059" w:rsidRDefault="00A15059">
            <w:pPr>
              <w:rPr>
                <w:rFonts w:ascii="Arial" w:hAnsi="Arial" w:cs="Arial"/>
                <w:color w:val="000000"/>
              </w:rPr>
            </w:pPr>
            <w:r>
              <w:rPr>
                <w:rFonts w:ascii="Arial" w:hAnsi="Arial" w:cs="Arial"/>
                <w:color w:val="000000"/>
              </w:rPr>
              <w:t xml:space="preserve">Split Site Factor </w:t>
            </w:r>
          </w:p>
        </w:tc>
      </w:tr>
      <w:tr w:rsidR="00A15059" w14:paraId="065D5C63" w14:textId="77777777" w:rsidTr="00A15059">
        <w:trPr>
          <w:trHeight w:val="308"/>
        </w:trPr>
        <w:tc>
          <w:tcPr>
            <w:tcW w:w="1276" w:type="dxa"/>
            <w:tcBorders>
              <w:top w:val="nil"/>
              <w:left w:val="single" w:sz="4" w:space="0" w:color="auto"/>
              <w:bottom w:val="single" w:sz="4" w:space="0" w:color="auto"/>
              <w:right w:val="single" w:sz="4" w:space="0" w:color="auto"/>
            </w:tcBorders>
            <w:noWrap/>
            <w:vAlign w:val="center"/>
            <w:hideMark/>
          </w:tcPr>
          <w:p w14:paraId="6DD4EB29" w14:textId="77777777" w:rsidR="00A15059" w:rsidRDefault="00A15059">
            <w:pPr>
              <w:rPr>
                <w:rFonts w:ascii="Arial" w:hAnsi="Arial" w:cs="Arial"/>
                <w:color w:val="000000"/>
              </w:rPr>
            </w:pPr>
            <w:r>
              <w:rPr>
                <w:rFonts w:ascii="Arial" w:hAnsi="Arial"/>
                <w:color w:val="000000"/>
              </w:rPr>
              <w:t>TPG</w:t>
            </w:r>
          </w:p>
        </w:tc>
        <w:tc>
          <w:tcPr>
            <w:tcW w:w="8080" w:type="dxa"/>
            <w:tcBorders>
              <w:top w:val="nil"/>
              <w:left w:val="nil"/>
              <w:bottom w:val="single" w:sz="4" w:space="0" w:color="auto"/>
              <w:right w:val="single" w:sz="4" w:space="0" w:color="auto"/>
            </w:tcBorders>
            <w:noWrap/>
            <w:vAlign w:val="center"/>
            <w:hideMark/>
          </w:tcPr>
          <w:p w14:paraId="1C4E63F5" w14:textId="77777777" w:rsidR="00A15059" w:rsidRDefault="00A15059">
            <w:pPr>
              <w:rPr>
                <w:rFonts w:ascii="Arial" w:hAnsi="Arial" w:cs="Arial"/>
                <w:color w:val="000000"/>
              </w:rPr>
            </w:pPr>
            <w:r>
              <w:rPr>
                <w:rFonts w:ascii="Arial" w:hAnsi="Arial" w:cs="Arial"/>
                <w:color w:val="000000"/>
              </w:rPr>
              <w:t>Teachers Pay Grant</w:t>
            </w:r>
          </w:p>
        </w:tc>
      </w:tr>
      <w:tr w:rsidR="00A15059" w14:paraId="2643ED37" w14:textId="77777777" w:rsidTr="00A15059">
        <w:trPr>
          <w:trHeight w:val="308"/>
        </w:trPr>
        <w:tc>
          <w:tcPr>
            <w:tcW w:w="1276" w:type="dxa"/>
            <w:tcBorders>
              <w:top w:val="nil"/>
              <w:left w:val="single" w:sz="4" w:space="0" w:color="auto"/>
              <w:bottom w:val="single" w:sz="4" w:space="0" w:color="auto"/>
              <w:right w:val="single" w:sz="4" w:space="0" w:color="auto"/>
            </w:tcBorders>
            <w:noWrap/>
            <w:hideMark/>
          </w:tcPr>
          <w:p w14:paraId="46AE0626" w14:textId="77777777" w:rsidR="00A15059" w:rsidRDefault="00A15059">
            <w:pPr>
              <w:rPr>
                <w:rFonts w:ascii="Arial" w:hAnsi="Arial" w:cs="Arial"/>
                <w:color w:val="000000"/>
              </w:rPr>
            </w:pPr>
            <w:r>
              <w:rPr>
                <w:rFonts w:ascii="Arial" w:hAnsi="Arial" w:cs="Arial"/>
                <w:color w:val="000000"/>
              </w:rPr>
              <w:t>UIFSM</w:t>
            </w:r>
          </w:p>
        </w:tc>
        <w:tc>
          <w:tcPr>
            <w:tcW w:w="8080" w:type="dxa"/>
            <w:tcBorders>
              <w:top w:val="nil"/>
              <w:left w:val="nil"/>
              <w:bottom w:val="single" w:sz="4" w:space="0" w:color="auto"/>
              <w:right w:val="single" w:sz="4" w:space="0" w:color="auto"/>
            </w:tcBorders>
            <w:noWrap/>
            <w:hideMark/>
          </w:tcPr>
          <w:p w14:paraId="1D2EC4E3" w14:textId="77777777" w:rsidR="00A15059" w:rsidRDefault="00A15059">
            <w:pPr>
              <w:rPr>
                <w:rFonts w:ascii="Arial" w:hAnsi="Arial" w:cs="Arial"/>
                <w:color w:val="000000"/>
              </w:rPr>
            </w:pPr>
            <w:r>
              <w:rPr>
                <w:rFonts w:ascii="Arial" w:hAnsi="Arial" w:cs="Arial"/>
                <w:color w:val="000000"/>
              </w:rPr>
              <w:t xml:space="preserve">Universal Infant Free School Meals </w:t>
            </w:r>
          </w:p>
        </w:tc>
      </w:tr>
    </w:tbl>
    <w:p w14:paraId="16F02C07" w14:textId="77777777" w:rsidR="00A15059" w:rsidRDefault="00A15059" w:rsidP="00A15059">
      <w:pPr>
        <w:spacing w:before="120"/>
        <w:rPr>
          <w:rFonts w:ascii="Arial" w:hAnsi="Arial"/>
        </w:rPr>
      </w:pPr>
    </w:p>
    <w:p w14:paraId="0C396074" w14:textId="77777777" w:rsidR="00A15059" w:rsidRDefault="00A15059" w:rsidP="0018103A"/>
    <w:p w14:paraId="4E56EEC5" w14:textId="77777777" w:rsidR="0018103A" w:rsidRDefault="0018103A" w:rsidP="000254F7">
      <w:pPr>
        <w:pStyle w:val="Heading1"/>
        <w:rPr>
          <w:rFonts w:ascii="Arial" w:eastAsia="Times New Roman" w:hAnsi="Arial" w:cs="Arial"/>
          <w:bCs w:val="0"/>
          <w:kern w:val="0"/>
          <w:sz w:val="28"/>
          <w:szCs w:val="24"/>
        </w:rPr>
      </w:pPr>
    </w:p>
    <w:p w14:paraId="7812CEF5" w14:textId="112F05C8" w:rsidR="0018103A" w:rsidRDefault="0018103A" w:rsidP="0018103A"/>
    <w:p w14:paraId="53FD915D" w14:textId="41BE701B" w:rsidR="00263EE6" w:rsidRDefault="00263EE6" w:rsidP="0018103A"/>
    <w:p w14:paraId="41DF950C" w14:textId="3965D403" w:rsidR="00263EE6" w:rsidRDefault="00263EE6" w:rsidP="0018103A"/>
    <w:p w14:paraId="12834B16" w14:textId="77777777" w:rsidR="00263EE6" w:rsidRPr="0018103A" w:rsidRDefault="00263EE6" w:rsidP="0018103A"/>
    <w:p w14:paraId="42B7D69E" w14:textId="77777777" w:rsidR="009823A2" w:rsidRDefault="009823A2" w:rsidP="001270CA">
      <w:pPr>
        <w:keepNext/>
        <w:spacing w:before="240" w:after="60"/>
        <w:outlineLvl w:val="0"/>
        <w:rPr>
          <w:rFonts w:ascii="Arial" w:hAnsi="Arial" w:cs="Arial"/>
          <w:sz w:val="20"/>
          <w:szCs w:val="20"/>
        </w:rPr>
      </w:pPr>
      <w:bookmarkStart w:id="28" w:name="_Section_9_-"/>
      <w:bookmarkStart w:id="29" w:name="_Section_10_-"/>
      <w:bookmarkEnd w:id="26"/>
      <w:bookmarkEnd w:id="28"/>
      <w:bookmarkEnd w:id="29"/>
    </w:p>
    <w:sectPr w:rsidR="009823A2" w:rsidSect="006A7CA2">
      <w:headerReference w:type="even" r:id="rId35"/>
      <w:headerReference w:type="default" r:id="rId36"/>
      <w:footerReference w:type="even" r:id="rId37"/>
      <w:footerReference w:type="default" r:id="rId38"/>
      <w:headerReference w:type="first" r:id="rId39"/>
      <w:footerReference w:type="first" r:id="rId4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70EE8" w14:textId="77777777" w:rsidR="004A3F5D" w:rsidRDefault="004A3F5D" w:rsidP="003C1DE1">
      <w:r>
        <w:separator/>
      </w:r>
    </w:p>
  </w:endnote>
  <w:endnote w:type="continuationSeparator" w:id="0">
    <w:p w14:paraId="28D0C739" w14:textId="77777777" w:rsidR="004A3F5D" w:rsidRDefault="004A3F5D" w:rsidP="003C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13C92" w14:textId="77777777" w:rsidR="004A3F5D" w:rsidRDefault="004A3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0163" w14:textId="77777777" w:rsidR="004A3F5D" w:rsidRDefault="004A3F5D">
    <w:pPr>
      <w:pStyle w:val="Footer"/>
      <w:pBdr>
        <w:top w:val="single" w:sz="4" w:space="1" w:color="D9D9D9"/>
      </w:pBdr>
      <w:jc w:val="right"/>
    </w:pPr>
    <w:r>
      <w:fldChar w:fldCharType="begin"/>
    </w:r>
    <w:r>
      <w:instrText xml:space="preserve"> PAGE   \* MERGEFORMAT </w:instrText>
    </w:r>
    <w:r>
      <w:fldChar w:fldCharType="separate"/>
    </w:r>
    <w:r>
      <w:rPr>
        <w:noProof/>
      </w:rPr>
      <w:t>30</w:t>
    </w:r>
    <w:r>
      <w:fldChar w:fldCharType="end"/>
    </w:r>
    <w:r>
      <w:t xml:space="preserve"> | </w:t>
    </w:r>
    <w:r>
      <w:rPr>
        <w:color w:val="7F7F7F"/>
        <w:spacing w:val="60"/>
      </w:rPr>
      <w:t>Page</w:t>
    </w:r>
  </w:p>
  <w:p w14:paraId="5DC1F713" w14:textId="77777777" w:rsidR="004A3F5D" w:rsidRDefault="004A3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8BBE" w14:textId="77777777" w:rsidR="004A3F5D" w:rsidRDefault="004A3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4246B" w14:textId="77777777" w:rsidR="004A3F5D" w:rsidRDefault="004A3F5D" w:rsidP="003C1DE1">
      <w:r>
        <w:separator/>
      </w:r>
    </w:p>
  </w:footnote>
  <w:footnote w:type="continuationSeparator" w:id="0">
    <w:p w14:paraId="4F13FD7E" w14:textId="77777777" w:rsidR="004A3F5D" w:rsidRDefault="004A3F5D" w:rsidP="003C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614D0" w14:textId="77777777" w:rsidR="004A3F5D" w:rsidRDefault="004A3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B589" w14:textId="77777777" w:rsidR="004A3F5D" w:rsidRDefault="004A3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BC52" w14:textId="77777777" w:rsidR="004A3F5D" w:rsidRDefault="004A3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CC6"/>
    <w:multiLevelType w:val="hybridMultilevel"/>
    <w:tmpl w:val="411ADD20"/>
    <w:lvl w:ilvl="0" w:tplc="49F0D07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EB0D5F"/>
    <w:multiLevelType w:val="multilevel"/>
    <w:tmpl w:val="A754EE48"/>
    <w:lvl w:ilvl="0">
      <w:start w:val="1"/>
      <w:numFmt w:val="decimal"/>
      <w:lvlRestart w:val="0"/>
      <w:pStyle w:val="DfESOutNumbered1"/>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hint="default"/>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EB25137"/>
    <w:multiLevelType w:val="hybridMultilevel"/>
    <w:tmpl w:val="BDF01588"/>
    <w:lvl w:ilvl="0" w:tplc="E402A5A2">
      <w:start w:val="1"/>
      <w:numFmt w:val="bullet"/>
      <w:lvlText w:val="-"/>
      <w:lvlJc w:val="left"/>
      <w:pPr>
        <w:ind w:left="1637" w:hanging="360"/>
      </w:pPr>
      <w:rPr>
        <w:rFonts w:ascii="Arial" w:eastAsia="Times New Roman" w:hAnsi="Arial" w:cs="Aria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3" w15:restartNumberingAfterBreak="0">
    <w:nsid w:val="219F0E9B"/>
    <w:multiLevelType w:val="multilevel"/>
    <w:tmpl w:val="E69E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B2529"/>
    <w:multiLevelType w:val="multilevel"/>
    <w:tmpl w:val="2E42FDA4"/>
    <w:lvl w:ilvl="0">
      <w:start w:val="1"/>
      <w:numFmt w:val="decimal"/>
      <w:lvlRestart w:val="0"/>
      <w:pStyle w:val="DeptOutNumbered"/>
      <w:lvlText w:val="%1."/>
      <w:lvlJc w:val="left"/>
      <w:pPr>
        <w:tabs>
          <w:tab w:val="num" w:pos="720"/>
        </w:tabs>
        <w:ind w:left="0" w:firstLine="0"/>
      </w:pPr>
      <w:rPr>
        <w:rFonts w:hint="default"/>
        <w:b/>
        <w:bCs w:val="0"/>
        <w:sz w:val="24"/>
        <w:szCs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266537C0"/>
    <w:multiLevelType w:val="hybridMultilevel"/>
    <w:tmpl w:val="BCEE709C"/>
    <w:lvl w:ilvl="0" w:tplc="CF06BF2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733785E"/>
    <w:multiLevelType w:val="hybridMultilevel"/>
    <w:tmpl w:val="11844F00"/>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9C652A9"/>
    <w:multiLevelType w:val="hybridMultilevel"/>
    <w:tmpl w:val="25EC495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8734BA"/>
    <w:multiLevelType w:val="hybridMultilevel"/>
    <w:tmpl w:val="769CCD6E"/>
    <w:lvl w:ilvl="0" w:tplc="04966328">
      <w:start w:val="10"/>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37DF1E0A"/>
    <w:multiLevelType w:val="multilevel"/>
    <w:tmpl w:val="5EAC88AA"/>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E82F20"/>
    <w:multiLevelType w:val="multilevel"/>
    <w:tmpl w:val="554C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44422"/>
    <w:multiLevelType w:val="hybridMultilevel"/>
    <w:tmpl w:val="2AEAD9CC"/>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2" w15:restartNumberingAfterBreak="0">
    <w:nsid w:val="3EA750D6"/>
    <w:multiLevelType w:val="multilevel"/>
    <w:tmpl w:val="F24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A2393"/>
    <w:multiLevelType w:val="hybridMultilevel"/>
    <w:tmpl w:val="F6663B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68F2FB9"/>
    <w:multiLevelType w:val="hybridMultilevel"/>
    <w:tmpl w:val="F57897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A415E8E"/>
    <w:multiLevelType w:val="hybridMultilevel"/>
    <w:tmpl w:val="659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74434"/>
    <w:multiLevelType w:val="hybridMultilevel"/>
    <w:tmpl w:val="ADF04A60"/>
    <w:lvl w:ilvl="0" w:tplc="89120510">
      <w:start w:val="4"/>
      <w:numFmt w:val="bullet"/>
      <w:lvlText w:val="-"/>
      <w:lvlJc w:val="left"/>
      <w:pPr>
        <w:ind w:left="927" w:hanging="360"/>
      </w:pPr>
      <w:rPr>
        <w:rFonts w:ascii="Arial" w:eastAsia="Times New Roman" w:hAnsi="Arial" w:cs="Aria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61746F3A"/>
    <w:multiLevelType w:val="multilevel"/>
    <w:tmpl w:val="C9B4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F00E7"/>
    <w:multiLevelType w:val="hybridMultilevel"/>
    <w:tmpl w:val="733E9F90"/>
    <w:lvl w:ilvl="0" w:tplc="3C6C837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9616C"/>
    <w:multiLevelType w:val="multilevel"/>
    <w:tmpl w:val="F69C5EC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C527D6"/>
    <w:multiLevelType w:val="multilevel"/>
    <w:tmpl w:val="E0BE8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BD1BF0"/>
    <w:multiLevelType w:val="hybridMultilevel"/>
    <w:tmpl w:val="1860870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1FC2CA4"/>
    <w:multiLevelType w:val="hybridMultilevel"/>
    <w:tmpl w:val="E440F28E"/>
    <w:lvl w:ilvl="0" w:tplc="08090011">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B2630C4"/>
    <w:multiLevelType w:val="hybridMultilevel"/>
    <w:tmpl w:val="AA749622"/>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4"/>
  </w:num>
  <w:num w:numId="2">
    <w:abstractNumId w:val="7"/>
  </w:num>
  <w:num w:numId="3">
    <w:abstractNumId w:val="21"/>
  </w:num>
  <w:num w:numId="4">
    <w:abstractNumId w:val="22"/>
  </w:num>
  <w:num w:numId="5">
    <w:abstractNumId w:val="5"/>
  </w:num>
  <w:num w:numId="6">
    <w:abstractNumId w:val="14"/>
  </w:num>
  <w:num w:numId="7">
    <w:abstractNumId w:val="16"/>
  </w:num>
  <w:num w:numId="8">
    <w:abstractNumId w:val="3"/>
  </w:num>
  <w:num w:numId="9">
    <w:abstractNumId w:val="12"/>
  </w:num>
  <w:num w:numId="10">
    <w:abstractNumId w:val="17"/>
  </w:num>
  <w:num w:numId="11">
    <w:abstractNumId w:val="10"/>
  </w:num>
  <w:num w:numId="12">
    <w:abstractNumId w:val="19"/>
  </w:num>
  <w:num w:numId="13">
    <w:abstractNumId w:val="9"/>
  </w:num>
  <w:num w:numId="14">
    <w:abstractNumId w:val="15"/>
  </w:num>
  <w:num w:numId="15">
    <w:abstractNumId w:val="2"/>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num>
  <w:num w:numId="21">
    <w:abstractNumId w:val="6"/>
  </w:num>
  <w:num w:numId="22">
    <w:abstractNumId w:val="8"/>
  </w:num>
  <w:num w:numId="23">
    <w:abstractNumId w:val="18"/>
  </w:num>
  <w:num w:numId="24">
    <w:abstractNumId w:val="11"/>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D8F"/>
    <w:rsid w:val="000026BC"/>
    <w:rsid w:val="000054C6"/>
    <w:rsid w:val="0000575F"/>
    <w:rsid w:val="00006EAC"/>
    <w:rsid w:val="00007F3D"/>
    <w:rsid w:val="00012144"/>
    <w:rsid w:val="00012C24"/>
    <w:rsid w:val="000169AC"/>
    <w:rsid w:val="00016F85"/>
    <w:rsid w:val="00017F85"/>
    <w:rsid w:val="00017F92"/>
    <w:rsid w:val="00021E13"/>
    <w:rsid w:val="00023560"/>
    <w:rsid w:val="000235D1"/>
    <w:rsid w:val="00025127"/>
    <w:rsid w:val="000254F7"/>
    <w:rsid w:val="000279EE"/>
    <w:rsid w:val="00027E2A"/>
    <w:rsid w:val="00030855"/>
    <w:rsid w:val="000309AF"/>
    <w:rsid w:val="0003148A"/>
    <w:rsid w:val="000316DC"/>
    <w:rsid w:val="00032130"/>
    <w:rsid w:val="00036851"/>
    <w:rsid w:val="00037220"/>
    <w:rsid w:val="000400C2"/>
    <w:rsid w:val="00040D6D"/>
    <w:rsid w:val="00041C40"/>
    <w:rsid w:val="000432CD"/>
    <w:rsid w:val="00045632"/>
    <w:rsid w:val="00046EF3"/>
    <w:rsid w:val="00050EAD"/>
    <w:rsid w:val="000515BC"/>
    <w:rsid w:val="00051639"/>
    <w:rsid w:val="0005338F"/>
    <w:rsid w:val="0005413C"/>
    <w:rsid w:val="00054226"/>
    <w:rsid w:val="00056C24"/>
    <w:rsid w:val="00057107"/>
    <w:rsid w:val="00060543"/>
    <w:rsid w:val="00062FD5"/>
    <w:rsid w:val="0006563F"/>
    <w:rsid w:val="00065D49"/>
    <w:rsid w:val="0006610A"/>
    <w:rsid w:val="0006685E"/>
    <w:rsid w:val="00067425"/>
    <w:rsid w:val="00071F3A"/>
    <w:rsid w:val="00076981"/>
    <w:rsid w:val="00080BAB"/>
    <w:rsid w:val="000815DA"/>
    <w:rsid w:val="00082DE6"/>
    <w:rsid w:val="00086C47"/>
    <w:rsid w:val="00087D8B"/>
    <w:rsid w:val="0009223C"/>
    <w:rsid w:val="00094394"/>
    <w:rsid w:val="0009542A"/>
    <w:rsid w:val="00096C95"/>
    <w:rsid w:val="000974B7"/>
    <w:rsid w:val="00097A78"/>
    <w:rsid w:val="00097B80"/>
    <w:rsid w:val="000A047F"/>
    <w:rsid w:val="000A3416"/>
    <w:rsid w:val="000A3538"/>
    <w:rsid w:val="000A41E7"/>
    <w:rsid w:val="000A613D"/>
    <w:rsid w:val="000A6E72"/>
    <w:rsid w:val="000A710C"/>
    <w:rsid w:val="000B0476"/>
    <w:rsid w:val="000B1AFD"/>
    <w:rsid w:val="000B1D17"/>
    <w:rsid w:val="000B2D64"/>
    <w:rsid w:val="000B479E"/>
    <w:rsid w:val="000B49C4"/>
    <w:rsid w:val="000B51E2"/>
    <w:rsid w:val="000B648D"/>
    <w:rsid w:val="000B652B"/>
    <w:rsid w:val="000B72AA"/>
    <w:rsid w:val="000B769B"/>
    <w:rsid w:val="000C1984"/>
    <w:rsid w:val="000C28E0"/>
    <w:rsid w:val="000C2F43"/>
    <w:rsid w:val="000C7A8C"/>
    <w:rsid w:val="000D00D1"/>
    <w:rsid w:val="000D20C3"/>
    <w:rsid w:val="000D242E"/>
    <w:rsid w:val="000D255D"/>
    <w:rsid w:val="000D2F68"/>
    <w:rsid w:val="000D4F47"/>
    <w:rsid w:val="000D668A"/>
    <w:rsid w:val="000E01F5"/>
    <w:rsid w:val="000E06E2"/>
    <w:rsid w:val="000E0DE6"/>
    <w:rsid w:val="000E0F80"/>
    <w:rsid w:val="000E14D4"/>
    <w:rsid w:val="000E19BB"/>
    <w:rsid w:val="000E1E0A"/>
    <w:rsid w:val="000E286A"/>
    <w:rsid w:val="000E2E48"/>
    <w:rsid w:val="000E4CA8"/>
    <w:rsid w:val="000E75B5"/>
    <w:rsid w:val="000F62B5"/>
    <w:rsid w:val="000F74F4"/>
    <w:rsid w:val="000F788B"/>
    <w:rsid w:val="00101089"/>
    <w:rsid w:val="00102EF7"/>
    <w:rsid w:val="001046E0"/>
    <w:rsid w:val="001072B1"/>
    <w:rsid w:val="00111EF6"/>
    <w:rsid w:val="001132AA"/>
    <w:rsid w:val="00113F86"/>
    <w:rsid w:val="00114393"/>
    <w:rsid w:val="001159E8"/>
    <w:rsid w:val="00115AB6"/>
    <w:rsid w:val="00116E68"/>
    <w:rsid w:val="0012110C"/>
    <w:rsid w:val="00121660"/>
    <w:rsid w:val="00121A65"/>
    <w:rsid w:val="00121CE1"/>
    <w:rsid w:val="00124320"/>
    <w:rsid w:val="00124457"/>
    <w:rsid w:val="00124A49"/>
    <w:rsid w:val="00124D99"/>
    <w:rsid w:val="00126566"/>
    <w:rsid w:val="00126578"/>
    <w:rsid w:val="001270CA"/>
    <w:rsid w:val="001270D3"/>
    <w:rsid w:val="00127F72"/>
    <w:rsid w:val="00131DCD"/>
    <w:rsid w:val="001332BE"/>
    <w:rsid w:val="001333AF"/>
    <w:rsid w:val="001343E1"/>
    <w:rsid w:val="0013502F"/>
    <w:rsid w:val="00141ACF"/>
    <w:rsid w:val="00141BC5"/>
    <w:rsid w:val="00143590"/>
    <w:rsid w:val="0015026A"/>
    <w:rsid w:val="001504F8"/>
    <w:rsid w:val="00156A01"/>
    <w:rsid w:val="00156EC4"/>
    <w:rsid w:val="00160641"/>
    <w:rsid w:val="0016438C"/>
    <w:rsid w:val="00164D00"/>
    <w:rsid w:val="00164DBC"/>
    <w:rsid w:val="00165777"/>
    <w:rsid w:val="00166F05"/>
    <w:rsid w:val="0016794C"/>
    <w:rsid w:val="00167CF0"/>
    <w:rsid w:val="0017142E"/>
    <w:rsid w:val="00172A4A"/>
    <w:rsid w:val="00172B07"/>
    <w:rsid w:val="0017329D"/>
    <w:rsid w:val="001752BB"/>
    <w:rsid w:val="00180C8E"/>
    <w:rsid w:val="0018103A"/>
    <w:rsid w:val="00181F20"/>
    <w:rsid w:val="00186F61"/>
    <w:rsid w:val="00187721"/>
    <w:rsid w:val="00187A24"/>
    <w:rsid w:val="0019022F"/>
    <w:rsid w:val="001948AE"/>
    <w:rsid w:val="0019700F"/>
    <w:rsid w:val="001A0D2C"/>
    <w:rsid w:val="001A156F"/>
    <w:rsid w:val="001A4748"/>
    <w:rsid w:val="001B0AF8"/>
    <w:rsid w:val="001B19CF"/>
    <w:rsid w:val="001B2778"/>
    <w:rsid w:val="001B2819"/>
    <w:rsid w:val="001B3FDF"/>
    <w:rsid w:val="001B46DD"/>
    <w:rsid w:val="001B54EE"/>
    <w:rsid w:val="001B5FE7"/>
    <w:rsid w:val="001B722B"/>
    <w:rsid w:val="001C09D0"/>
    <w:rsid w:val="001C0C25"/>
    <w:rsid w:val="001C0E0E"/>
    <w:rsid w:val="001C187A"/>
    <w:rsid w:val="001C3E10"/>
    <w:rsid w:val="001C4D33"/>
    <w:rsid w:val="001C6581"/>
    <w:rsid w:val="001D5629"/>
    <w:rsid w:val="001E064F"/>
    <w:rsid w:val="001E2C7E"/>
    <w:rsid w:val="001E5CC3"/>
    <w:rsid w:val="001F07CB"/>
    <w:rsid w:val="001F4D4D"/>
    <w:rsid w:val="001F51C6"/>
    <w:rsid w:val="001F5253"/>
    <w:rsid w:val="00203581"/>
    <w:rsid w:val="0020788E"/>
    <w:rsid w:val="002078DD"/>
    <w:rsid w:val="0021024A"/>
    <w:rsid w:val="00211310"/>
    <w:rsid w:val="00211814"/>
    <w:rsid w:val="00212412"/>
    <w:rsid w:val="0021367A"/>
    <w:rsid w:val="00213F75"/>
    <w:rsid w:val="00216057"/>
    <w:rsid w:val="0021635D"/>
    <w:rsid w:val="002170C4"/>
    <w:rsid w:val="00220327"/>
    <w:rsid w:val="0022174A"/>
    <w:rsid w:val="0022278D"/>
    <w:rsid w:val="00223242"/>
    <w:rsid w:val="00224047"/>
    <w:rsid w:val="0022581E"/>
    <w:rsid w:val="00226DAC"/>
    <w:rsid w:val="0022745A"/>
    <w:rsid w:val="00227BB3"/>
    <w:rsid w:val="002316E1"/>
    <w:rsid w:val="002332E9"/>
    <w:rsid w:val="00233B6E"/>
    <w:rsid w:val="00235224"/>
    <w:rsid w:val="00235236"/>
    <w:rsid w:val="0023736A"/>
    <w:rsid w:val="0024081D"/>
    <w:rsid w:val="00240C0E"/>
    <w:rsid w:val="002419D7"/>
    <w:rsid w:val="002430EB"/>
    <w:rsid w:val="00251691"/>
    <w:rsid w:val="0025221A"/>
    <w:rsid w:val="002549CA"/>
    <w:rsid w:val="00254D7F"/>
    <w:rsid w:val="00260DE9"/>
    <w:rsid w:val="00263EE6"/>
    <w:rsid w:val="00263F3F"/>
    <w:rsid w:val="00266060"/>
    <w:rsid w:val="002666BC"/>
    <w:rsid w:val="00267E3F"/>
    <w:rsid w:val="002718B6"/>
    <w:rsid w:val="00273571"/>
    <w:rsid w:val="002744A6"/>
    <w:rsid w:val="00275A83"/>
    <w:rsid w:val="00276BEE"/>
    <w:rsid w:val="00281854"/>
    <w:rsid w:val="00287EDB"/>
    <w:rsid w:val="00290D70"/>
    <w:rsid w:val="002941D9"/>
    <w:rsid w:val="00294F5D"/>
    <w:rsid w:val="0029571D"/>
    <w:rsid w:val="002A0AEF"/>
    <w:rsid w:val="002A1AA9"/>
    <w:rsid w:val="002A2036"/>
    <w:rsid w:val="002A2227"/>
    <w:rsid w:val="002A2744"/>
    <w:rsid w:val="002A2DB7"/>
    <w:rsid w:val="002A41DF"/>
    <w:rsid w:val="002A4673"/>
    <w:rsid w:val="002A6169"/>
    <w:rsid w:val="002A6A1C"/>
    <w:rsid w:val="002B0D44"/>
    <w:rsid w:val="002B242C"/>
    <w:rsid w:val="002B2C19"/>
    <w:rsid w:val="002B56E1"/>
    <w:rsid w:val="002B7224"/>
    <w:rsid w:val="002C1B72"/>
    <w:rsid w:val="002C52A9"/>
    <w:rsid w:val="002C5458"/>
    <w:rsid w:val="002C5CF9"/>
    <w:rsid w:val="002C6D40"/>
    <w:rsid w:val="002D0F0E"/>
    <w:rsid w:val="002D153E"/>
    <w:rsid w:val="002D2947"/>
    <w:rsid w:val="002D35EB"/>
    <w:rsid w:val="002D5215"/>
    <w:rsid w:val="002D7F94"/>
    <w:rsid w:val="002D7FC8"/>
    <w:rsid w:val="002E23F7"/>
    <w:rsid w:val="002E28EF"/>
    <w:rsid w:val="002E3403"/>
    <w:rsid w:val="002E372B"/>
    <w:rsid w:val="002E745B"/>
    <w:rsid w:val="002F0E41"/>
    <w:rsid w:val="002F27D5"/>
    <w:rsid w:val="002F4F7C"/>
    <w:rsid w:val="002F58F0"/>
    <w:rsid w:val="002F6243"/>
    <w:rsid w:val="002F7776"/>
    <w:rsid w:val="00300CFB"/>
    <w:rsid w:val="003018EE"/>
    <w:rsid w:val="00301CA9"/>
    <w:rsid w:val="00310AD1"/>
    <w:rsid w:val="0031249D"/>
    <w:rsid w:val="00314353"/>
    <w:rsid w:val="00315C4A"/>
    <w:rsid w:val="00316926"/>
    <w:rsid w:val="003169C9"/>
    <w:rsid w:val="003213E6"/>
    <w:rsid w:val="00321EF0"/>
    <w:rsid w:val="00322F1E"/>
    <w:rsid w:val="003230B0"/>
    <w:rsid w:val="00323286"/>
    <w:rsid w:val="00323E29"/>
    <w:rsid w:val="00326311"/>
    <w:rsid w:val="00326BA2"/>
    <w:rsid w:val="00327BCD"/>
    <w:rsid w:val="00334721"/>
    <w:rsid w:val="003403A8"/>
    <w:rsid w:val="00343CAB"/>
    <w:rsid w:val="00345FF3"/>
    <w:rsid w:val="00346ACD"/>
    <w:rsid w:val="00347EFD"/>
    <w:rsid w:val="00351327"/>
    <w:rsid w:val="00353F49"/>
    <w:rsid w:val="00356CDF"/>
    <w:rsid w:val="00357B0D"/>
    <w:rsid w:val="00360722"/>
    <w:rsid w:val="003633C6"/>
    <w:rsid w:val="003645BA"/>
    <w:rsid w:val="00364A3A"/>
    <w:rsid w:val="00366397"/>
    <w:rsid w:val="0037174D"/>
    <w:rsid w:val="00371F24"/>
    <w:rsid w:val="00372813"/>
    <w:rsid w:val="00374977"/>
    <w:rsid w:val="00374B95"/>
    <w:rsid w:val="003770A3"/>
    <w:rsid w:val="00377FD7"/>
    <w:rsid w:val="0038112E"/>
    <w:rsid w:val="003813B2"/>
    <w:rsid w:val="00382150"/>
    <w:rsid w:val="00382DD0"/>
    <w:rsid w:val="00385DCD"/>
    <w:rsid w:val="00386CE3"/>
    <w:rsid w:val="003872B8"/>
    <w:rsid w:val="00387397"/>
    <w:rsid w:val="00391BDF"/>
    <w:rsid w:val="00393AA7"/>
    <w:rsid w:val="00394C09"/>
    <w:rsid w:val="00397A9C"/>
    <w:rsid w:val="00397DF0"/>
    <w:rsid w:val="003A4A28"/>
    <w:rsid w:val="003B039A"/>
    <w:rsid w:val="003B0A56"/>
    <w:rsid w:val="003B2FD4"/>
    <w:rsid w:val="003B4066"/>
    <w:rsid w:val="003B54C0"/>
    <w:rsid w:val="003B60BD"/>
    <w:rsid w:val="003B6542"/>
    <w:rsid w:val="003B69DC"/>
    <w:rsid w:val="003B7126"/>
    <w:rsid w:val="003C0224"/>
    <w:rsid w:val="003C10CB"/>
    <w:rsid w:val="003C1DE1"/>
    <w:rsid w:val="003C4AE6"/>
    <w:rsid w:val="003C4C74"/>
    <w:rsid w:val="003C6B1F"/>
    <w:rsid w:val="003D2B41"/>
    <w:rsid w:val="003D346B"/>
    <w:rsid w:val="003D39C9"/>
    <w:rsid w:val="003D55D9"/>
    <w:rsid w:val="003D62C0"/>
    <w:rsid w:val="003D7846"/>
    <w:rsid w:val="003E0128"/>
    <w:rsid w:val="003E167C"/>
    <w:rsid w:val="003F41F8"/>
    <w:rsid w:val="004020CA"/>
    <w:rsid w:val="004127BD"/>
    <w:rsid w:val="00416A0A"/>
    <w:rsid w:val="00420039"/>
    <w:rsid w:val="0042103D"/>
    <w:rsid w:val="004213BF"/>
    <w:rsid w:val="00424F3B"/>
    <w:rsid w:val="0042559C"/>
    <w:rsid w:val="0043094D"/>
    <w:rsid w:val="0043615F"/>
    <w:rsid w:val="00441132"/>
    <w:rsid w:val="004415A8"/>
    <w:rsid w:val="00442439"/>
    <w:rsid w:val="0044274D"/>
    <w:rsid w:val="00443DCF"/>
    <w:rsid w:val="0044553F"/>
    <w:rsid w:val="00446712"/>
    <w:rsid w:val="0044686B"/>
    <w:rsid w:val="00447BCE"/>
    <w:rsid w:val="0045077D"/>
    <w:rsid w:val="00451C70"/>
    <w:rsid w:val="00452A7E"/>
    <w:rsid w:val="0045516D"/>
    <w:rsid w:val="004554D2"/>
    <w:rsid w:val="00457456"/>
    <w:rsid w:val="004607BF"/>
    <w:rsid w:val="00460C27"/>
    <w:rsid w:val="0046177F"/>
    <w:rsid w:val="00464196"/>
    <w:rsid w:val="00464F96"/>
    <w:rsid w:val="00465504"/>
    <w:rsid w:val="00466D91"/>
    <w:rsid w:val="004673FC"/>
    <w:rsid w:val="004727A5"/>
    <w:rsid w:val="00473091"/>
    <w:rsid w:val="00475ADF"/>
    <w:rsid w:val="004809B3"/>
    <w:rsid w:val="00483BDA"/>
    <w:rsid w:val="00483E20"/>
    <w:rsid w:val="004852C0"/>
    <w:rsid w:val="00486B20"/>
    <w:rsid w:val="00487950"/>
    <w:rsid w:val="00491913"/>
    <w:rsid w:val="004940D2"/>
    <w:rsid w:val="00494767"/>
    <w:rsid w:val="00494984"/>
    <w:rsid w:val="00495B1B"/>
    <w:rsid w:val="0049663E"/>
    <w:rsid w:val="004A0897"/>
    <w:rsid w:val="004A202E"/>
    <w:rsid w:val="004A261F"/>
    <w:rsid w:val="004A2F3D"/>
    <w:rsid w:val="004A31F9"/>
    <w:rsid w:val="004A3F5D"/>
    <w:rsid w:val="004A4854"/>
    <w:rsid w:val="004A6375"/>
    <w:rsid w:val="004A7142"/>
    <w:rsid w:val="004A7E09"/>
    <w:rsid w:val="004B0796"/>
    <w:rsid w:val="004B2902"/>
    <w:rsid w:val="004B345D"/>
    <w:rsid w:val="004B4A19"/>
    <w:rsid w:val="004B7A7A"/>
    <w:rsid w:val="004C005C"/>
    <w:rsid w:val="004C1AAF"/>
    <w:rsid w:val="004C1AD3"/>
    <w:rsid w:val="004C51E8"/>
    <w:rsid w:val="004D1117"/>
    <w:rsid w:val="004D1AE9"/>
    <w:rsid w:val="004D42C3"/>
    <w:rsid w:val="004D65ED"/>
    <w:rsid w:val="004E09B5"/>
    <w:rsid w:val="004E0D20"/>
    <w:rsid w:val="004E4BB2"/>
    <w:rsid w:val="004E5026"/>
    <w:rsid w:val="004E5686"/>
    <w:rsid w:val="004E5819"/>
    <w:rsid w:val="004E5DEA"/>
    <w:rsid w:val="004E68B9"/>
    <w:rsid w:val="004E6A25"/>
    <w:rsid w:val="004E6BE1"/>
    <w:rsid w:val="004F16F3"/>
    <w:rsid w:val="004F1DEA"/>
    <w:rsid w:val="004F39AE"/>
    <w:rsid w:val="004F40D4"/>
    <w:rsid w:val="004F4369"/>
    <w:rsid w:val="004F5815"/>
    <w:rsid w:val="004F5F6F"/>
    <w:rsid w:val="004F75BC"/>
    <w:rsid w:val="004F7C7C"/>
    <w:rsid w:val="00500047"/>
    <w:rsid w:val="00500634"/>
    <w:rsid w:val="00503FBF"/>
    <w:rsid w:val="0050463A"/>
    <w:rsid w:val="00505876"/>
    <w:rsid w:val="00506415"/>
    <w:rsid w:val="005078F2"/>
    <w:rsid w:val="00507E2E"/>
    <w:rsid w:val="0051026C"/>
    <w:rsid w:val="005128E5"/>
    <w:rsid w:val="0051682B"/>
    <w:rsid w:val="00520296"/>
    <w:rsid w:val="00520BD5"/>
    <w:rsid w:val="005218EE"/>
    <w:rsid w:val="005228DE"/>
    <w:rsid w:val="00522CE1"/>
    <w:rsid w:val="00524754"/>
    <w:rsid w:val="0052516D"/>
    <w:rsid w:val="00532BC0"/>
    <w:rsid w:val="00532E4D"/>
    <w:rsid w:val="00533F87"/>
    <w:rsid w:val="0053780C"/>
    <w:rsid w:val="00537EA8"/>
    <w:rsid w:val="00544CB5"/>
    <w:rsid w:val="005500F3"/>
    <w:rsid w:val="00552D0F"/>
    <w:rsid w:val="00556096"/>
    <w:rsid w:val="005566FF"/>
    <w:rsid w:val="00557B83"/>
    <w:rsid w:val="00562EF7"/>
    <w:rsid w:val="00566B08"/>
    <w:rsid w:val="00567516"/>
    <w:rsid w:val="00567769"/>
    <w:rsid w:val="00570D48"/>
    <w:rsid w:val="005805CE"/>
    <w:rsid w:val="00581CA0"/>
    <w:rsid w:val="00581D1D"/>
    <w:rsid w:val="005843FB"/>
    <w:rsid w:val="00587CF8"/>
    <w:rsid w:val="00587F7F"/>
    <w:rsid w:val="00594FE9"/>
    <w:rsid w:val="005967ED"/>
    <w:rsid w:val="00597F7B"/>
    <w:rsid w:val="005A3E79"/>
    <w:rsid w:val="005A4DA7"/>
    <w:rsid w:val="005B0633"/>
    <w:rsid w:val="005B2C4C"/>
    <w:rsid w:val="005B4686"/>
    <w:rsid w:val="005B5318"/>
    <w:rsid w:val="005B7110"/>
    <w:rsid w:val="005C2CEC"/>
    <w:rsid w:val="005C41D6"/>
    <w:rsid w:val="005C5F3F"/>
    <w:rsid w:val="005D1383"/>
    <w:rsid w:val="005D182D"/>
    <w:rsid w:val="005D6C6E"/>
    <w:rsid w:val="005E43B1"/>
    <w:rsid w:val="005E656E"/>
    <w:rsid w:val="005E6D1C"/>
    <w:rsid w:val="005E7FDC"/>
    <w:rsid w:val="005F0B61"/>
    <w:rsid w:val="005F1570"/>
    <w:rsid w:val="005F389D"/>
    <w:rsid w:val="005F4311"/>
    <w:rsid w:val="005F5264"/>
    <w:rsid w:val="005F6A0A"/>
    <w:rsid w:val="00600ED0"/>
    <w:rsid w:val="0060413F"/>
    <w:rsid w:val="00604A31"/>
    <w:rsid w:val="006055B0"/>
    <w:rsid w:val="006065DB"/>
    <w:rsid w:val="006072FA"/>
    <w:rsid w:val="00611BE7"/>
    <w:rsid w:val="00613AAB"/>
    <w:rsid w:val="00614B8E"/>
    <w:rsid w:val="00622565"/>
    <w:rsid w:val="0062322B"/>
    <w:rsid w:val="00630020"/>
    <w:rsid w:val="00634ABD"/>
    <w:rsid w:val="00635360"/>
    <w:rsid w:val="006362E8"/>
    <w:rsid w:val="0063641D"/>
    <w:rsid w:val="00636426"/>
    <w:rsid w:val="00636EEE"/>
    <w:rsid w:val="00637E03"/>
    <w:rsid w:val="006401C8"/>
    <w:rsid w:val="00640533"/>
    <w:rsid w:val="006406E3"/>
    <w:rsid w:val="00640CEC"/>
    <w:rsid w:val="00641721"/>
    <w:rsid w:val="006417C7"/>
    <w:rsid w:val="00642B0A"/>
    <w:rsid w:val="0064330B"/>
    <w:rsid w:val="0064398E"/>
    <w:rsid w:val="00644DB6"/>
    <w:rsid w:val="006458ED"/>
    <w:rsid w:val="006503D8"/>
    <w:rsid w:val="00652C33"/>
    <w:rsid w:val="00652F58"/>
    <w:rsid w:val="00654627"/>
    <w:rsid w:val="0065698D"/>
    <w:rsid w:val="00657459"/>
    <w:rsid w:val="00657EC7"/>
    <w:rsid w:val="006608FE"/>
    <w:rsid w:val="00660FFA"/>
    <w:rsid w:val="006637D4"/>
    <w:rsid w:val="0066577E"/>
    <w:rsid w:val="006657BD"/>
    <w:rsid w:val="00666924"/>
    <w:rsid w:val="006671CC"/>
    <w:rsid w:val="00670C76"/>
    <w:rsid w:val="00673ED6"/>
    <w:rsid w:val="00675015"/>
    <w:rsid w:val="00675CAF"/>
    <w:rsid w:val="00677B87"/>
    <w:rsid w:val="00677CC4"/>
    <w:rsid w:val="00683AFF"/>
    <w:rsid w:val="00684C04"/>
    <w:rsid w:val="00684FB1"/>
    <w:rsid w:val="006867C5"/>
    <w:rsid w:val="0068736F"/>
    <w:rsid w:val="00690493"/>
    <w:rsid w:val="00691FC1"/>
    <w:rsid w:val="006965B2"/>
    <w:rsid w:val="006A31F0"/>
    <w:rsid w:val="006A7733"/>
    <w:rsid w:val="006A7CA2"/>
    <w:rsid w:val="006B3860"/>
    <w:rsid w:val="006B39D5"/>
    <w:rsid w:val="006B55B4"/>
    <w:rsid w:val="006B583C"/>
    <w:rsid w:val="006C082F"/>
    <w:rsid w:val="006C2627"/>
    <w:rsid w:val="006C2C12"/>
    <w:rsid w:val="006C4ADE"/>
    <w:rsid w:val="006C56F6"/>
    <w:rsid w:val="006C5F8C"/>
    <w:rsid w:val="006D03CF"/>
    <w:rsid w:val="006D0753"/>
    <w:rsid w:val="006D1718"/>
    <w:rsid w:val="006D1A73"/>
    <w:rsid w:val="006D3EA1"/>
    <w:rsid w:val="006D6386"/>
    <w:rsid w:val="006D65DE"/>
    <w:rsid w:val="006E3494"/>
    <w:rsid w:val="006E6CA6"/>
    <w:rsid w:val="006F1D42"/>
    <w:rsid w:val="006F4749"/>
    <w:rsid w:val="006F58E1"/>
    <w:rsid w:val="006F5964"/>
    <w:rsid w:val="006F6816"/>
    <w:rsid w:val="00700199"/>
    <w:rsid w:val="00702318"/>
    <w:rsid w:val="0070414D"/>
    <w:rsid w:val="00706BB3"/>
    <w:rsid w:val="0071308C"/>
    <w:rsid w:val="007152BD"/>
    <w:rsid w:val="00715370"/>
    <w:rsid w:val="007156C0"/>
    <w:rsid w:val="007167A5"/>
    <w:rsid w:val="00720276"/>
    <w:rsid w:val="00722BF8"/>
    <w:rsid w:val="00722FDF"/>
    <w:rsid w:val="00723171"/>
    <w:rsid w:val="00723929"/>
    <w:rsid w:val="0072781C"/>
    <w:rsid w:val="007314AB"/>
    <w:rsid w:val="00731C17"/>
    <w:rsid w:val="00734056"/>
    <w:rsid w:val="007361A1"/>
    <w:rsid w:val="00740265"/>
    <w:rsid w:val="00741C5A"/>
    <w:rsid w:val="00741CCC"/>
    <w:rsid w:val="00744E27"/>
    <w:rsid w:val="007458F7"/>
    <w:rsid w:val="00750231"/>
    <w:rsid w:val="007512DE"/>
    <w:rsid w:val="00751FD7"/>
    <w:rsid w:val="00756F56"/>
    <w:rsid w:val="00760393"/>
    <w:rsid w:val="00761BAE"/>
    <w:rsid w:val="007624DA"/>
    <w:rsid w:val="00762BC3"/>
    <w:rsid w:val="0076487E"/>
    <w:rsid w:val="00765505"/>
    <w:rsid w:val="00765F14"/>
    <w:rsid w:val="00766101"/>
    <w:rsid w:val="00766952"/>
    <w:rsid w:val="0077039D"/>
    <w:rsid w:val="00771254"/>
    <w:rsid w:val="007723EA"/>
    <w:rsid w:val="00776F49"/>
    <w:rsid w:val="00781E39"/>
    <w:rsid w:val="007863CD"/>
    <w:rsid w:val="00787931"/>
    <w:rsid w:val="00787AA5"/>
    <w:rsid w:val="00787D48"/>
    <w:rsid w:val="0079175D"/>
    <w:rsid w:val="007939CC"/>
    <w:rsid w:val="00795285"/>
    <w:rsid w:val="0079583A"/>
    <w:rsid w:val="00796D37"/>
    <w:rsid w:val="007A36FD"/>
    <w:rsid w:val="007A7930"/>
    <w:rsid w:val="007B0849"/>
    <w:rsid w:val="007B1506"/>
    <w:rsid w:val="007B2333"/>
    <w:rsid w:val="007B2D25"/>
    <w:rsid w:val="007B302F"/>
    <w:rsid w:val="007B47CF"/>
    <w:rsid w:val="007B7E6A"/>
    <w:rsid w:val="007C2CF6"/>
    <w:rsid w:val="007C2DC7"/>
    <w:rsid w:val="007C58F5"/>
    <w:rsid w:val="007C5BB1"/>
    <w:rsid w:val="007C697D"/>
    <w:rsid w:val="007D3A0A"/>
    <w:rsid w:val="007D3A8E"/>
    <w:rsid w:val="007D4453"/>
    <w:rsid w:val="007E21F0"/>
    <w:rsid w:val="007E68D8"/>
    <w:rsid w:val="007E7941"/>
    <w:rsid w:val="007F47C8"/>
    <w:rsid w:val="007F4A35"/>
    <w:rsid w:val="007F4F7C"/>
    <w:rsid w:val="007F65B8"/>
    <w:rsid w:val="008016B3"/>
    <w:rsid w:val="008044ED"/>
    <w:rsid w:val="00804C91"/>
    <w:rsid w:val="00804CF6"/>
    <w:rsid w:val="00806CDE"/>
    <w:rsid w:val="00810D03"/>
    <w:rsid w:val="0081327A"/>
    <w:rsid w:val="0082246B"/>
    <w:rsid w:val="008238C8"/>
    <w:rsid w:val="00823FDA"/>
    <w:rsid w:val="00825802"/>
    <w:rsid w:val="008308C7"/>
    <w:rsid w:val="00832973"/>
    <w:rsid w:val="0083322D"/>
    <w:rsid w:val="0083446E"/>
    <w:rsid w:val="00834674"/>
    <w:rsid w:val="00834997"/>
    <w:rsid w:val="00840F76"/>
    <w:rsid w:val="008439D8"/>
    <w:rsid w:val="00844E93"/>
    <w:rsid w:val="00850622"/>
    <w:rsid w:val="008514B4"/>
    <w:rsid w:val="00852618"/>
    <w:rsid w:val="0085394E"/>
    <w:rsid w:val="00853E8D"/>
    <w:rsid w:val="008547F7"/>
    <w:rsid w:val="008563A3"/>
    <w:rsid w:val="00860029"/>
    <w:rsid w:val="00862F6F"/>
    <w:rsid w:val="00866195"/>
    <w:rsid w:val="00866AF0"/>
    <w:rsid w:val="0087029E"/>
    <w:rsid w:val="00871367"/>
    <w:rsid w:val="00873396"/>
    <w:rsid w:val="0087726A"/>
    <w:rsid w:val="00877EF7"/>
    <w:rsid w:val="0088042B"/>
    <w:rsid w:val="0088056E"/>
    <w:rsid w:val="00880F92"/>
    <w:rsid w:val="00884BB7"/>
    <w:rsid w:val="0088509B"/>
    <w:rsid w:val="00886D28"/>
    <w:rsid w:val="008924C7"/>
    <w:rsid w:val="00893C17"/>
    <w:rsid w:val="00896D8E"/>
    <w:rsid w:val="008971F5"/>
    <w:rsid w:val="00897BDF"/>
    <w:rsid w:val="008A0957"/>
    <w:rsid w:val="008A1245"/>
    <w:rsid w:val="008A1CE9"/>
    <w:rsid w:val="008A2DC7"/>
    <w:rsid w:val="008A3FF7"/>
    <w:rsid w:val="008A40FA"/>
    <w:rsid w:val="008A483B"/>
    <w:rsid w:val="008B0722"/>
    <w:rsid w:val="008B1E78"/>
    <w:rsid w:val="008B437E"/>
    <w:rsid w:val="008B5D29"/>
    <w:rsid w:val="008B601D"/>
    <w:rsid w:val="008B702C"/>
    <w:rsid w:val="008B7D38"/>
    <w:rsid w:val="008C2D6D"/>
    <w:rsid w:val="008C5F8B"/>
    <w:rsid w:val="008C6637"/>
    <w:rsid w:val="008D1639"/>
    <w:rsid w:val="008D1A0B"/>
    <w:rsid w:val="008D1D94"/>
    <w:rsid w:val="008D4F12"/>
    <w:rsid w:val="008D7A2E"/>
    <w:rsid w:val="008E1A57"/>
    <w:rsid w:val="008E642F"/>
    <w:rsid w:val="008E6C6B"/>
    <w:rsid w:val="008F1F7F"/>
    <w:rsid w:val="008F2967"/>
    <w:rsid w:val="008F306B"/>
    <w:rsid w:val="008F46BC"/>
    <w:rsid w:val="008F4727"/>
    <w:rsid w:val="008F60B0"/>
    <w:rsid w:val="008F759F"/>
    <w:rsid w:val="009000DD"/>
    <w:rsid w:val="00902431"/>
    <w:rsid w:val="00902ADE"/>
    <w:rsid w:val="00903D35"/>
    <w:rsid w:val="00911828"/>
    <w:rsid w:val="00912750"/>
    <w:rsid w:val="009134F7"/>
    <w:rsid w:val="0091428A"/>
    <w:rsid w:val="00915ECF"/>
    <w:rsid w:val="00920AB2"/>
    <w:rsid w:val="00921F3A"/>
    <w:rsid w:val="00922838"/>
    <w:rsid w:val="0092447E"/>
    <w:rsid w:val="00927284"/>
    <w:rsid w:val="009325B8"/>
    <w:rsid w:val="009330FA"/>
    <w:rsid w:val="009346BD"/>
    <w:rsid w:val="00935B54"/>
    <w:rsid w:val="00937982"/>
    <w:rsid w:val="00940435"/>
    <w:rsid w:val="00940581"/>
    <w:rsid w:val="0094132C"/>
    <w:rsid w:val="00943F1A"/>
    <w:rsid w:val="0094563B"/>
    <w:rsid w:val="009459AD"/>
    <w:rsid w:val="0095359A"/>
    <w:rsid w:val="00954018"/>
    <w:rsid w:val="009547C8"/>
    <w:rsid w:val="00954903"/>
    <w:rsid w:val="0096336D"/>
    <w:rsid w:val="009651EA"/>
    <w:rsid w:val="00967855"/>
    <w:rsid w:val="009706BE"/>
    <w:rsid w:val="0097176F"/>
    <w:rsid w:val="00972303"/>
    <w:rsid w:val="0097459E"/>
    <w:rsid w:val="00975A1A"/>
    <w:rsid w:val="00980742"/>
    <w:rsid w:val="00981E50"/>
    <w:rsid w:val="009823A2"/>
    <w:rsid w:val="0098279E"/>
    <w:rsid w:val="00985752"/>
    <w:rsid w:val="009858D4"/>
    <w:rsid w:val="009859C0"/>
    <w:rsid w:val="00985E99"/>
    <w:rsid w:val="00986E66"/>
    <w:rsid w:val="009913DE"/>
    <w:rsid w:val="00991A4F"/>
    <w:rsid w:val="00992D46"/>
    <w:rsid w:val="00995902"/>
    <w:rsid w:val="00995E1D"/>
    <w:rsid w:val="009A17DA"/>
    <w:rsid w:val="009A2015"/>
    <w:rsid w:val="009A2EC7"/>
    <w:rsid w:val="009A47E1"/>
    <w:rsid w:val="009A4EF6"/>
    <w:rsid w:val="009A50F4"/>
    <w:rsid w:val="009B0320"/>
    <w:rsid w:val="009B1DC5"/>
    <w:rsid w:val="009B24D2"/>
    <w:rsid w:val="009B4A93"/>
    <w:rsid w:val="009B69A4"/>
    <w:rsid w:val="009C2DC2"/>
    <w:rsid w:val="009C3ABF"/>
    <w:rsid w:val="009C5247"/>
    <w:rsid w:val="009C54C4"/>
    <w:rsid w:val="009D35E2"/>
    <w:rsid w:val="009D3D18"/>
    <w:rsid w:val="009D58CF"/>
    <w:rsid w:val="009D5C51"/>
    <w:rsid w:val="009D604C"/>
    <w:rsid w:val="009D6498"/>
    <w:rsid w:val="009D7386"/>
    <w:rsid w:val="009E05A0"/>
    <w:rsid w:val="009E156B"/>
    <w:rsid w:val="009E177E"/>
    <w:rsid w:val="009E1BD8"/>
    <w:rsid w:val="009E3AA3"/>
    <w:rsid w:val="009E6FBE"/>
    <w:rsid w:val="009E7FA0"/>
    <w:rsid w:val="009F236A"/>
    <w:rsid w:val="009F287A"/>
    <w:rsid w:val="009F452F"/>
    <w:rsid w:val="009F454D"/>
    <w:rsid w:val="009F56C0"/>
    <w:rsid w:val="00A00C0D"/>
    <w:rsid w:val="00A01F88"/>
    <w:rsid w:val="00A032DF"/>
    <w:rsid w:val="00A03BAF"/>
    <w:rsid w:val="00A03F1C"/>
    <w:rsid w:val="00A04D64"/>
    <w:rsid w:val="00A05CA3"/>
    <w:rsid w:val="00A078B2"/>
    <w:rsid w:val="00A117D5"/>
    <w:rsid w:val="00A12418"/>
    <w:rsid w:val="00A12465"/>
    <w:rsid w:val="00A15059"/>
    <w:rsid w:val="00A154E3"/>
    <w:rsid w:val="00A16D07"/>
    <w:rsid w:val="00A17631"/>
    <w:rsid w:val="00A17E86"/>
    <w:rsid w:val="00A20889"/>
    <w:rsid w:val="00A20DDD"/>
    <w:rsid w:val="00A22BF7"/>
    <w:rsid w:val="00A2611D"/>
    <w:rsid w:val="00A26C34"/>
    <w:rsid w:val="00A30DAA"/>
    <w:rsid w:val="00A31E52"/>
    <w:rsid w:val="00A31F78"/>
    <w:rsid w:val="00A347A9"/>
    <w:rsid w:val="00A34809"/>
    <w:rsid w:val="00A35DAB"/>
    <w:rsid w:val="00A36553"/>
    <w:rsid w:val="00A37C58"/>
    <w:rsid w:val="00A41625"/>
    <w:rsid w:val="00A42344"/>
    <w:rsid w:val="00A4428B"/>
    <w:rsid w:val="00A44692"/>
    <w:rsid w:val="00A451CF"/>
    <w:rsid w:val="00A56010"/>
    <w:rsid w:val="00A56D8C"/>
    <w:rsid w:val="00A61177"/>
    <w:rsid w:val="00A6303A"/>
    <w:rsid w:val="00A64EC9"/>
    <w:rsid w:val="00A655CE"/>
    <w:rsid w:val="00A701AC"/>
    <w:rsid w:val="00A703A1"/>
    <w:rsid w:val="00A72B95"/>
    <w:rsid w:val="00A72EA7"/>
    <w:rsid w:val="00A73E69"/>
    <w:rsid w:val="00A75BA9"/>
    <w:rsid w:val="00A8083F"/>
    <w:rsid w:val="00A8150E"/>
    <w:rsid w:val="00A84AA1"/>
    <w:rsid w:val="00A86022"/>
    <w:rsid w:val="00A91EAF"/>
    <w:rsid w:val="00A92AC2"/>
    <w:rsid w:val="00A92D85"/>
    <w:rsid w:val="00A94067"/>
    <w:rsid w:val="00A94CE6"/>
    <w:rsid w:val="00A9652D"/>
    <w:rsid w:val="00A97534"/>
    <w:rsid w:val="00AA133E"/>
    <w:rsid w:val="00AA25C2"/>
    <w:rsid w:val="00AB08C5"/>
    <w:rsid w:val="00AB0BE3"/>
    <w:rsid w:val="00AB0C3D"/>
    <w:rsid w:val="00AB168D"/>
    <w:rsid w:val="00AB1AF8"/>
    <w:rsid w:val="00AB1E3C"/>
    <w:rsid w:val="00AB4BAB"/>
    <w:rsid w:val="00AB6218"/>
    <w:rsid w:val="00AB665C"/>
    <w:rsid w:val="00AC1381"/>
    <w:rsid w:val="00AC335A"/>
    <w:rsid w:val="00AC7C8F"/>
    <w:rsid w:val="00AD0CE4"/>
    <w:rsid w:val="00AD15DD"/>
    <w:rsid w:val="00AD4DBD"/>
    <w:rsid w:val="00AD73F4"/>
    <w:rsid w:val="00AE177D"/>
    <w:rsid w:val="00AE34E8"/>
    <w:rsid w:val="00AE5C35"/>
    <w:rsid w:val="00AF1A09"/>
    <w:rsid w:val="00AF203D"/>
    <w:rsid w:val="00AF2559"/>
    <w:rsid w:val="00AF2B0C"/>
    <w:rsid w:val="00AF3792"/>
    <w:rsid w:val="00AF4655"/>
    <w:rsid w:val="00AF4B34"/>
    <w:rsid w:val="00AF5379"/>
    <w:rsid w:val="00AF686F"/>
    <w:rsid w:val="00AF6B9D"/>
    <w:rsid w:val="00AF7B9F"/>
    <w:rsid w:val="00B00D53"/>
    <w:rsid w:val="00B027BC"/>
    <w:rsid w:val="00B05036"/>
    <w:rsid w:val="00B054B6"/>
    <w:rsid w:val="00B07280"/>
    <w:rsid w:val="00B07717"/>
    <w:rsid w:val="00B106DC"/>
    <w:rsid w:val="00B115DF"/>
    <w:rsid w:val="00B119F4"/>
    <w:rsid w:val="00B12D8F"/>
    <w:rsid w:val="00B12DDF"/>
    <w:rsid w:val="00B13FC1"/>
    <w:rsid w:val="00B14CA8"/>
    <w:rsid w:val="00B15966"/>
    <w:rsid w:val="00B15A07"/>
    <w:rsid w:val="00B164F4"/>
    <w:rsid w:val="00B16584"/>
    <w:rsid w:val="00B2124A"/>
    <w:rsid w:val="00B25743"/>
    <w:rsid w:val="00B32D0C"/>
    <w:rsid w:val="00B3448E"/>
    <w:rsid w:val="00B35AEF"/>
    <w:rsid w:val="00B35AF0"/>
    <w:rsid w:val="00B35FF4"/>
    <w:rsid w:val="00B36837"/>
    <w:rsid w:val="00B36FE7"/>
    <w:rsid w:val="00B37137"/>
    <w:rsid w:val="00B37698"/>
    <w:rsid w:val="00B41375"/>
    <w:rsid w:val="00B414B1"/>
    <w:rsid w:val="00B416EF"/>
    <w:rsid w:val="00B439BA"/>
    <w:rsid w:val="00B44C9D"/>
    <w:rsid w:val="00B4632E"/>
    <w:rsid w:val="00B47FA9"/>
    <w:rsid w:val="00B5124F"/>
    <w:rsid w:val="00B5181B"/>
    <w:rsid w:val="00B51CF4"/>
    <w:rsid w:val="00B52EF6"/>
    <w:rsid w:val="00B53A29"/>
    <w:rsid w:val="00B57B41"/>
    <w:rsid w:val="00B60160"/>
    <w:rsid w:val="00B606D7"/>
    <w:rsid w:val="00B6222A"/>
    <w:rsid w:val="00B6389C"/>
    <w:rsid w:val="00B6548E"/>
    <w:rsid w:val="00B66B46"/>
    <w:rsid w:val="00B6739D"/>
    <w:rsid w:val="00B67985"/>
    <w:rsid w:val="00B67CC0"/>
    <w:rsid w:val="00B711EC"/>
    <w:rsid w:val="00B731F1"/>
    <w:rsid w:val="00B805A6"/>
    <w:rsid w:val="00B80D0C"/>
    <w:rsid w:val="00B81A06"/>
    <w:rsid w:val="00B9096E"/>
    <w:rsid w:val="00B93E86"/>
    <w:rsid w:val="00B96D92"/>
    <w:rsid w:val="00B97A4E"/>
    <w:rsid w:val="00BA2AE4"/>
    <w:rsid w:val="00BA4877"/>
    <w:rsid w:val="00BA5D69"/>
    <w:rsid w:val="00BA6C34"/>
    <w:rsid w:val="00BA729D"/>
    <w:rsid w:val="00BA78A8"/>
    <w:rsid w:val="00BB09E1"/>
    <w:rsid w:val="00BB7827"/>
    <w:rsid w:val="00BB7C9D"/>
    <w:rsid w:val="00BB7DF9"/>
    <w:rsid w:val="00BC3DFD"/>
    <w:rsid w:val="00BC45F1"/>
    <w:rsid w:val="00BC4AFD"/>
    <w:rsid w:val="00BC7499"/>
    <w:rsid w:val="00BD0038"/>
    <w:rsid w:val="00BD27F5"/>
    <w:rsid w:val="00BD2A0D"/>
    <w:rsid w:val="00BD4A46"/>
    <w:rsid w:val="00BD4BCE"/>
    <w:rsid w:val="00BD5E15"/>
    <w:rsid w:val="00BD6E66"/>
    <w:rsid w:val="00BD713D"/>
    <w:rsid w:val="00BE1101"/>
    <w:rsid w:val="00BE1C2F"/>
    <w:rsid w:val="00BE295C"/>
    <w:rsid w:val="00BE2B82"/>
    <w:rsid w:val="00BE2E60"/>
    <w:rsid w:val="00BE3EA2"/>
    <w:rsid w:val="00BE3EC9"/>
    <w:rsid w:val="00BE6B5E"/>
    <w:rsid w:val="00BE7389"/>
    <w:rsid w:val="00BF1CE7"/>
    <w:rsid w:val="00BF30D5"/>
    <w:rsid w:val="00BF3515"/>
    <w:rsid w:val="00BF4C2F"/>
    <w:rsid w:val="00BF55BE"/>
    <w:rsid w:val="00BF5839"/>
    <w:rsid w:val="00BF693C"/>
    <w:rsid w:val="00C01A01"/>
    <w:rsid w:val="00C02551"/>
    <w:rsid w:val="00C03877"/>
    <w:rsid w:val="00C04AA5"/>
    <w:rsid w:val="00C04F2B"/>
    <w:rsid w:val="00C06E13"/>
    <w:rsid w:val="00C07E98"/>
    <w:rsid w:val="00C14FC8"/>
    <w:rsid w:val="00C24550"/>
    <w:rsid w:val="00C24BA0"/>
    <w:rsid w:val="00C27910"/>
    <w:rsid w:val="00C314E8"/>
    <w:rsid w:val="00C318CB"/>
    <w:rsid w:val="00C3200F"/>
    <w:rsid w:val="00C3759F"/>
    <w:rsid w:val="00C40730"/>
    <w:rsid w:val="00C4157C"/>
    <w:rsid w:val="00C41C1D"/>
    <w:rsid w:val="00C432AB"/>
    <w:rsid w:val="00C450D4"/>
    <w:rsid w:val="00C457F1"/>
    <w:rsid w:val="00C4623C"/>
    <w:rsid w:val="00C50257"/>
    <w:rsid w:val="00C518A3"/>
    <w:rsid w:val="00C520BE"/>
    <w:rsid w:val="00C55A89"/>
    <w:rsid w:val="00C55C14"/>
    <w:rsid w:val="00C57BA3"/>
    <w:rsid w:val="00C620B8"/>
    <w:rsid w:val="00C62980"/>
    <w:rsid w:val="00C62AF9"/>
    <w:rsid w:val="00C62BD6"/>
    <w:rsid w:val="00C62D78"/>
    <w:rsid w:val="00C70077"/>
    <w:rsid w:val="00C702A3"/>
    <w:rsid w:val="00C7088E"/>
    <w:rsid w:val="00C70F94"/>
    <w:rsid w:val="00C710EF"/>
    <w:rsid w:val="00C712F6"/>
    <w:rsid w:val="00C75CED"/>
    <w:rsid w:val="00C766F8"/>
    <w:rsid w:val="00C812D9"/>
    <w:rsid w:val="00C863AD"/>
    <w:rsid w:val="00C876AB"/>
    <w:rsid w:val="00C87E02"/>
    <w:rsid w:val="00C91B44"/>
    <w:rsid w:val="00C926FD"/>
    <w:rsid w:val="00C9294D"/>
    <w:rsid w:val="00C931D4"/>
    <w:rsid w:val="00C968B7"/>
    <w:rsid w:val="00C970E9"/>
    <w:rsid w:val="00CA6D82"/>
    <w:rsid w:val="00CB5E56"/>
    <w:rsid w:val="00CB72D6"/>
    <w:rsid w:val="00CC0AC3"/>
    <w:rsid w:val="00CC1A8D"/>
    <w:rsid w:val="00CC3571"/>
    <w:rsid w:val="00CC3841"/>
    <w:rsid w:val="00CC5AA2"/>
    <w:rsid w:val="00CD2AC6"/>
    <w:rsid w:val="00CD2E13"/>
    <w:rsid w:val="00CD38F7"/>
    <w:rsid w:val="00CD3B21"/>
    <w:rsid w:val="00CD7B89"/>
    <w:rsid w:val="00CE077B"/>
    <w:rsid w:val="00CE1C5C"/>
    <w:rsid w:val="00CE3ECF"/>
    <w:rsid w:val="00CE661C"/>
    <w:rsid w:val="00CE797C"/>
    <w:rsid w:val="00CF0596"/>
    <w:rsid w:val="00CF12CD"/>
    <w:rsid w:val="00CF1E34"/>
    <w:rsid w:val="00CF24E2"/>
    <w:rsid w:val="00CF3507"/>
    <w:rsid w:val="00CF4528"/>
    <w:rsid w:val="00CF517C"/>
    <w:rsid w:val="00CF68A5"/>
    <w:rsid w:val="00D02B47"/>
    <w:rsid w:val="00D05FB9"/>
    <w:rsid w:val="00D07372"/>
    <w:rsid w:val="00D14981"/>
    <w:rsid w:val="00D14D14"/>
    <w:rsid w:val="00D15330"/>
    <w:rsid w:val="00D15E04"/>
    <w:rsid w:val="00D179C8"/>
    <w:rsid w:val="00D217BB"/>
    <w:rsid w:val="00D24058"/>
    <w:rsid w:val="00D24468"/>
    <w:rsid w:val="00D25FAA"/>
    <w:rsid w:val="00D27580"/>
    <w:rsid w:val="00D3437E"/>
    <w:rsid w:val="00D35909"/>
    <w:rsid w:val="00D35A75"/>
    <w:rsid w:val="00D35DF8"/>
    <w:rsid w:val="00D36818"/>
    <w:rsid w:val="00D36880"/>
    <w:rsid w:val="00D430C1"/>
    <w:rsid w:val="00D46CC9"/>
    <w:rsid w:val="00D502C4"/>
    <w:rsid w:val="00D50FBC"/>
    <w:rsid w:val="00D51538"/>
    <w:rsid w:val="00D51904"/>
    <w:rsid w:val="00D55342"/>
    <w:rsid w:val="00D56AD2"/>
    <w:rsid w:val="00D56BCC"/>
    <w:rsid w:val="00D60922"/>
    <w:rsid w:val="00D60BF1"/>
    <w:rsid w:val="00D63477"/>
    <w:rsid w:val="00D662F3"/>
    <w:rsid w:val="00D66B60"/>
    <w:rsid w:val="00D67998"/>
    <w:rsid w:val="00D67B44"/>
    <w:rsid w:val="00D732DD"/>
    <w:rsid w:val="00D733D3"/>
    <w:rsid w:val="00D73EA3"/>
    <w:rsid w:val="00D7607E"/>
    <w:rsid w:val="00D773FE"/>
    <w:rsid w:val="00D83DBD"/>
    <w:rsid w:val="00D850F9"/>
    <w:rsid w:val="00D8595F"/>
    <w:rsid w:val="00D87986"/>
    <w:rsid w:val="00D90359"/>
    <w:rsid w:val="00D925A0"/>
    <w:rsid w:val="00D9464D"/>
    <w:rsid w:val="00DA0576"/>
    <w:rsid w:val="00DA24C3"/>
    <w:rsid w:val="00DA2B36"/>
    <w:rsid w:val="00DA301B"/>
    <w:rsid w:val="00DA3031"/>
    <w:rsid w:val="00DA46D6"/>
    <w:rsid w:val="00DA6923"/>
    <w:rsid w:val="00DA6F2F"/>
    <w:rsid w:val="00DB011B"/>
    <w:rsid w:val="00DB1201"/>
    <w:rsid w:val="00DB3140"/>
    <w:rsid w:val="00DB54C1"/>
    <w:rsid w:val="00DB5B42"/>
    <w:rsid w:val="00DB5C5F"/>
    <w:rsid w:val="00DB6D06"/>
    <w:rsid w:val="00DC02EB"/>
    <w:rsid w:val="00DC1E51"/>
    <w:rsid w:val="00DC5341"/>
    <w:rsid w:val="00DC53D1"/>
    <w:rsid w:val="00DC5C4E"/>
    <w:rsid w:val="00DC7637"/>
    <w:rsid w:val="00DC781C"/>
    <w:rsid w:val="00DD096A"/>
    <w:rsid w:val="00DD139E"/>
    <w:rsid w:val="00DD1772"/>
    <w:rsid w:val="00DD224C"/>
    <w:rsid w:val="00DD25D9"/>
    <w:rsid w:val="00DD3885"/>
    <w:rsid w:val="00DD49B7"/>
    <w:rsid w:val="00DD52B7"/>
    <w:rsid w:val="00DE0768"/>
    <w:rsid w:val="00DE0D71"/>
    <w:rsid w:val="00DE24F7"/>
    <w:rsid w:val="00DE2B3D"/>
    <w:rsid w:val="00DE353E"/>
    <w:rsid w:val="00DE5BBF"/>
    <w:rsid w:val="00DE60F7"/>
    <w:rsid w:val="00DE6DF7"/>
    <w:rsid w:val="00DE712C"/>
    <w:rsid w:val="00DF2319"/>
    <w:rsid w:val="00DF28EF"/>
    <w:rsid w:val="00DF3059"/>
    <w:rsid w:val="00DF521A"/>
    <w:rsid w:val="00DF5B5A"/>
    <w:rsid w:val="00DF5B9F"/>
    <w:rsid w:val="00E00DF8"/>
    <w:rsid w:val="00E0208D"/>
    <w:rsid w:val="00E02E0E"/>
    <w:rsid w:val="00E049DB"/>
    <w:rsid w:val="00E06874"/>
    <w:rsid w:val="00E12CC0"/>
    <w:rsid w:val="00E13F44"/>
    <w:rsid w:val="00E14055"/>
    <w:rsid w:val="00E1458B"/>
    <w:rsid w:val="00E14976"/>
    <w:rsid w:val="00E152FB"/>
    <w:rsid w:val="00E22DA7"/>
    <w:rsid w:val="00E24CB2"/>
    <w:rsid w:val="00E274CA"/>
    <w:rsid w:val="00E3045E"/>
    <w:rsid w:val="00E32886"/>
    <w:rsid w:val="00E32C57"/>
    <w:rsid w:val="00E35D5F"/>
    <w:rsid w:val="00E3612C"/>
    <w:rsid w:val="00E36CBC"/>
    <w:rsid w:val="00E371CC"/>
    <w:rsid w:val="00E3724D"/>
    <w:rsid w:val="00E40505"/>
    <w:rsid w:val="00E4050B"/>
    <w:rsid w:val="00E40C69"/>
    <w:rsid w:val="00E41415"/>
    <w:rsid w:val="00E44614"/>
    <w:rsid w:val="00E452D1"/>
    <w:rsid w:val="00E472D0"/>
    <w:rsid w:val="00E47467"/>
    <w:rsid w:val="00E513E8"/>
    <w:rsid w:val="00E51973"/>
    <w:rsid w:val="00E5353F"/>
    <w:rsid w:val="00E5417F"/>
    <w:rsid w:val="00E54321"/>
    <w:rsid w:val="00E54D96"/>
    <w:rsid w:val="00E56EB1"/>
    <w:rsid w:val="00E5757B"/>
    <w:rsid w:val="00E6034F"/>
    <w:rsid w:val="00E60386"/>
    <w:rsid w:val="00E61BFB"/>
    <w:rsid w:val="00E61F13"/>
    <w:rsid w:val="00E62EE7"/>
    <w:rsid w:val="00E6313B"/>
    <w:rsid w:val="00E6346C"/>
    <w:rsid w:val="00E702C7"/>
    <w:rsid w:val="00E710C5"/>
    <w:rsid w:val="00E71B66"/>
    <w:rsid w:val="00E73528"/>
    <w:rsid w:val="00E735F8"/>
    <w:rsid w:val="00E7425B"/>
    <w:rsid w:val="00E74DA9"/>
    <w:rsid w:val="00E75C77"/>
    <w:rsid w:val="00E75D3A"/>
    <w:rsid w:val="00E76BC8"/>
    <w:rsid w:val="00E81E92"/>
    <w:rsid w:val="00E825A2"/>
    <w:rsid w:val="00E8336C"/>
    <w:rsid w:val="00E83551"/>
    <w:rsid w:val="00E83C26"/>
    <w:rsid w:val="00E84419"/>
    <w:rsid w:val="00E85088"/>
    <w:rsid w:val="00E856EF"/>
    <w:rsid w:val="00E856FE"/>
    <w:rsid w:val="00E863FB"/>
    <w:rsid w:val="00E92A01"/>
    <w:rsid w:val="00E92D41"/>
    <w:rsid w:val="00E933C8"/>
    <w:rsid w:val="00E94C2D"/>
    <w:rsid w:val="00E9568C"/>
    <w:rsid w:val="00EA0344"/>
    <w:rsid w:val="00EA28A5"/>
    <w:rsid w:val="00EA28B0"/>
    <w:rsid w:val="00EA2A67"/>
    <w:rsid w:val="00EA44BC"/>
    <w:rsid w:val="00EA4BD3"/>
    <w:rsid w:val="00EA585E"/>
    <w:rsid w:val="00EA7292"/>
    <w:rsid w:val="00EA7AB3"/>
    <w:rsid w:val="00EB0D0E"/>
    <w:rsid w:val="00EB0E67"/>
    <w:rsid w:val="00EB1F30"/>
    <w:rsid w:val="00EB43DC"/>
    <w:rsid w:val="00EB4BF3"/>
    <w:rsid w:val="00EB4D21"/>
    <w:rsid w:val="00EB6A0B"/>
    <w:rsid w:val="00EB7EAC"/>
    <w:rsid w:val="00EC4352"/>
    <w:rsid w:val="00EC4C10"/>
    <w:rsid w:val="00EC5507"/>
    <w:rsid w:val="00EC5D17"/>
    <w:rsid w:val="00EC6FF2"/>
    <w:rsid w:val="00EC70DE"/>
    <w:rsid w:val="00ED3C93"/>
    <w:rsid w:val="00ED49F0"/>
    <w:rsid w:val="00ED4F23"/>
    <w:rsid w:val="00ED5500"/>
    <w:rsid w:val="00ED583B"/>
    <w:rsid w:val="00ED5D20"/>
    <w:rsid w:val="00ED5D6B"/>
    <w:rsid w:val="00ED6020"/>
    <w:rsid w:val="00ED72A1"/>
    <w:rsid w:val="00EE02C7"/>
    <w:rsid w:val="00EE078F"/>
    <w:rsid w:val="00EE0A9B"/>
    <w:rsid w:val="00EE6B95"/>
    <w:rsid w:val="00EE7EF8"/>
    <w:rsid w:val="00EF503E"/>
    <w:rsid w:val="00EF60AF"/>
    <w:rsid w:val="00EF6EB2"/>
    <w:rsid w:val="00EF7E26"/>
    <w:rsid w:val="00F024D3"/>
    <w:rsid w:val="00F03546"/>
    <w:rsid w:val="00F03E5F"/>
    <w:rsid w:val="00F072A2"/>
    <w:rsid w:val="00F07EE3"/>
    <w:rsid w:val="00F102C8"/>
    <w:rsid w:val="00F135C2"/>
    <w:rsid w:val="00F15C7D"/>
    <w:rsid w:val="00F1626B"/>
    <w:rsid w:val="00F173DB"/>
    <w:rsid w:val="00F174B2"/>
    <w:rsid w:val="00F20037"/>
    <w:rsid w:val="00F208A1"/>
    <w:rsid w:val="00F226FD"/>
    <w:rsid w:val="00F22DAC"/>
    <w:rsid w:val="00F235F3"/>
    <w:rsid w:val="00F23939"/>
    <w:rsid w:val="00F24C57"/>
    <w:rsid w:val="00F300CC"/>
    <w:rsid w:val="00F31AD0"/>
    <w:rsid w:val="00F32E91"/>
    <w:rsid w:val="00F335AF"/>
    <w:rsid w:val="00F340AE"/>
    <w:rsid w:val="00F356A1"/>
    <w:rsid w:val="00F4188C"/>
    <w:rsid w:val="00F41C1D"/>
    <w:rsid w:val="00F43FCF"/>
    <w:rsid w:val="00F53B34"/>
    <w:rsid w:val="00F54B3B"/>
    <w:rsid w:val="00F61EC9"/>
    <w:rsid w:val="00F624E1"/>
    <w:rsid w:val="00F62E71"/>
    <w:rsid w:val="00F62F47"/>
    <w:rsid w:val="00F64350"/>
    <w:rsid w:val="00F66DE8"/>
    <w:rsid w:val="00F717EC"/>
    <w:rsid w:val="00F718B9"/>
    <w:rsid w:val="00F71C6C"/>
    <w:rsid w:val="00F7232E"/>
    <w:rsid w:val="00F74B71"/>
    <w:rsid w:val="00F83016"/>
    <w:rsid w:val="00F8598A"/>
    <w:rsid w:val="00F861A3"/>
    <w:rsid w:val="00F86260"/>
    <w:rsid w:val="00F87E62"/>
    <w:rsid w:val="00F924F3"/>
    <w:rsid w:val="00F92812"/>
    <w:rsid w:val="00F93B64"/>
    <w:rsid w:val="00F94884"/>
    <w:rsid w:val="00F95FEA"/>
    <w:rsid w:val="00F960D4"/>
    <w:rsid w:val="00F96E46"/>
    <w:rsid w:val="00FA078B"/>
    <w:rsid w:val="00FA1F2D"/>
    <w:rsid w:val="00FA3396"/>
    <w:rsid w:val="00FA3BA7"/>
    <w:rsid w:val="00FA70AA"/>
    <w:rsid w:val="00FB0C86"/>
    <w:rsid w:val="00FB1130"/>
    <w:rsid w:val="00FB55BD"/>
    <w:rsid w:val="00FC005C"/>
    <w:rsid w:val="00FC1DA1"/>
    <w:rsid w:val="00FC4518"/>
    <w:rsid w:val="00FC5801"/>
    <w:rsid w:val="00FC733E"/>
    <w:rsid w:val="00FC74A9"/>
    <w:rsid w:val="00FD0A0D"/>
    <w:rsid w:val="00FD0E94"/>
    <w:rsid w:val="00FD2F48"/>
    <w:rsid w:val="00FD5379"/>
    <w:rsid w:val="00FD6880"/>
    <w:rsid w:val="00FE0B0D"/>
    <w:rsid w:val="00FE10B0"/>
    <w:rsid w:val="00FE1A3E"/>
    <w:rsid w:val="00FE70D9"/>
    <w:rsid w:val="00FE71E7"/>
    <w:rsid w:val="00FF0FDA"/>
    <w:rsid w:val="00FF2968"/>
    <w:rsid w:val="00FF36DF"/>
    <w:rsid w:val="00FF36F1"/>
    <w:rsid w:val="00FF3E94"/>
    <w:rsid w:val="00FF6305"/>
    <w:rsid w:val="00FF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4AA9384"/>
  <w15:docId w15:val="{629E195D-ADAA-4915-815C-4C97094E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86CE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1C0E0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9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BF1CE7"/>
    <w:rPr>
      <w:color w:val="0000FF"/>
      <w:u w:val="single"/>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qFormat/>
    <w:rsid w:val="00F23939"/>
    <w:pPr>
      <w:ind w:left="720"/>
    </w:pPr>
  </w:style>
  <w:style w:type="paragraph" w:styleId="BalloonText">
    <w:name w:val="Balloon Text"/>
    <w:basedOn w:val="Normal"/>
    <w:link w:val="BalloonTextChar"/>
    <w:rsid w:val="00B9096E"/>
    <w:rPr>
      <w:rFonts w:ascii="Tahoma" w:hAnsi="Tahoma" w:cs="Tahoma"/>
      <w:sz w:val="16"/>
      <w:szCs w:val="16"/>
    </w:rPr>
  </w:style>
  <w:style w:type="character" w:customStyle="1" w:styleId="BalloonTextChar">
    <w:name w:val="Balloon Text Char"/>
    <w:link w:val="BalloonText"/>
    <w:rsid w:val="00B9096E"/>
    <w:rPr>
      <w:rFonts w:ascii="Tahoma" w:hAnsi="Tahoma" w:cs="Tahoma"/>
      <w:sz w:val="16"/>
      <w:szCs w:val="16"/>
    </w:rPr>
  </w:style>
  <w:style w:type="paragraph" w:styleId="Header">
    <w:name w:val="header"/>
    <w:basedOn w:val="Normal"/>
    <w:link w:val="HeaderChar"/>
    <w:rsid w:val="003C1DE1"/>
    <w:pPr>
      <w:tabs>
        <w:tab w:val="center" w:pos="4513"/>
        <w:tab w:val="right" w:pos="9026"/>
      </w:tabs>
    </w:pPr>
  </w:style>
  <w:style w:type="character" w:customStyle="1" w:styleId="HeaderChar">
    <w:name w:val="Header Char"/>
    <w:link w:val="Header"/>
    <w:rsid w:val="003C1DE1"/>
    <w:rPr>
      <w:sz w:val="24"/>
      <w:szCs w:val="24"/>
    </w:rPr>
  </w:style>
  <w:style w:type="paragraph" w:styleId="Footer">
    <w:name w:val="footer"/>
    <w:basedOn w:val="Normal"/>
    <w:link w:val="FooterChar"/>
    <w:uiPriority w:val="99"/>
    <w:rsid w:val="003C1DE1"/>
    <w:pPr>
      <w:tabs>
        <w:tab w:val="center" w:pos="4513"/>
        <w:tab w:val="right" w:pos="9026"/>
      </w:tabs>
    </w:pPr>
  </w:style>
  <w:style w:type="character" w:customStyle="1" w:styleId="FooterChar">
    <w:name w:val="Footer Char"/>
    <w:link w:val="Footer"/>
    <w:uiPriority w:val="99"/>
    <w:rsid w:val="003C1DE1"/>
    <w:rPr>
      <w:sz w:val="24"/>
      <w:szCs w:val="24"/>
    </w:rPr>
  </w:style>
  <w:style w:type="character" w:styleId="FollowedHyperlink">
    <w:name w:val="FollowedHyperlink"/>
    <w:rsid w:val="00734056"/>
    <w:rPr>
      <w:color w:val="800080"/>
      <w:u w:val="single"/>
    </w:rPr>
  </w:style>
  <w:style w:type="paragraph" w:styleId="Title">
    <w:name w:val="Title"/>
    <w:basedOn w:val="Normal"/>
    <w:link w:val="TitleChar"/>
    <w:qFormat/>
    <w:rsid w:val="0088056E"/>
    <w:pPr>
      <w:jc w:val="center"/>
    </w:pPr>
    <w:rPr>
      <w:rFonts w:ascii="Arial" w:hAnsi="Arial"/>
      <w:b/>
      <w:sz w:val="28"/>
      <w:szCs w:val="20"/>
      <w:lang w:eastAsia="en-US"/>
    </w:rPr>
  </w:style>
  <w:style w:type="character" w:customStyle="1" w:styleId="TitleChar">
    <w:name w:val="Title Char"/>
    <w:link w:val="Title"/>
    <w:rsid w:val="0088056E"/>
    <w:rPr>
      <w:rFonts w:ascii="Arial" w:hAnsi="Arial"/>
      <w:b/>
      <w:sz w:val="28"/>
      <w:lang w:eastAsia="en-US"/>
    </w:rPr>
  </w:style>
  <w:style w:type="paragraph" w:customStyle="1" w:styleId="DeptOutNumbered">
    <w:name w:val="DeptOutNumbered"/>
    <w:basedOn w:val="Normal"/>
    <w:rsid w:val="00AA133E"/>
    <w:pPr>
      <w:widowControl w:val="0"/>
      <w:numPr>
        <w:numId w:val="1"/>
      </w:numPr>
      <w:overflowPunct w:val="0"/>
      <w:autoSpaceDE w:val="0"/>
      <w:autoSpaceDN w:val="0"/>
      <w:adjustRightInd w:val="0"/>
      <w:spacing w:after="240"/>
      <w:textAlignment w:val="baseline"/>
    </w:pPr>
    <w:rPr>
      <w:rFonts w:ascii="Arial" w:hAnsi="Arial"/>
      <w:szCs w:val="20"/>
      <w:lang w:eastAsia="en-US"/>
    </w:rPr>
  </w:style>
  <w:style w:type="paragraph" w:customStyle="1" w:styleId="Default">
    <w:name w:val="Default"/>
    <w:rsid w:val="002136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3612C"/>
    <w:pPr>
      <w:spacing w:before="100" w:beforeAutospacing="1" w:after="100" w:afterAutospacing="1"/>
    </w:pPr>
  </w:style>
  <w:style w:type="character" w:customStyle="1" w:styleId="Heading2Char">
    <w:name w:val="Heading 2 Char"/>
    <w:link w:val="Heading2"/>
    <w:uiPriority w:val="9"/>
    <w:rsid w:val="001C0E0E"/>
    <w:rPr>
      <w:b/>
      <w:bCs/>
      <w:sz w:val="36"/>
      <w:szCs w:val="36"/>
    </w:rPr>
  </w:style>
  <w:style w:type="character" w:styleId="CommentReference">
    <w:name w:val="annotation reference"/>
    <w:rsid w:val="00DD139E"/>
    <w:rPr>
      <w:sz w:val="16"/>
      <w:szCs w:val="16"/>
    </w:rPr>
  </w:style>
  <w:style w:type="paragraph" w:styleId="CommentText">
    <w:name w:val="annotation text"/>
    <w:basedOn w:val="Normal"/>
    <w:link w:val="CommentTextChar"/>
    <w:rsid w:val="00DD139E"/>
    <w:rPr>
      <w:sz w:val="20"/>
      <w:szCs w:val="20"/>
    </w:rPr>
  </w:style>
  <w:style w:type="character" w:customStyle="1" w:styleId="CommentTextChar">
    <w:name w:val="Comment Text Char"/>
    <w:basedOn w:val="DefaultParagraphFont"/>
    <w:link w:val="CommentText"/>
    <w:rsid w:val="00DD139E"/>
  </w:style>
  <w:style w:type="character" w:customStyle="1" w:styleId="Heading1Char">
    <w:name w:val="Heading 1 Char"/>
    <w:basedOn w:val="DefaultParagraphFont"/>
    <w:link w:val="Heading1"/>
    <w:rsid w:val="00386CE3"/>
    <w:rPr>
      <w:rFonts w:asciiTheme="majorHAnsi" w:eastAsiaTheme="majorEastAsia" w:hAnsiTheme="majorHAnsi" w:cstheme="majorBidi"/>
      <w:b/>
      <w:bCs/>
      <w:kern w:val="32"/>
      <w:sz w:val="32"/>
      <w:szCs w:val="32"/>
    </w:rPr>
  </w:style>
  <w:style w:type="paragraph" w:styleId="NoSpacing">
    <w:name w:val="No Spacing"/>
    <w:uiPriority w:val="1"/>
    <w:qFormat/>
    <w:rsid w:val="004F39AE"/>
    <w:rPr>
      <w:sz w:val="24"/>
      <w:szCs w:val="24"/>
    </w:rPr>
  </w:style>
  <w:style w:type="character" w:styleId="UnresolvedMention">
    <w:name w:val="Unresolved Mention"/>
    <w:basedOn w:val="DefaultParagraphFont"/>
    <w:uiPriority w:val="99"/>
    <w:semiHidden/>
    <w:unhideWhenUsed/>
    <w:rsid w:val="00557B83"/>
    <w:rPr>
      <w:color w:val="605E5C"/>
      <w:shd w:val="clear" w:color="auto" w:fill="E1DFDD"/>
    </w:rPr>
  </w:style>
  <w:style w:type="paragraph" w:customStyle="1" w:styleId="DfESOutNumbered1">
    <w:name w:val="DfESOutNumbered1"/>
    <w:basedOn w:val="Normal"/>
    <w:link w:val="DfESOutNumbered1Char"/>
    <w:qFormat/>
    <w:rsid w:val="00FE0B0D"/>
    <w:pPr>
      <w:numPr>
        <w:numId w:val="16"/>
      </w:numPr>
      <w:spacing w:after="240" w:line="288" w:lineRule="auto"/>
    </w:pPr>
    <w:rPr>
      <w:rFonts w:ascii="Arial" w:hAnsi="Arial"/>
      <w:color w:val="0D0D0D" w:themeColor="text1" w:themeTint="F2"/>
    </w:rPr>
  </w:style>
  <w:style w:type="character" w:customStyle="1" w:styleId="DfESOutNumbered1Char">
    <w:name w:val="DfESOutNumbered1 Char"/>
    <w:link w:val="DfESOutNumbered1"/>
    <w:rsid w:val="00FE0B0D"/>
    <w:rPr>
      <w:rFonts w:ascii="Arial" w:hAnsi="Arial"/>
      <w:color w:val="0D0D0D" w:themeColor="text1" w:themeTint="F2"/>
      <w:sz w:val="24"/>
      <w:szCs w:val="24"/>
    </w:rPr>
  </w:style>
  <w:style w:type="character" w:customStyle="1" w:styleId="Style1Char">
    <w:name w:val="Style1 Char"/>
    <w:basedOn w:val="DefaultParagraphFont"/>
    <w:link w:val="Style1"/>
    <w:locked/>
    <w:rsid w:val="003C0224"/>
    <w:rPr>
      <w:rFonts w:ascii="Arial" w:hAnsi="Arial" w:cs="Arial"/>
      <w:color w:val="FF0000"/>
      <w:lang w:eastAsia="en-US"/>
    </w:rPr>
  </w:style>
  <w:style w:type="paragraph" w:customStyle="1" w:styleId="Style1">
    <w:name w:val="Style1"/>
    <w:basedOn w:val="Normal"/>
    <w:link w:val="Style1Char"/>
    <w:rsid w:val="003C0224"/>
    <w:pPr>
      <w:spacing w:before="120" w:after="120"/>
    </w:pPr>
    <w:rPr>
      <w:rFonts w:ascii="Arial" w:hAnsi="Arial" w:cs="Arial"/>
      <w:color w:val="FF0000"/>
      <w:sz w:val="20"/>
      <w:szCs w:val="20"/>
      <w:lang w:eastAsia="en-US"/>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qFormat/>
    <w:rsid w:val="00B711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3866">
      <w:bodyDiv w:val="1"/>
      <w:marLeft w:val="0"/>
      <w:marRight w:val="0"/>
      <w:marTop w:val="0"/>
      <w:marBottom w:val="0"/>
      <w:divBdr>
        <w:top w:val="none" w:sz="0" w:space="0" w:color="auto"/>
        <w:left w:val="none" w:sz="0" w:space="0" w:color="auto"/>
        <w:bottom w:val="none" w:sz="0" w:space="0" w:color="auto"/>
        <w:right w:val="none" w:sz="0" w:space="0" w:color="auto"/>
      </w:divBdr>
    </w:div>
    <w:div w:id="31075543">
      <w:bodyDiv w:val="1"/>
      <w:marLeft w:val="0"/>
      <w:marRight w:val="0"/>
      <w:marTop w:val="0"/>
      <w:marBottom w:val="0"/>
      <w:divBdr>
        <w:top w:val="none" w:sz="0" w:space="0" w:color="auto"/>
        <w:left w:val="none" w:sz="0" w:space="0" w:color="auto"/>
        <w:bottom w:val="none" w:sz="0" w:space="0" w:color="auto"/>
        <w:right w:val="none" w:sz="0" w:space="0" w:color="auto"/>
      </w:divBdr>
    </w:div>
    <w:div w:id="48306150">
      <w:bodyDiv w:val="1"/>
      <w:marLeft w:val="0"/>
      <w:marRight w:val="0"/>
      <w:marTop w:val="0"/>
      <w:marBottom w:val="0"/>
      <w:divBdr>
        <w:top w:val="none" w:sz="0" w:space="0" w:color="auto"/>
        <w:left w:val="none" w:sz="0" w:space="0" w:color="auto"/>
        <w:bottom w:val="none" w:sz="0" w:space="0" w:color="auto"/>
        <w:right w:val="none" w:sz="0" w:space="0" w:color="auto"/>
      </w:divBdr>
    </w:div>
    <w:div w:id="66343964">
      <w:bodyDiv w:val="1"/>
      <w:marLeft w:val="0"/>
      <w:marRight w:val="0"/>
      <w:marTop w:val="0"/>
      <w:marBottom w:val="0"/>
      <w:divBdr>
        <w:top w:val="none" w:sz="0" w:space="0" w:color="auto"/>
        <w:left w:val="none" w:sz="0" w:space="0" w:color="auto"/>
        <w:bottom w:val="none" w:sz="0" w:space="0" w:color="auto"/>
        <w:right w:val="none" w:sz="0" w:space="0" w:color="auto"/>
      </w:divBdr>
    </w:div>
    <w:div w:id="82996959">
      <w:bodyDiv w:val="1"/>
      <w:marLeft w:val="0"/>
      <w:marRight w:val="0"/>
      <w:marTop w:val="0"/>
      <w:marBottom w:val="0"/>
      <w:divBdr>
        <w:top w:val="none" w:sz="0" w:space="0" w:color="auto"/>
        <w:left w:val="none" w:sz="0" w:space="0" w:color="auto"/>
        <w:bottom w:val="none" w:sz="0" w:space="0" w:color="auto"/>
        <w:right w:val="none" w:sz="0" w:space="0" w:color="auto"/>
      </w:divBdr>
    </w:div>
    <w:div w:id="142475290">
      <w:bodyDiv w:val="1"/>
      <w:marLeft w:val="0"/>
      <w:marRight w:val="0"/>
      <w:marTop w:val="0"/>
      <w:marBottom w:val="0"/>
      <w:divBdr>
        <w:top w:val="none" w:sz="0" w:space="0" w:color="auto"/>
        <w:left w:val="none" w:sz="0" w:space="0" w:color="auto"/>
        <w:bottom w:val="none" w:sz="0" w:space="0" w:color="auto"/>
        <w:right w:val="none" w:sz="0" w:space="0" w:color="auto"/>
      </w:divBdr>
    </w:div>
    <w:div w:id="174460581">
      <w:bodyDiv w:val="1"/>
      <w:marLeft w:val="0"/>
      <w:marRight w:val="0"/>
      <w:marTop w:val="0"/>
      <w:marBottom w:val="0"/>
      <w:divBdr>
        <w:top w:val="none" w:sz="0" w:space="0" w:color="auto"/>
        <w:left w:val="none" w:sz="0" w:space="0" w:color="auto"/>
        <w:bottom w:val="none" w:sz="0" w:space="0" w:color="auto"/>
        <w:right w:val="none" w:sz="0" w:space="0" w:color="auto"/>
      </w:divBdr>
    </w:div>
    <w:div w:id="182322497">
      <w:bodyDiv w:val="1"/>
      <w:marLeft w:val="0"/>
      <w:marRight w:val="0"/>
      <w:marTop w:val="0"/>
      <w:marBottom w:val="0"/>
      <w:divBdr>
        <w:top w:val="none" w:sz="0" w:space="0" w:color="auto"/>
        <w:left w:val="none" w:sz="0" w:space="0" w:color="auto"/>
        <w:bottom w:val="none" w:sz="0" w:space="0" w:color="auto"/>
        <w:right w:val="none" w:sz="0" w:space="0" w:color="auto"/>
      </w:divBdr>
    </w:div>
    <w:div w:id="195049870">
      <w:bodyDiv w:val="1"/>
      <w:marLeft w:val="0"/>
      <w:marRight w:val="0"/>
      <w:marTop w:val="0"/>
      <w:marBottom w:val="0"/>
      <w:divBdr>
        <w:top w:val="none" w:sz="0" w:space="0" w:color="auto"/>
        <w:left w:val="none" w:sz="0" w:space="0" w:color="auto"/>
        <w:bottom w:val="none" w:sz="0" w:space="0" w:color="auto"/>
        <w:right w:val="none" w:sz="0" w:space="0" w:color="auto"/>
      </w:divBdr>
    </w:div>
    <w:div w:id="261766839">
      <w:bodyDiv w:val="1"/>
      <w:marLeft w:val="0"/>
      <w:marRight w:val="0"/>
      <w:marTop w:val="0"/>
      <w:marBottom w:val="0"/>
      <w:divBdr>
        <w:top w:val="none" w:sz="0" w:space="0" w:color="auto"/>
        <w:left w:val="none" w:sz="0" w:space="0" w:color="auto"/>
        <w:bottom w:val="none" w:sz="0" w:space="0" w:color="auto"/>
        <w:right w:val="none" w:sz="0" w:space="0" w:color="auto"/>
      </w:divBdr>
    </w:div>
    <w:div w:id="299114703">
      <w:bodyDiv w:val="1"/>
      <w:marLeft w:val="0"/>
      <w:marRight w:val="0"/>
      <w:marTop w:val="0"/>
      <w:marBottom w:val="0"/>
      <w:divBdr>
        <w:top w:val="none" w:sz="0" w:space="0" w:color="auto"/>
        <w:left w:val="none" w:sz="0" w:space="0" w:color="auto"/>
        <w:bottom w:val="none" w:sz="0" w:space="0" w:color="auto"/>
        <w:right w:val="none" w:sz="0" w:space="0" w:color="auto"/>
      </w:divBdr>
    </w:div>
    <w:div w:id="314844990">
      <w:bodyDiv w:val="1"/>
      <w:marLeft w:val="0"/>
      <w:marRight w:val="0"/>
      <w:marTop w:val="0"/>
      <w:marBottom w:val="0"/>
      <w:divBdr>
        <w:top w:val="none" w:sz="0" w:space="0" w:color="auto"/>
        <w:left w:val="none" w:sz="0" w:space="0" w:color="auto"/>
        <w:bottom w:val="none" w:sz="0" w:space="0" w:color="auto"/>
        <w:right w:val="none" w:sz="0" w:space="0" w:color="auto"/>
      </w:divBdr>
    </w:div>
    <w:div w:id="344330087">
      <w:bodyDiv w:val="1"/>
      <w:marLeft w:val="0"/>
      <w:marRight w:val="0"/>
      <w:marTop w:val="0"/>
      <w:marBottom w:val="0"/>
      <w:divBdr>
        <w:top w:val="none" w:sz="0" w:space="0" w:color="auto"/>
        <w:left w:val="none" w:sz="0" w:space="0" w:color="auto"/>
        <w:bottom w:val="none" w:sz="0" w:space="0" w:color="auto"/>
        <w:right w:val="none" w:sz="0" w:space="0" w:color="auto"/>
      </w:divBdr>
    </w:div>
    <w:div w:id="349259730">
      <w:bodyDiv w:val="1"/>
      <w:marLeft w:val="0"/>
      <w:marRight w:val="0"/>
      <w:marTop w:val="0"/>
      <w:marBottom w:val="0"/>
      <w:divBdr>
        <w:top w:val="none" w:sz="0" w:space="0" w:color="auto"/>
        <w:left w:val="none" w:sz="0" w:space="0" w:color="auto"/>
        <w:bottom w:val="none" w:sz="0" w:space="0" w:color="auto"/>
        <w:right w:val="none" w:sz="0" w:space="0" w:color="auto"/>
      </w:divBdr>
    </w:div>
    <w:div w:id="360131295">
      <w:bodyDiv w:val="1"/>
      <w:marLeft w:val="0"/>
      <w:marRight w:val="0"/>
      <w:marTop w:val="0"/>
      <w:marBottom w:val="0"/>
      <w:divBdr>
        <w:top w:val="none" w:sz="0" w:space="0" w:color="auto"/>
        <w:left w:val="none" w:sz="0" w:space="0" w:color="auto"/>
        <w:bottom w:val="none" w:sz="0" w:space="0" w:color="auto"/>
        <w:right w:val="none" w:sz="0" w:space="0" w:color="auto"/>
      </w:divBdr>
    </w:div>
    <w:div w:id="407649967">
      <w:bodyDiv w:val="1"/>
      <w:marLeft w:val="0"/>
      <w:marRight w:val="0"/>
      <w:marTop w:val="0"/>
      <w:marBottom w:val="0"/>
      <w:divBdr>
        <w:top w:val="none" w:sz="0" w:space="0" w:color="auto"/>
        <w:left w:val="none" w:sz="0" w:space="0" w:color="auto"/>
        <w:bottom w:val="none" w:sz="0" w:space="0" w:color="auto"/>
        <w:right w:val="none" w:sz="0" w:space="0" w:color="auto"/>
      </w:divBdr>
    </w:div>
    <w:div w:id="429855950">
      <w:bodyDiv w:val="1"/>
      <w:marLeft w:val="0"/>
      <w:marRight w:val="0"/>
      <w:marTop w:val="0"/>
      <w:marBottom w:val="0"/>
      <w:divBdr>
        <w:top w:val="none" w:sz="0" w:space="0" w:color="auto"/>
        <w:left w:val="none" w:sz="0" w:space="0" w:color="auto"/>
        <w:bottom w:val="none" w:sz="0" w:space="0" w:color="auto"/>
        <w:right w:val="none" w:sz="0" w:space="0" w:color="auto"/>
      </w:divBdr>
    </w:div>
    <w:div w:id="457064114">
      <w:bodyDiv w:val="1"/>
      <w:marLeft w:val="0"/>
      <w:marRight w:val="0"/>
      <w:marTop w:val="0"/>
      <w:marBottom w:val="0"/>
      <w:divBdr>
        <w:top w:val="none" w:sz="0" w:space="0" w:color="auto"/>
        <w:left w:val="none" w:sz="0" w:space="0" w:color="auto"/>
        <w:bottom w:val="none" w:sz="0" w:space="0" w:color="auto"/>
        <w:right w:val="none" w:sz="0" w:space="0" w:color="auto"/>
      </w:divBdr>
      <w:divsChild>
        <w:div w:id="1936740462">
          <w:marLeft w:val="0"/>
          <w:marRight w:val="0"/>
          <w:marTop w:val="0"/>
          <w:marBottom w:val="0"/>
          <w:divBdr>
            <w:top w:val="none" w:sz="0" w:space="0" w:color="auto"/>
            <w:left w:val="none" w:sz="0" w:space="0" w:color="auto"/>
            <w:bottom w:val="none" w:sz="0" w:space="0" w:color="auto"/>
            <w:right w:val="none" w:sz="0" w:space="0" w:color="auto"/>
          </w:divBdr>
          <w:divsChild>
            <w:div w:id="1599096660">
              <w:marLeft w:val="0"/>
              <w:marRight w:val="0"/>
              <w:marTop w:val="0"/>
              <w:marBottom w:val="0"/>
              <w:divBdr>
                <w:top w:val="none" w:sz="0" w:space="0" w:color="auto"/>
                <w:left w:val="none" w:sz="0" w:space="0" w:color="auto"/>
                <w:bottom w:val="none" w:sz="0" w:space="0" w:color="auto"/>
                <w:right w:val="none" w:sz="0" w:space="0" w:color="auto"/>
              </w:divBdr>
              <w:divsChild>
                <w:div w:id="296254632">
                  <w:marLeft w:val="0"/>
                  <w:marRight w:val="0"/>
                  <w:marTop w:val="0"/>
                  <w:marBottom w:val="0"/>
                  <w:divBdr>
                    <w:top w:val="none" w:sz="0" w:space="0" w:color="auto"/>
                    <w:left w:val="none" w:sz="0" w:space="0" w:color="auto"/>
                    <w:bottom w:val="none" w:sz="0" w:space="0" w:color="auto"/>
                    <w:right w:val="none" w:sz="0" w:space="0" w:color="auto"/>
                  </w:divBdr>
                  <w:divsChild>
                    <w:div w:id="318729935">
                      <w:marLeft w:val="0"/>
                      <w:marRight w:val="0"/>
                      <w:marTop w:val="0"/>
                      <w:marBottom w:val="0"/>
                      <w:divBdr>
                        <w:top w:val="none" w:sz="0" w:space="0" w:color="auto"/>
                        <w:left w:val="none" w:sz="0" w:space="0" w:color="auto"/>
                        <w:bottom w:val="none" w:sz="0" w:space="0" w:color="auto"/>
                        <w:right w:val="none" w:sz="0" w:space="0" w:color="auto"/>
                      </w:divBdr>
                      <w:divsChild>
                        <w:div w:id="1841116124">
                          <w:marLeft w:val="0"/>
                          <w:marRight w:val="0"/>
                          <w:marTop w:val="0"/>
                          <w:marBottom w:val="0"/>
                          <w:divBdr>
                            <w:top w:val="none" w:sz="0" w:space="0" w:color="auto"/>
                            <w:left w:val="none" w:sz="0" w:space="0" w:color="auto"/>
                            <w:bottom w:val="none" w:sz="0" w:space="0" w:color="auto"/>
                            <w:right w:val="none" w:sz="0" w:space="0" w:color="auto"/>
                          </w:divBdr>
                          <w:divsChild>
                            <w:div w:id="9763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932963">
      <w:bodyDiv w:val="1"/>
      <w:marLeft w:val="0"/>
      <w:marRight w:val="0"/>
      <w:marTop w:val="0"/>
      <w:marBottom w:val="0"/>
      <w:divBdr>
        <w:top w:val="none" w:sz="0" w:space="0" w:color="auto"/>
        <w:left w:val="none" w:sz="0" w:space="0" w:color="auto"/>
        <w:bottom w:val="none" w:sz="0" w:space="0" w:color="auto"/>
        <w:right w:val="none" w:sz="0" w:space="0" w:color="auto"/>
      </w:divBdr>
    </w:div>
    <w:div w:id="498694197">
      <w:bodyDiv w:val="1"/>
      <w:marLeft w:val="0"/>
      <w:marRight w:val="0"/>
      <w:marTop w:val="0"/>
      <w:marBottom w:val="0"/>
      <w:divBdr>
        <w:top w:val="none" w:sz="0" w:space="0" w:color="auto"/>
        <w:left w:val="none" w:sz="0" w:space="0" w:color="auto"/>
        <w:bottom w:val="none" w:sz="0" w:space="0" w:color="auto"/>
        <w:right w:val="none" w:sz="0" w:space="0" w:color="auto"/>
      </w:divBdr>
    </w:div>
    <w:div w:id="507327614">
      <w:bodyDiv w:val="1"/>
      <w:marLeft w:val="0"/>
      <w:marRight w:val="0"/>
      <w:marTop w:val="0"/>
      <w:marBottom w:val="0"/>
      <w:divBdr>
        <w:top w:val="none" w:sz="0" w:space="0" w:color="auto"/>
        <w:left w:val="none" w:sz="0" w:space="0" w:color="auto"/>
        <w:bottom w:val="none" w:sz="0" w:space="0" w:color="auto"/>
        <w:right w:val="none" w:sz="0" w:space="0" w:color="auto"/>
      </w:divBdr>
    </w:div>
    <w:div w:id="543638290">
      <w:bodyDiv w:val="1"/>
      <w:marLeft w:val="0"/>
      <w:marRight w:val="0"/>
      <w:marTop w:val="0"/>
      <w:marBottom w:val="0"/>
      <w:divBdr>
        <w:top w:val="none" w:sz="0" w:space="0" w:color="auto"/>
        <w:left w:val="none" w:sz="0" w:space="0" w:color="auto"/>
        <w:bottom w:val="none" w:sz="0" w:space="0" w:color="auto"/>
        <w:right w:val="none" w:sz="0" w:space="0" w:color="auto"/>
      </w:divBdr>
      <w:divsChild>
        <w:div w:id="786386460">
          <w:marLeft w:val="0"/>
          <w:marRight w:val="0"/>
          <w:marTop w:val="0"/>
          <w:marBottom w:val="0"/>
          <w:divBdr>
            <w:top w:val="none" w:sz="0" w:space="0" w:color="auto"/>
            <w:left w:val="none" w:sz="0" w:space="0" w:color="auto"/>
            <w:bottom w:val="none" w:sz="0" w:space="0" w:color="auto"/>
            <w:right w:val="none" w:sz="0" w:space="0" w:color="auto"/>
          </w:divBdr>
          <w:divsChild>
            <w:div w:id="716468520">
              <w:marLeft w:val="0"/>
              <w:marRight w:val="0"/>
              <w:marTop w:val="0"/>
              <w:marBottom w:val="0"/>
              <w:divBdr>
                <w:top w:val="none" w:sz="0" w:space="0" w:color="auto"/>
                <w:left w:val="none" w:sz="0" w:space="0" w:color="auto"/>
                <w:bottom w:val="none" w:sz="0" w:space="0" w:color="auto"/>
                <w:right w:val="none" w:sz="0" w:space="0" w:color="auto"/>
              </w:divBdr>
              <w:divsChild>
                <w:div w:id="859515801">
                  <w:marLeft w:val="0"/>
                  <w:marRight w:val="0"/>
                  <w:marTop w:val="0"/>
                  <w:marBottom w:val="0"/>
                  <w:divBdr>
                    <w:top w:val="none" w:sz="0" w:space="0" w:color="auto"/>
                    <w:left w:val="none" w:sz="0" w:space="0" w:color="auto"/>
                    <w:bottom w:val="none" w:sz="0" w:space="0" w:color="auto"/>
                    <w:right w:val="none" w:sz="0" w:space="0" w:color="auto"/>
                  </w:divBdr>
                  <w:divsChild>
                    <w:div w:id="44303505">
                      <w:marLeft w:val="0"/>
                      <w:marRight w:val="0"/>
                      <w:marTop w:val="0"/>
                      <w:marBottom w:val="0"/>
                      <w:divBdr>
                        <w:top w:val="none" w:sz="0" w:space="0" w:color="auto"/>
                        <w:left w:val="none" w:sz="0" w:space="0" w:color="auto"/>
                        <w:bottom w:val="none" w:sz="0" w:space="0" w:color="auto"/>
                        <w:right w:val="none" w:sz="0" w:space="0" w:color="auto"/>
                      </w:divBdr>
                      <w:divsChild>
                        <w:div w:id="1371951250">
                          <w:marLeft w:val="0"/>
                          <w:marRight w:val="0"/>
                          <w:marTop w:val="0"/>
                          <w:marBottom w:val="0"/>
                          <w:divBdr>
                            <w:top w:val="none" w:sz="0" w:space="0" w:color="auto"/>
                            <w:left w:val="none" w:sz="0" w:space="0" w:color="auto"/>
                            <w:bottom w:val="none" w:sz="0" w:space="0" w:color="auto"/>
                            <w:right w:val="none" w:sz="0" w:space="0" w:color="auto"/>
                          </w:divBdr>
                          <w:divsChild>
                            <w:div w:id="5236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613900028">
      <w:bodyDiv w:val="1"/>
      <w:marLeft w:val="0"/>
      <w:marRight w:val="0"/>
      <w:marTop w:val="0"/>
      <w:marBottom w:val="0"/>
      <w:divBdr>
        <w:top w:val="none" w:sz="0" w:space="0" w:color="auto"/>
        <w:left w:val="none" w:sz="0" w:space="0" w:color="auto"/>
        <w:bottom w:val="none" w:sz="0" w:space="0" w:color="auto"/>
        <w:right w:val="none" w:sz="0" w:space="0" w:color="auto"/>
      </w:divBdr>
    </w:div>
    <w:div w:id="757752669">
      <w:bodyDiv w:val="1"/>
      <w:marLeft w:val="0"/>
      <w:marRight w:val="0"/>
      <w:marTop w:val="0"/>
      <w:marBottom w:val="0"/>
      <w:divBdr>
        <w:top w:val="none" w:sz="0" w:space="0" w:color="auto"/>
        <w:left w:val="none" w:sz="0" w:space="0" w:color="auto"/>
        <w:bottom w:val="none" w:sz="0" w:space="0" w:color="auto"/>
        <w:right w:val="none" w:sz="0" w:space="0" w:color="auto"/>
      </w:divBdr>
    </w:div>
    <w:div w:id="758529557">
      <w:bodyDiv w:val="1"/>
      <w:marLeft w:val="0"/>
      <w:marRight w:val="0"/>
      <w:marTop w:val="0"/>
      <w:marBottom w:val="0"/>
      <w:divBdr>
        <w:top w:val="none" w:sz="0" w:space="0" w:color="auto"/>
        <w:left w:val="none" w:sz="0" w:space="0" w:color="auto"/>
        <w:bottom w:val="none" w:sz="0" w:space="0" w:color="auto"/>
        <w:right w:val="none" w:sz="0" w:space="0" w:color="auto"/>
      </w:divBdr>
    </w:div>
    <w:div w:id="800994898">
      <w:bodyDiv w:val="1"/>
      <w:marLeft w:val="0"/>
      <w:marRight w:val="0"/>
      <w:marTop w:val="0"/>
      <w:marBottom w:val="0"/>
      <w:divBdr>
        <w:top w:val="none" w:sz="0" w:space="0" w:color="auto"/>
        <w:left w:val="none" w:sz="0" w:space="0" w:color="auto"/>
        <w:bottom w:val="none" w:sz="0" w:space="0" w:color="auto"/>
        <w:right w:val="none" w:sz="0" w:space="0" w:color="auto"/>
      </w:divBdr>
    </w:div>
    <w:div w:id="803078944">
      <w:bodyDiv w:val="1"/>
      <w:marLeft w:val="0"/>
      <w:marRight w:val="0"/>
      <w:marTop w:val="0"/>
      <w:marBottom w:val="0"/>
      <w:divBdr>
        <w:top w:val="none" w:sz="0" w:space="0" w:color="auto"/>
        <w:left w:val="none" w:sz="0" w:space="0" w:color="auto"/>
        <w:bottom w:val="none" w:sz="0" w:space="0" w:color="auto"/>
        <w:right w:val="none" w:sz="0" w:space="0" w:color="auto"/>
      </w:divBdr>
    </w:div>
    <w:div w:id="817839651">
      <w:bodyDiv w:val="1"/>
      <w:marLeft w:val="0"/>
      <w:marRight w:val="0"/>
      <w:marTop w:val="0"/>
      <w:marBottom w:val="0"/>
      <w:divBdr>
        <w:top w:val="none" w:sz="0" w:space="0" w:color="auto"/>
        <w:left w:val="none" w:sz="0" w:space="0" w:color="auto"/>
        <w:bottom w:val="none" w:sz="0" w:space="0" w:color="auto"/>
        <w:right w:val="none" w:sz="0" w:space="0" w:color="auto"/>
      </w:divBdr>
    </w:div>
    <w:div w:id="819230260">
      <w:bodyDiv w:val="1"/>
      <w:marLeft w:val="0"/>
      <w:marRight w:val="0"/>
      <w:marTop w:val="0"/>
      <w:marBottom w:val="0"/>
      <w:divBdr>
        <w:top w:val="none" w:sz="0" w:space="0" w:color="auto"/>
        <w:left w:val="none" w:sz="0" w:space="0" w:color="auto"/>
        <w:bottom w:val="none" w:sz="0" w:space="0" w:color="auto"/>
        <w:right w:val="none" w:sz="0" w:space="0" w:color="auto"/>
      </w:divBdr>
    </w:div>
    <w:div w:id="882132384">
      <w:bodyDiv w:val="1"/>
      <w:marLeft w:val="0"/>
      <w:marRight w:val="0"/>
      <w:marTop w:val="0"/>
      <w:marBottom w:val="0"/>
      <w:divBdr>
        <w:top w:val="none" w:sz="0" w:space="0" w:color="auto"/>
        <w:left w:val="none" w:sz="0" w:space="0" w:color="auto"/>
        <w:bottom w:val="none" w:sz="0" w:space="0" w:color="auto"/>
        <w:right w:val="none" w:sz="0" w:space="0" w:color="auto"/>
      </w:divBdr>
    </w:div>
    <w:div w:id="923147224">
      <w:bodyDiv w:val="1"/>
      <w:marLeft w:val="0"/>
      <w:marRight w:val="0"/>
      <w:marTop w:val="0"/>
      <w:marBottom w:val="0"/>
      <w:divBdr>
        <w:top w:val="none" w:sz="0" w:space="0" w:color="auto"/>
        <w:left w:val="none" w:sz="0" w:space="0" w:color="auto"/>
        <w:bottom w:val="none" w:sz="0" w:space="0" w:color="auto"/>
        <w:right w:val="none" w:sz="0" w:space="0" w:color="auto"/>
      </w:divBdr>
    </w:div>
    <w:div w:id="927737122">
      <w:bodyDiv w:val="1"/>
      <w:marLeft w:val="0"/>
      <w:marRight w:val="0"/>
      <w:marTop w:val="0"/>
      <w:marBottom w:val="0"/>
      <w:divBdr>
        <w:top w:val="none" w:sz="0" w:space="0" w:color="auto"/>
        <w:left w:val="none" w:sz="0" w:space="0" w:color="auto"/>
        <w:bottom w:val="none" w:sz="0" w:space="0" w:color="auto"/>
        <w:right w:val="none" w:sz="0" w:space="0" w:color="auto"/>
      </w:divBdr>
    </w:div>
    <w:div w:id="931360299">
      <w:bodyDiv w:val="1"/>
      <w:marLeft w:val="0"/>
      <w:marRight w:val="0"/>
      <w:marTop w:val="0"/>
      <w:marBottom w:val="0"/>
      <w:divBdr>
        <w:top w:val="none" w:sz="0" w:space="0" w:color="auto"/>
        <w:left w:val="none" w:sz="0" w:space="0" w:color="auto"/>
        <w:bottom w:val="none" w:sz="0" w:space="0" w:color="auto"/>
        <w:right w:val="none" w:sz="0" w:space="0" w:color="auto"/>
      </w:divBdr>
    </w:div>
    <w:div w:id="941838570">
      <w:bodyDiv w:val="1"/>
      <w:marLeft w:val="0"/>
      <w:marRight w:val="0"/>
      <w:marTop w:val="0"/>
      <w:marBottom w:val="0"/>
      <w:divBdr>
        <w:top w:val="none" w:sz="0" w:space="0" w:color="auto"/>
        <w:left w:val="none" w:sz="0" w:space="0" w:color="auto"/>
        <w:bottom w:val="none" w:sz="0" w:space="0" w:color="auto"/>
        <w:right w:val="none" w:sz="0" w:space="0" w:color="auto"/>
      </w:divBdr>
    </w:div>
    <w:div w:id="1000349040">
      <w:bodyDiv w:val="1"/>
      <w:marLeft w:val="0"/>
      <w:marRight w:val="0"/>
      <w:marTop w:val="0"/>
      <w:marBottom w:val="0"/>
      <w:divBdr>
        <w:top w:val="none" w:sz="0" w:space="0" w:color="auto"/>
        <w:left w:val="none" w:sz="0" w:space="0" w:color="auto"/>
        <w:bottom w:val="none" w:sz="0" w:space="0" w:color="auto"/>
        <w:right w:val="none" w:sz="0" w:space="0" w:color="auto"/>
      </w:divBdr>
    </w:div>
    <w:div w:id="1072698127">
      <w:bodyDiv w:val="1"/>
      <w:marLeft w:val="0"/>
      <w:marRight w:val="0"/>
      <w:marTop w:val="0"/>
      <w:marBottom w:val="0"/>
      <w:divBdr>
        <w:top w:val="none" w:sz="0" w:space="0" w:color="auto"/>
        <w:left w:val="none" w:sz="0" w:space="0" w:color="auto"/>
        <w:bottom w:val="none" w:sz="0" w:space="0" w:color="auto"/>
        <w:right w:val="none" w:sz="0" w:space="0" w:color="auto"/>
      </w:divBdr>
    </w:div>
    <w:div w:id="1115712369">
      <w:bodyDiv w:val="1"/>
      <w:marLeft w:val="0"/>
      <w:marRight w:val="0"/>
      <w:marTop w:val="0"/>
      <w:marBottom w:val="0"/>
      <w:divBdr>
        <w:top w:val="none" w:sz="0" w:space="0" w:color="auto"/>
        <w:left w:val="none" w:sz="0" w:space="0" w:color="auto"/>
        <w:bottom w:val="none" w:sz="0" w:space="0" w:color="auto"/>
        <w:right w:val="none" w:sz="0" w:space="0" w:color="auto"/>
      </w:divBdr>
    </w:div>
    <w:div w:id="1130397406">
      <w:bodyDiv w:val="1"/>
      <w:marLeft w:val="0"/>
      <w:marRight w:val="0"/>
      <w:marTop w:val="0"/>
      <w:marBottom w:val="0"/>
      <w:divBdr>
        <w:top w:val="none" w:sz="0" w:space="0" w:color="auto"/>
        <w:left w:val="none" w:sz="0" w:space="0" w:color="auto"/>
        <w:bottom w:val="none" w:sz="0" w:space="0" w:color="auto"/>
        <w:right w:val="none" w:sz="0" w:space="0" w:color="auto"/>
      </w:divBdr>
    </w:div>
    <w:div w:id="1171674768">
      <w:bodyDiv w:val="1"/>
      <w:marLeft w:val="0"/>
      <w:marRight w:val="0"/>
      <w:marTop w:val="0"/>
      <w:marBottom w:val="0"/>
      <w:divBdr>
        <w:top w:val="none" w:sz="0" w:space="0" w:color="auto"/>
        <w:left w:val="none" w:sz="0" w:space="0" w:color="auto"/>
        <w:bottom w:val="none" w:sz="0" w:space="0" w:color="auto"/>
        <w:right w:val="none" w:sz="0" w:space="0" w:color="auto"/>
      </w:divBdr>
    </w:div>
    <w:div w:id="1230112882">
      <w:bodyDiv w:val="1"/>
      <w:marLeft w:val="0"/>
      <w:marRight w:val="0"/>
      <w:marTop w:val="0"/>
      <w:marBottom w:val="0"/>
      <w:divBdr>
        <w:top w:val="none" w:sz="0" w:space="0" w:color="auto"/>
        <w:left w:val="none" w:sz="0" w:space="0" w:color="auto"/>
        <w:bottom w:val="none" w:sz="0" w:space="0" w:color="auto"/>
        <w:right w:val="none" w:sz="0" w:space="0" w:color="auto"/>
      </w:divBdr>
    </w:div>
    <w:div w:id="1235580907">
      <w:bodyDiv w:val="1"/>
      <w:marLeft w:val="0"/>
      <w:marRight w:val="0"/>
      <w:marTop w:val="0"/>
      <w:marBottom w:val="0"/>
      <w:divBdr>
        <w:top w:val="none" w:sz="0" w:space="0" w:color="auto"/>
        <w:left w:val="none" w:sz="0" w:space="0" w:color="auto"/>
        <w:bottom w:val="none" w:sz="0" w:space="0" w:color="auto"/>
        <w:right w:val="none" w:sz="0" w:space="0" w:color="auto"/>
      </w:divBdr>
    </w:div>
    <w:div w:id="1252734608">
      <w:bodyDiv w:val="1"/>
      <w:marLeft w:val="0"/>
      <w:marRight w:val="0"/>
      <w:marTop w:val="0"/>
      <w:marBottom w:val="0"/>
      <w:divBdr>
        <w:top w:val="none" w:sz="0" w:space="0" w:color="auto"/>
        <w:left w:val="none" w:sz="0" w:space="0" w:color="auto"/>
        <w:bottom w:val="none" w:sz="0" w:space="0" w:color="auto"/>
        <w:right w:val="none" w:sz="0" w:space="0" w:color="auto"/>
      </w:divBdr>
    </w:div>
    <w:div w:id="1257786226">
      <w:bodyDiv w:val="1"/>
      <w:marLeft w:val="0"/>
      <w:marRight w:val="0"/>
      <w:marTop w:val="0"/>
      <w:marBottom w:val="0"/>
      <w:divBdr>
        <w:top w:val="none" w:sz="0" w:space="0" w:color="auto"/>
        <w:left w:val="none" w:sz="0" w:space="0" w:color="auto"/>
        <w:bottom w:val="none" w:sz="0" w:space="0" w:color="auto"/>
        <w:right w:val="none" w:sz="0" w:space="0" w:color="auto"/>
      </w:divBdr>
      <w:divsChild>
        <w:div w:id="207570340">
          <w:marLeft w:val="0"/>
          <w:marRight w:val="0"/>
          <w:marTop w:val="0"/>
          <w:marBottom w:val="0"/>
          <w:divBdr>
            <w:top w:val="none" w:sz="0" w:space="0" w:color="auto"/>
            <w:left w:val="none" w:sz="0" w:space="0" w:color="auto"/>
            <w:bottom w:val="none" w:sz="0" w:space="0" w:color="auto"/>
            <w:right w:val="none" w:sz="0" w:space="0" w:color="auto"/>
          </w:divBdr>
          <w:divsChild>
            <w:div w:id="1207181535">
              <w:marLeft w:val="0"/>
              <w:marRight w:val="0"/>
              <w:marTop w:val="0"/>
              <w:marBottom w:val="0"/>
              <w:divBdr>
                <w:top w:val="none" w:sz="0" w:space="0" w:color="auto"/>
                <w:left w:val="none" w:sz="0" w:space="0" w:color="auto"/>
                <w:bottom w:val="none" w:sz="0" w:space="0" w:color="auto"/>
                <w:right w:val="none" w:sz="0" w:space="0" w:color="auto"/>
              </w:divBdr>
              <w:divsChild>
                <w:div w:id="485710309">
                  <w:marLeft w:val="0"/>
                  <w:marRight w:val="0"/>
                  <w:marTop w:val="0"/>
                  <w:marBottom w:val="0"/>
                  <w:divBdr>
                    <w:top w:val="none" w:sz="0" w:space="0" w:color="auto"/>
                    <w:left w:val="none" w:sz="0" w:space="0" w:color="auto"/>
                    <w:bottom w:val="none" w:sz="0" w:space="0" w:color="auto"/>
                    <w:right w:val="none" w:sz="0" w:space="0" w:color="auto"/>
                  </w:divBdr>
                  <w:divsChild>
                    <w:div w:id="1478911688">
                      <w:marLeft w:val="0"/>
                      <w:marRight w:val="0"/>
                      <w:marTop w:val="0"/>
                      <w:marBottom w:val="0"/>
                      <w:divBdr>
                        <w:top w:val="none" w:sz="0" w:space="0" w:color="auto"/>
                        <w:left w:val="none" w:sz="0" w:space="0" w:color="auto"/>
                        <w:bottom w:val="none" w:sz="0" w:space="0" w:color="auto"/>
                        <w:right w:val="none" w:sz="0" w:space="0" w:color="auto"/>
                      </w:divBdr>
                      <w:divsChild>
                        <w:div w:id="15600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496899">
      <w:bodyDiv w:val="1"/>
      <w:marLeft w:val="0"/>
      <w:marRight w:val="0"/>
      <w:marTop w:val="0"/>
      <w:marBottom w:val="0"/>
      <w:divBdr>
        <w:top w:val="none" w:sz="0" w:space="0" w:color="auto"/>
        <w:left w:val="none" w:sz="0" w:space="0" w:color="auto"/>
        <w:bottom w:val="none" w:sz="0" w:space="0" w:color="auto"/>
        <w:right w:val="none" w:sz="0" w:space="0" w:color="auto"/>
      </w:divBdr>
    </w:div>
    <w:div w:id="1307592102">
      <w:bodyDiv w:val="1"/>
      <w:marLeft w:val="0"/>
      <w:marRight w:val="0"/>
      <w:marTop w:val="0"/>
      <w:marBottom w:val="0"/>
      <w:divBdr>
        <w:top w:val="none" w:sz="0" w:space="0" w:color="auto"/>
        <w:left w:val="none" w:sz="0" w:space="0" w:color="auto"/>
        <w:bottom w:val="none" w:sz="0" w:space="0" w:color="auto"/>
        <w:right w:val="none" w:sz="0" w:space="0" w:color="auto"/>
      </w:divBdr>
    </w:div>
    <w:div w:id="1313631806">
      <w:bodyDiv w:val="1"/>
      <w:marLeft w:val="0"/>
      <w:marRight w:val="0"/>
      <w:marTop w:val="0"/>
      <w:marBottom w:val="0"/>
      <w:divBdr>
        <w:top w:val="none" w:sz="0" w:space="0" w:color="auto"/>
        <w:left w:val="none" w:sz="0" w:space="0" w:color="auto"/>
        <w:bottom w:val="none" w:sz="0" w:space="0" w:color="auto"/>
        <w:right w:val="none" w:sz="0" w:space="0" w:color="auto"/>
      </w:divBdr>
    </w:div>
    <w:div w:id="1337925803">
      <w:bodyDiv w:val="1"/>
      <w:marLeft w:val="0"/>
      <w:marRight w:val="0"/>
      <w:marTop w:val="0"/>
      <w:marBottom w:val="0"/>
      <w:divBdr>
        <w:top w:val="none" w:sz="0" w:space="0" w:color="auto"/>
        <w:left w:val="none" w:sz="0" w:space="0" w:color="auto"/>
        <w:bottom w:val="none" w:sz="0" w:space="0" w:color="auto"/>
        <w:right w:val="none" w:sz="0" w:space="0" w:color="auto"/>
      </w:divBdr>
    </w:div>
    <w:div w:id="1394891749">
      <w:bodyDiv w:val="1"/>
      <w:marLeft w:val="0"/>
      <w:marRight w:val="0"/>
      <w:marTop w:val="0"/>
      <w:marBottom w:val="0"/>
      <w:divBdr>
        <w:top w:val="none" w:sz="0" w:space="0" w:color="auto"/>
        <w:left w:val="none" w:sz="0" w:space="0" w:color="auto"/>
        <w:bottom w:val="none" w:sz="0" w:space="0" w:color="auto"/>
        <w:right w:val="none" w:sz="0" w:space="0" w:color="auto"/>
      </w:divBdr>
      <w:divsChild>
        <w:div w:id="1223326844">
          <w:marLeft w:val="0"/>
          <w:marRight w:val="0"/>
          <w:marTop w:val="0"/>
          <w:marBottom w:val="0"/>
          <w:divBdr>
            <w:top w:val="none" w:sz="0" w:space="0" w:color="auto"/>
            <w:left w:val="none" w:sz="0" w:space="0" w:color="auto"/>
            <w:bottom w:val="none" w:sz="0" w:space="0" w:color="auto"/>
            <w:right w:val="none" w:sz="0" w:space="0" w:color="auto"/>
          </w:divBdr>
          <w:divsChild>
            <w:div w:id="177551222">
              <w:marLeft w:val="0"/>
              <w:marRight w:val="0"/>
              <w:marTop w:val="0"/>
              <w:marBottom w:val="0"/>
              <w:divBdr>
                <w:top w:val="none" w:sz="0" w:space="0" w:color="auto"/>
                <w:left w:val="none" w:sz="0" w:space="0" w:color="auto"/>
                <w:bottom w:val="none" w:sz="0" w:space="0" w:color="auto"/>
                <w:right w:val="single" w:sz="4" w:space="5" w:color="FFFFFF"/>
              </w:divBdr>
              <w:divsChild>
                <w:div w:id="642583590">
                  <w:marLeft w:val="0"/>
                  <w:marRight w:val="0"/>
                  <w:marTop w:val="0"/>
                  <w:marBottom w:val="0"/>
                  <w:divBdr>
                    <w:top w:val="none" w:sz="0" w:space="0" w:color="auto"/>
                    <w:left w:val="none" w:sz="0" w:space="0" w:color="auto"/>
                    <w:bottom w:val="none" w:sz="0" w:space="0" w:color="auto"/>
                    <w:right w:val="none" w:sz="0" w:space="0" w:color="auto"/>
                  </w:divBdr>
                  <w:divsChild>
                    <w:div w:id="666061166">
                      <w:marLeft w:val="0"/>
                      <w:marRight w:val="0"/>
                      <w:marTop w:val="0"/>
                      <w:marBottom w:val="0"/>
                      <w:divBdr>
                        <w:top w:val="none" w:sz="0" w:space="0" w:color="auto"/>
                        <w:left w:val="none" w:sz="0" w:space="0" w:color="auto"/>
                        <w:bottom w:val="none" w:sz="0" w:space="0" w:color="auto"/>
                        <w:right w:val="none" w:sz="0" w:space="0" w:color="auto"/>
                      </w:divBdr>
                      <w:divsChild>
                        <w:div w:id="1490439301">
                          <w:marLeft w:val="0"/>
                          <w:marRight w:val="0"/>
                          <w:marTop w:val="0"/>
                          <w:marBottom w:val="0"/>
                          <w:divBdr>
                            <w:top w:val="none" w:sz="0" w:space="0" w:color="auto"/>
                            <w:left w:val="none" w:sz="0" w:space="0" w:color="auto"/>
                            <w:bottom w:val="none" w:sz="0" w:space="0" w:color="auto"/>
                            <w:right w:val="none" w:sz="0" w:space="0" w:color="auto"/>
                          </w:divBdr>
                          <w:divsChild>
                            <w:div w:id="294987464">
                              <w:marLeft w:val="0"/>
                              <w:marRight w:val="0"/>
                              <w:marTop w:val="0"/>
                              <w:marBottom w:val="0"/>
                              <w:divBdr>
                                <w:top w:val="none" w:sz="0" w:space="0" w:color="auto"/>
                                <w:left w:val="none" w:sz="0" w:space="0" w:color="auto"/>
                                <w:bottom w:val="none" w:sz="0" w:space="0" w:color="auto"/>
                                <w:right w:val="none" w:sz="0" w:space="0" w:color="auto"/>
                              </w:divBdr>
                              <w:divsChild>
                                <w:div w:id="752816933">
                                  <w:marLeft w:val="0"/>
                                  <w:marRight w:val="0"/>
                                  <w:marTop w:val="0"/>
                                  <w:marBottom w:val="0"/>
                                  <w:divBdr>
                                    <w:top w:val="none" w:sz="0" w:space="0" w:color="auto"/>
                                    <w:left w:val="none" w:sz="0" w:space="0" w:color="auto"/>
                                    <w:bottom w:val="none" w:sz="0" w:space="0" w:color="auto"/>
                                    <w:right w:val="none" w:sz="0" w:space="0" w:color="auto"/>
                                  </w:divBdr>
                                  <w:divsChild>
                                    <w:div w:id="243534890">
                                      <w:marLeft w:val="0"/>
                                      <w:marRight w:val="0"/>
                                      <w:marTop w:val="0"/>
                                      <w:marBottom w:val="0"/>
                                      <w:divBdr>
                                        <w:top w:val="none" w:sz="0" w:space="0" w:color="auto"/>
                                        <w:left w:val="none" w:sz="0" w:space="0" w:color="auto"/>
                                        <w:bottom w:val="none" w:sz="0" w:space="0" w:color="auto"/>
                                        <w:right w:val="none" w:sz="0" w:space="0" w:color="auto"/>
                                      </w:divBdr>
                                      <w:divsChild>
                                        <w:div w:id="1090466022">
                                          <w:marLeft w:val="0"/>
                                          <w:marRight w:val="0"/>
                                          <w:marTop w:val="0"/>
                                          <w:marBottom w:val="0"/>
                                          <w:divBdr>
                                            <w:top w:val="none" w:sz="0" w:space="0" w:color="auto"/>
                                            <w:left w:val="none" w:sz="0" w:space="0" w:color="auto"/>
                                            <w:bottom w:val="none" w:sz="0" w:space="0" w:color="auto"/>
                                            <w:right w:val="none" w:sz="0" w:space="0" w:color="auto"/>
                                          </w:divBdr>
                                          <w:divsChild>
                                            <w:div w:id="1965305491">
                                              <w:marLeft w:val="0"/>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090676">
      <w:bodyDiv w:val="1"/>
      <w:marLeft w:val="0"/>
      <w:marRight w:val="0"/>
      <w:marTop w:val="0"/>
      <w:marBottom w:val="0"/>
      <w:divBdr>
        <w:top w:val="none" w:sz="0" w:space="0" w:color="auto"/>
        <w:left w:val="none" w:sz="0" w:space="0" w:color="auto"/>
        <w:bottom w:val="none" w:sz="0" w:space="0" w:color="auto"/>
        <w:right w:val="none" w:sz="0" w:space="0" w:color="auto"/>
      </w:divBdr>
    </w:div>
    <w:div w:id="1452941139">
      <w:bodyDiv w:val="1"/>
      <w:marLeft w:val="0"/>
      <w:marRight w:val="0"/>
      <w:marTop w:val="0"/>
      <w:marBottom w:val="0"/>
      <w:divBdr>
        <w:top w:val="none" w:sz="0" w:space="0" w:color="auto"/>
        <w:left w:val="none" w:sz="0" w:space="0" w:color="auto"/>
        <w:bottom w:val="none" w:sz="0" w:space="0" w:color="auto"/>
        <w:right w:val="none" w:sz="0" w:space="0" w:color="auto"/>
      </w:divBdr>
    </w:div>
    <w:div w:id="1476949586">
      <w:bodyDiv w:val="1"/>
      <w:marLeft w:val="0"/>
      <w:marRight w:val="0"/>
      <w:marTop w:val="0"/>
      <w:marBottom w:val="0"/>
      <w:divBdr>
        <w:top w:val="none" w:sz="0" w:space="0" w:color="auto"/>
        <w:left w:val="none" w:sz="0" w:space="0" w:color="auto"/>
        <w:bottom w:val="none" w:sz="0" w:space="0" w:color="auto"/>
        <w:right w:val="none" w:sz="0" w:space="0" w:color="auto"/>
      </w:divBdr>
    </w:div>
    <w:div w:id="1491825973">
      <w:bodyDiv w:val="1"/>
      <w:marLeft w:val="0"/>
      <w:marRight w:val="0"/>
      <w:marTop w:val="0"/>
      <w:marBottom w:val="0"/>
      <w:divBdr>
        <w:top w:val="none" w:sz="0" w:space="0" w:color="auto"/>
        <w:left w:val="none" w:sz="0" w:space="0" w:color="auto"/>
        <w:bottom w:val="none" w:sz="0" w:space="0" w:color="auto"/>
        <w:right w:val="none" w:sz="0" w:space="0" w:color="auto"/>
      </w:divBdr>
    </w:div>
    <w:div w:id="1505582575">
      <w:bodyDiv w:val="1"/>
      <w:marLeft w:val="0"/>
      <w:marRight w:val="0"/>
      <w:marTop w:val="0"/>
      <w:marBottom w:val="0"/>
      <w:divBdr>
        <w:top w:val="none" w:sz="0" w:space="0" w:color="auto"/>
        <w:left w:val="none" w:sz="0" w:space="0" w:color="auto"/>
        <w:bottom w:val="none" w:sz="0" w:space="0" w:color="auto"/>
        <w:right w:val="none" w:sz="0" w:space="0" w:color="auto"/>
      </w:divBdr>
    </w:div>
    <w:div w:id="1594123968">
      <w:bodyDiv w:val="1"/>
      <w:marLeft w:val="0"/>
      <w:marRight w:val="0"/>
      <w:marTop w:val="0"/>
      <w:marBottom w:val="0"/>
      <w:divBdr>
        <w:top w:val="none" w:sz="0" w:space="0" w:color="auto"/>
        <w:left w:val="none" w:sz="0" w:space="0" w:color="auto"/>
        <w:bottom w:val="none" w:sz="0" w:space="0" w:color="auto"/>
        <w:right w:val="none" w:sz="0" w:space="0" w:color="auto"/>
      </w:divBdr>
    </w:div>
    <w:div w:id="1629823824">
      <w:bodyDiv w:val="1"/>
      <w:marLeft w:val="0"/>
      <w:marRight w:val="0"/>
      <w:marTop w:val="0"/>
      <w:marBottom w:val="0"/>
      <w:divBdr>
        <w:top w:val="none" w:sz="0" w:space="0" w:color="auto"/>
        <w:left w:val="none" w:sz="0" w:space="0" w:color="auto"/>
        <w:bottom w:val="none" w:sz="0" w:space="0" w:color="auto"/>
        <w:right w:val="none" w:sz="0" w:space="0" w:color="auto"/>
      </w:divBdr>
    </w:div>
    <w:div w:id="1649746542">
      <w:bodyDiv w:val="1"/>
      <w:marLeft w:val="0"/>
      <w:marRight w:val="0"/>
      <w:marTop w:val="0"/>
      <w:marBottom w:val="0"/>
      <w:divBdr>
        <w:top w:val="none" w:sz="0" w:space="0" w:color="auto"/>
        <w:left w:val="none" w:sz="0" w:space="0" w:color="auto"/>
        <w:bottom w:val="none" w:sz="0" w:space="0" w:color="auto"/>
        <w:right w:val="none" w:sz="0" w:space="0" w:color="auto"/>
      </w:divBdr>
    </w:div>
    <w:div w:id="1653868983">
      <w:bodyDiv w:val="1"/>
      <w:marLeft w:val="0"/>
      <w:marRight w:val="0"/>
      <w:marTop w:val="0"/>
      <w:marBottom w:val="0"/>
      <w:divBdr>
        <w:top w:val="none" w:sz="0" w:space="0" w:color="auto"/>
        <w:left w:val="none" w:sz="0" w:space="0" w:color="auto"/>
        <w:bottom w:val="none" w:sz="0" w:space="0" w:color="auto"/>
        <w:right w:val="none" w:sz="0" w:space="0" w:color="auto"/>
      </w:divBdr>
    </w:div>
    <w:div w:id="1753163425">
      <w:bodyDiv w:val="1"/>
      <w:marLeft w:val="0"/>
      <w:marRight w:val="0"/>
      <w:marTop w:val="0"/>
      <w:marBottom w:val="0"/>
      <w:divBdr>
        <w:top w:val="none" w:sz="0" w:space="0" w:color="auto"/>
        <w:left w:val="none" w:sz="0" w:space="0" w:color="auto"/>
        <w:bottom w:val="none" w:sz="0" w:space="0" w:color="auto"/>
        <w:right w:val="none" w:sz="0" w:space="0" w:color="auto"/>
      </w:divBdr>
    </w:div>
    <w:div w:id="1754089902">
      <w:bodyDiv w:val="1"/>
      <w:marLeft w:val="0"/>
      <w:marRight w:val="0"/>
      <w:marTop w:val="0"/>
      <w:marBottom w:val="0"/>
      <w:divBdr>
        <w:top w:val="none" w:sz="0" w:space="0" w:color="auto"/>
        <w:left w:val="none" w:sz="0" w:space="0" w:color="auto"/>
        <w:bottom w:val="none" w:sz="0" w:space="0" w:color="auto"/>
        <w:right w:val="none" w:sz="0" w:space="0" w:color="auto"/>
      </w:divBdr>
    </w:div>
    <w:div w:id="1803034381">
      <w:bodyDiv w:val="1"/>
      <w:marLeft w:val="0"/>
      <w:marRight w:val="0"/>
      <w:marTop w:val="0"/>
      <w:marBottom w:val="0"/>
      <w:divBdr>
        <w:top w:val="none" w:sz="0" w:space="0" w:color="auto"/>
        <w:left w:val="none" w:sz="0" w:space="0" w:color="auto"/>
        <w:bottom w:val="none" w:sz="0" w:space="0" w:color="auto"/>
        <w:right w:val="none" w:sz="0" w:space="0" w:color="auto"/>
      </w:divBdr>
    </w:div>
    <w:div w:id="1814056047">
      <w:bodyDiv w:val="1"/>
      <w:marLeft w:val="0"/>
      <w:marRight w:val="0"/>
      <w:marTop w:val="0"/>
      <w:marBottom w:val="0"/>
      <w:divBdr>
        <w:top w:val="none" w:sz="0" w:space="0" w:color="auto"/>
        <w:left w:val="none" w:sz="0" w:space="0" w:color="auto"/>
        <w:bottom w:val="none" w:sz="0" w:space="0" w:color="auto"/>
        <w:right w:val="none" w:sz="0" w:space="0" w:color="auto"/>
      </w:divBdr>
    </w:div>
    <w:div w:id="1853373805">
      <w:bodyDiv w:val="1"/>
      <w:marLeft w:val="0"/>
      <w:marRight w:val="0"/>
      <w:marTop w:val="0"/>
      <w:marBottom w:val="0"/>
      <w:divBdr>
        <w:top w:val="none" w:sz="0" w:space="0" w:color="auto"/>
        <w:left w:val="none" w:sz="0" w:space="0" w:color="auto"/>
        <w:bottom w:val="none" w:sz="0" w:space="0" w:color="auto"/>
        <w:right w:val="none" w:sz="0" w:space="0" w:color="auto"/>
      </w:divBdr>
    </w:div>
    <w:div w:id="1863469787">
      <w:bodyDiv w:val="1"/>
      <w:marLeft w:val="0"/>
      <w:marRight w:val="0"/>
      <w:marTop w:val="0"/>
      <w:marBottom w:val="0"/>
      <w:divBdr>
        <w:top w:val="none" w:sz="0" w:space="0" w:color="auto"/>
        <w:left w:val="none" w:sz="0" w:space="0" w:color="auto"/>
        <w:bottom w:val="none" w:sz="0" w:space="0" w:color="auto"/>
        <w:right w:val="none" w:sz="0" w:space="0" w:color="auto"/>
      </w:divBdr>
    </w:div>
    <w:div w:id="1874611114">
      <w:bodyDiv w:val="1"/>
      <w:marLeft w:val="0"/>
      <w:marRight w:val="0"/>
      <w:marTop w:val="0"/>
      <w:marBottom w:val="0"/>
      <w:divBdr>
        <w:top w:val="none" w:sz="0" w:space="0" w:color="auto"/>
        <w:left w:val="none" w:sz="0" w:space="0" w:color="auto"/>
        <w:bottom w:val="none" w:sz="0" w:space="0" w:color="auto"/>
        <w:right w:val="none" w:sz="0" w:space="0" w:color="auto"/>
      </w:divBdr>
    </w:div>
    <w:div w:id="1911160886">
      <w:bodyDiv w:val="1"/>
      <w:marLeft w:val="0"/>
      <w:marRight w:val="0"/>
      <w:marTop w:val="0"/>
      <w:marBottom w:val="0"/>
      <w:divBdr>
        <w:top w:val="none" w:sz="0" w:space="0" w:color="auto"/>
        <w:left w:val="none" w:sz="0" w:space="0" w:color="auto"/>
        <w:bottom w:val="none" w:sz="0" w:space="0" w:color="auto"/>
        <w:right w:val="none" w:sz="0" w:space="0" w:color="auto"/>
      </w:divBdr>
    </w:div>
    <w:div w:id="1967202918">
      <w:bodyDiv w:val="1"/>
      <w:marLeft w:val="0"/>
      <w:marRight w:val="0"/>
      <w:marTop w:val="0"/>
      <w:marBottom w:val="0"/>
      <w:divBdr>
        <w:top w:val="none" w:sz="0" w:space="0" w:color="auto"/>
        <w:left w:val="none" w:sz="0" w:space="0" w:color="auto"/>
        <w:bottom w:val="none" w:sz="0" w:space="0" w:color="auto"/>
        <w:right w:val="none" w:sz="0" w:space="0" w:color="auto"/>
      </w:divBdr>
    </w:div>
    <w:div w:id="1981568071">
      <w:bodyDiv w:val="1"/>
      <w:marLeft w:val="0"/>
      <w:marRight w:val="0"/>
      <w:marTop w:val="0"/>
      <w:marBottom w:val="0"/>
      <w:divBdr>
        <w:top w:val="none" w:sz="0" w:space="0" w:color="auto"/>
        <w:left w:val="none" w:sz="0" w:space="0" w:color="auto"/>
        <w:bottom w:val="none" w:sz="0" w:space="0" w:color="auto"/>
        <w:right w:val="none" w:sz="0" w:space="0" w:color="auto"/>
      </w:divBdr>
    </w:div>
    <w:div w:id="2009214585">
      <w:bodyDiv w:val="1"/>
      <w:marLeft w:val="0"/>
      <w:marRight w:val="0"/>
      <w:marTop w:val="0"/>
      <w:marBottom w:val="0"/>
      <w:divBdr>
        <w:top w:val="none" w:sz="0" w:space="0" w:color="auto"/>
        <w:left w:val="none" w:sz="0" w:space="0" w:color="auto"/>
        <w:bottom w:val="none" w:sz="0" w:space="0" w:color="auto"/>
        <w:right w:val="none" w:sz="0" w:space="0" w:color="auto"/>
      </w:divBdr>
    </w:div>
    <w:div w:id="2036038041">
      <w:bodyDiv w:val="1"/>
      <w:marLeft w:val="0"/>
      <w:marRight w:val="0"/>
      <w:marTop w:val="0"/>
      <w:marBottom w:val="0"/>
      <w:divBdr>
        <w:top w:val="none" w:sz="0" w:space="0" w:color="auto"/>
        <w:left w:val="none" w:sz="0" w:space="0" w:color="auto"/>
        <w:bottom w:val="none" w:sz="0" w:space="0" w:color="auto"/>
        <w:right w:val="none" w:sz="0" w:space="0" w:color="auto"/>
      </w:divBdr>
    </w:div>
    <w:div w:id="2057581270">
      <w:bodyDiv w:val="1"/>
      <w:marLeft w:val="0"/>
      <w:marRight w:val="0"/>
      <w:marTop w:val="0"/>
      <w:marBottom w:val="0"/>
      <w:divBdr>
        <w:top w:val="none" w:sz="0" w:space="0" w:color="auto"/>
        <w:left w:val="none" w:sz="0" w:space="0" w:color="auto"/>
        <w:bottom w:val="none" w:sz="0" w:space="0" w:color="auto"/>
        <w:right w:val="none" w:sz="0" w:space="0" w:color="auto"/>
      </w:divBdr>
    </w:div>
    <w:div w:id="2065061252">
      <w:bodyDiv w:val="1"/>
      <w:marLeft w:val="0"/>
      <w:marRight w:val="0"/>
      <w:marTop w:val="0"/>
      <w:marBottom w:val="0"/>
      <w:divBdr>
        <w:top w:val="none" w:sz="0" w:space="0" w:color="auto"/>
        <w:left w:val="none" w:sz="0" w:space="0" w:color="auto"/>
        <w:bottom w:val="none" w:sz="0" w:space="0" w:color="auto"/>
        <w:right w:val="none" w:sz="0" w:space="0" w:color="auto"/>
      </w:divBdr>
    </w:div>
    <w:div w:id="2083603854">
      <w:bodyDiv w:val="1"/>
      <w:marLeft w:val="0"/>
      <w:marRight w:val="0"/>
      <w:marTop w:val="0"/>
      <w:marBottom w:val="0"/>
      <w:divBdr>
        <w:top w:val="none" w:sz="0" w:space="0" w:color="auto"/>
        <w:left w:val="none" w:sz="0" w:space="0" w:color="auto"/>
        <w:bottom w:val="none" w:sz="0" w:space="0" w:color="auto"/>
        <w:right w:val="none" w:sz="0" w:space="0" w:color="auto"/>
      </w:divBdr>
    </w:div>
    <w:div w:id="2122913061">
      <w:bodyDiv w:val="1"/>
      <w:marLeft w:val="0"/>
      <w:marRight w:val="0"/>
      <w:marTop w:val="0"/>
      <w:marBottom w:val="0"/>
      <w:divBdr>
        <w:top w:val="none" w:sz="0" w:space="0" w:color="auto"/>
        <w:left w:val="none" w:sz="0" w:space="0" w:color="auto"/>
        <w:bottom w:val="none" w:sz="0" w:space="0" w:color="auto"/>
        <w:right w:val="none" w:sz="0" w:space="0" w:color="auto"/>
      </w:divBdr>
    </w:div>
    <w:div w:id="2124306991">
      <w:bodyDiv w:val="1"/>
      <w:marLeft w:val="0"/>
      <w:marRight w:val="0"/>
      <w:marTop w:val="0"/>
      <w:marBottom w:val="0"/>
      <w:divBdr>
        <w:top w:val="none" w:sz="0" w:space="0" w:color="auto"/>
        <w:left w:val="none" w:sz="0" w:space="0" w:color="auto"/>
        <w:bottom w:val="none" w:sz="0" w:space="0" w:color="auto"/>
        <w:right w:val="none" w:sz="0" w:space="0" w:color="auto"/>
      </w:divBdr>
    </w:div>
    <w:div w:id="213983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lsi.org.uk/__data/assets/word_doc/0018/104670/SFF-Minutes-29-November-2019.docx" TargetMode="External"/><Relationship Id="rId13" Type="http://schemas.openxmlformats.org/officeDocument/2006/relationships/hyperlink" Target="http://www.kelsi.org.uk/__data/assets/file/0007/50947/SFF_Papers_20_NOV_2015.zip" TargetMode="External"/><Relationship Id="rId18" Type="http://schemas.openxmlformats.org/officeDocument/2006/relationships/hyperlink" Target="https://www.kelsi.org.uk/__data/assets/pdf_file/0013/105124/Funding-Rates-2020-21.pdf" TargetMode="External"/><Relationship Id="rId26" Type="http://schemas.openxmlformats.org/officeDocument/2006/relationships/hyperlink" Target="mailto:Stephanie.rapley@kent.gov.uk"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kelsi.org.uk/__data/assets/pdf_file/0013/105124/Funding-Rates-2020-21.pdf" TargetMode="External"/><Relationship Id="rId34" Type="http://schemas.openxmlformats.org/officeDocument/2006/relationships/hyperlink" Target="http://www.kelsi.org.uk/school-finance/funding-and-procurement/schools-funding-foru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elsi.org.uk/__data/assets/pdf_file/0013/105124/Funding-Rates-2020-21.pdf" TargetMode="External"/><Relationship Id="rId17" Type="http://schemas.openxmlformats.org/officeDocument/2006/relationships/hyperlink" Target="https://www.kelsi.org.uk/__data/assets/pdf_file/0013/105124/Funding-Rates-2020-21.pdf" TargetMode="External"/><Relationship Id="rId25" Type="http://schemas.openxmlformats.org/officeDocument/2006/relationships/hyperlink" Target="http://www.kelsi.org.uk/special-education-needs/special-educational-needs/high-needs-funding-for-schools" TargetMode="External"/><Relationship Id="rId33" Type="http://schemas.openxmlformats.org/officeDocument/2006/relationships/hyperlink" Target="mailto:Robin.Goldsmith@kent.gov.u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465791/English_Indices_of_Deprivation_2015_-_Statistical_Release.pdf" TargetMode="External"/><Relationship Id="rId20" Type="http://schemas.openxmlformats.org/officeDocument/2006/relationships/hyperlink" Target="https://www.kelsi.org.uk/__data/assets/pdf_file/0013/105124/Funding-Rates-2020-21.pdf" TargetMode="External"/><Relationship Id="rId29" Type="http://schemas.openxmlformats.org/officeDocument/2006/relationships/hyperlink" Target="http://www.kelsi.org.uk/school-management/data-and-reporting/management-information/early-years-free-entitlem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lsi.org.uk/__data/assets/word_doc/0018/104670/SFF-Minutes-29-November-2019.docx" TargetMode="External"/><Relationship Id="rId24" Type="http://schemas.openxmlformats.org/officeDocument/2006/relationships/hyperlink" Target="https://assets.publishing.service.gov.uk/government/uploads/system/uploads/attachment_data/file/864952/Schools_operational_guide_2020_to_2021__updated_February_2020_.pdf" TargetMode="External"/><Relationship Id="rId32" Type="http://schemas.openxmlformats.org/officeDocument/2006/relationships/hyperlink" Target="https://www.gov.uk/government/publications/pre-16-schools-funding-local-authority-guidance-for-2020-to-2021/growth-and-falling-rolls-guidance-2020-to-202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kelsi.org.uk/__data/assets/pdf_file/0013/105124/Funding-Rates-2020-21.pdf" TargetMode="External"/><Relationship Id="rId23" Type="http://schemas.openxmlformats.org/officeDocument/2006/relationships/hyperlink" Target="https://assets.publishing.service.gov.uk/government/uploads/system/uploads/attachment_data/file/763963/Schools_block_dataset_technical_specification_-_2019_to_2020.pdf" TargetMode="External"/><Relationship Id="rId28" Type="http://schemas.openxmlformats.org/officeDocument/2006/relationships/hyperlink" Target="https://www.kelsi.org.uk/early-years/sufficiency-and-sustainability/free-early-education/30-hours-of-free-childcare" TargetMode="External"/><Relationship Id="rId36" Type="http://schemas.openxmlformats.org/officeDocument/2006/relationships/header" Target="header2.xml"/><Relationship Id="rId10" Type="http://schemas.openxmlformats.org/officeDocument/2006/relationships/hyperlink" Target="https://www.kelsi.org.uk/__data/assets/file/0004/67297/10-Feb-2017.zip" TargetMode="External"/><Relationship Id="rId19" Type="http://schemas.openxmlformats.org/officeDocument/2006/relationships/hyperlink" Target="https://www.kelsi.org.uk/__data/assets/pdf_file/0013/105124/Funding-Rates-2020-21.pdf" TargetMode="External"/><Relationship Id="rId31" Type="http://schemas.openxmlformats.org/officeDocument/2006/relationships/hyperlink" Target="http://www.virtualschool.lea.kent.sch.uk/resources/pupil-premium" TargetMode="External"/><Relationship Id="rId4" Type="http://schemas.openxmlformats.org/officeDocument/2006/relationships/settings" Target="settings.xml"/><Relationship Id="rId9" Type="http://schemas.openxmlformats.org/officeDocument/2006/relationships/hyperlink" Target="https://www.kelsi.org.uk/__data/assets/word_doc/0015/105180/SFF-Minutes-26-February-2020.docx" TargetMode="External"/><Relationship Id="rId14" Type="http://schemas.openxmlformats.org/officeDocument/2006/relationships/hyperlink" Target="https://www.kelsi.org.uk/__data/assets/pdf_file/0013/105124/Funding-Rates-2020-21.pdf" TargetMode="External"/><Relationship Id="rId22" Type="http://schemas.openxmlformats.org/officeDocument/2006/relationships/hyperlink" Target="mailto:Claire.walker@kent.gov.uk" TargetMode="External"/><Relationship Id="rId27" Type="http://schemas.openxmlformats.org/officeDocument/2006/relationships/hyperlink" Target="http://www.kelsi.org.uk/school-management/data-and-reporting/management-information/early-years-free-entitlement" TargetMode="External"/><Relationship Id="rId30" Type="http://schemas.openxmlformats.org/officeDocument/2006/relationships/hyperlink" Target="http://www.kelsi.org.uk/school-management/data-and-reporting/management-information/early-years-free-entitlement"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AABF-682B-453F-BFDB-8B12293C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20A6D077</Template>
  <TotalTime>1</TotalTime>
  <Pages>29</Pages>
  <Words>9446</Words>
  <Characters>53846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Delegated Formula Funding Allocations Primary &amp; Secondary Schools</vt:lpstr>
    </vt:vector>
  </TitlesOfParts>
  <Company>Kent County Council</Company>
  <LinksUpToDate>false</LinksUpToDate>
  <CharactersWithSpaces>63166</CharactersWithSpaces>
  <SharedDoc>false</SharedDoc>
  <HLinks>
    <vt:vector size="324" baseType="variant">
      <vt:variant>
        <vt:i4>6619163</vt:i4>
      </vt:variant>
      <vt:variant>
        <vt:i4>159</vt:i4>
      </vt:variant>
      <vt:variant>
        <vt:i4>0</vt:i4>
      </vt:variant>
      <vt:variant>
        <vt:i4>5</vt:i4>
      </vt:variant>
      <vt:variant>
        <vt:lpwstr>https://shareweb.kent.gov.uk/Documents/KELSI/Finance/PESport_KELSI.pdf</vt:lpwstr>
      </vt:variant>
      <vt:variant>
        <vt:lpwstr/>
      </vt:variant>
      <vt:variant>
        <vt:i4>1114137</vt:i4>
      </vt:variant>
      <vt:variant>
        <vt:i4>156</vt:i4>
      </vt:variant>
      <vt:variant>
        <vt:i4>0</vt:i4>
      </vt:variant>
      <vt:variant>
        <vt:i4>5</vt:i4>
      </vt:variant>
      <vt:variant>
        <vt:lpwstr>http://www.kelsi.org.uk/school-finance/funding-and-procurement/schools-funding-forum</vt:lpwstr>
      </vt:variant>
      <vt:variant>
        <vt:lpwstr/>
      </vt:variant>
      <vt:variant>
        <vt:i4>5636221</vt:i4>
      </vt:variant>
      <vt:variant>
        <vt:i4>153</vt:i4>
      </vt:variant>
      <vt:variant>
        <vt:i4>0</vt:i4>
      </vt:variant>
      <vt:variant>
        <vt:i4>5</vt:i4>
      </vt:variant>
      <vt:variant>
        <vt:lpwstr>mailto:ian.hamilton@kent.gov.uk</vt:lpwstr>
      </vt:variant>
      <vt:variant>
        <vt:lpwstr/>
      </vt:variant>
      <vt:variant>
        <vt:i4>5177348</vt:i4>
      </vt:variant>
      <vt:variant>
        <vt:i4>150</vt:i4>
      </vt:variant>
      <vt:variant>
        <vt:i4>0</vt:i4>
      </vt:variant>
      <vt:variant>
        <vt:i4>5</vt:i4>
      </vt:variant>
      <vt:variant>
        <vt:lpwstr>http://www.virtualschool.lea.kent.sch.uk/resources/pupil-premium</vt:lpwstr>
      </vt:variant>
      <vt:variant>
        <vt:lpwstr/>
      </vt:variant>
      <vt:variant>
        <vt:i4>4849695</vt:i4>
      </vt:variant>
      <vt:variant>
        <vt:i4>147</vt:i4>
      </vt:variant>
      <vt:variant>
        <vt:i4>0</vt:i4>
      </vt:variant>
      <vt:variant>
        <vt:i4>5</vt:i4>
      </vt:variant>
      <vt:variant>
        <vt:lpwstr>http://www.kelsi.org.uk/school-management/data-and-reporting/management-information/early-years-free-entitlement</vt:lpwstr>
      </vt:variant>
      <vt:variant>
        <vt:lpwstr/>
      </vt:variant>
      <vt:variant>
        <vt:i4>4849695</vt:i4>
      </vt:variant>
      <vt:variant>
        <vt:i4>144</vt:i4>
      </vt:variant>
      <vt:variant>
        <vt:i4>0</vt:i4>
      </vt:variant>
      <vt:variant>
        <vt:i4>5</vt:i4>
      </vt:variant>
      <vt:variant>
        <vt:lpwstr>http://www.kelsi.org.uk/school-management/data-and-reporting/management-information/early-years-free-entitlement</vt:lpwstr>
      </vt:variant>
      <vt:variant>
        <vt:lpwstr/>
      </vt:variant>
      <vt:variant>
        <vt:i4>131137</vt:i4>
      </vt:variant>
      <vt:variant>
        <vt:i4>141</vt:i4>
      </vt:variant>
      <vt:variant>
        <vt:i4>0</vt:i4>
      </vt:variant>
      <vt:variant>
        <vt:i4>5</vt:i4>
      </vt:variant>
      <vt:variant>
        <vt:lpwstr/>
      </vt:variant>
      <vt:variant>
        <vt:lpwstr>p517</vt:lpwstr>
      </vt:variant>
      <vt:variant>
        <vt:i4>327745</vt:i4>
      </vt:variant>
      <vt:variant>
        <vt:i4>138</vt:i4>
      </vt:variant>
      <vt:variant>
        <vt:i4>0</vt:i4>
      </vt:variant>
      <vt:variant>
        <vt:i4>5</vt:i4>
      </vt:variant>
      <vt:variant>
        <vt:lpwstr/>
      </vt:variant>
      <vt:variant>
        <vt:lpwstr>p510</vt:lpwstr>
      </vt:variant>
      <vt:variant>
        <vt:i4>4849695</vt:i4>
      </vt:variant>
      <vt:variant>
        <vt:i4>135</vt:i4>
      </vt:variant>
      <vt:variant>
        <vt:i4>0</vt:i4>
      </vt:variant>
      <vt:variant>
        <vt:i4>5</vt:i4>
      </vt:variant>
      <vt:variant>
        <vt:lpwstr>http://www.kelsi.org.uk/school-management/data-and-reporting/management-information/early-years-free-entitlement</vt:lpwstr>
      </vt:variant>
      <vt:variant>
        <vt:lpwstr/>
      </vt:variant>
      <vt:variant>
        <vt:i4>4522102</vt:i4>
      </vt:variant>
      <vt:variant>
        <vt:i4>132</vt:i4>
      </vt:variant>
      <vt:variant>
        <vt:i4>0</vt:i4>
      </vt:variant>
      <vt:variant>
        <vt:i4>5</vt:i4>
      </vt:variant>
      <vt:variant>
        <vt:lpwstr>mailto:Stephanie.rapley@kent.gov.uk</vt:lpwstr>
      </vt:variant>
      <vt:variant>
        <vt:lpwstr/>
      </vt:variant>
      <vt:variant>
        <vt:i4>1704013</vt:i4>
      </vt:variant>
      <vt:variant>
        <vt:i4>129</vt:i4>
      </vt:variant>
      <vt:variant>
        <vt:i4>0</vt:i4>
      </vt:variant>
      <vt:variant>
        <vt:i4>5</vt:i4>
      </vt:variant>
      <vt:variant>
        <vt:lpwstr>http://www.kelsi.org.uk/special-education-needs/special-educational-needs/high-needs-funding-for-schools</vt:lpwstr>
      </vt:variant>
      <vt:variant>
        <vt:lpwstr/>
      </vt:variant>
      <vt:variant>
        <vt:i4>6946913</vt:i4>
      </vt:variant>
      <vt:variant>
        <vt:i4>126</vt:i4>
      </vt:variant>
      <vt:variant>
        <vt:i4>0</vt:i4>
      </vt:variant>
      <vt:variant>
        <vt:i4>5</vt:i4>
      </vt:variant>
      <vt:variant>
        <vt:lpwstr>https://www.gov.uk/government/uploads/system/uploads/attachment_data/file/414929/Schools_revenue_funding_2015_to_2016_operational_guide_March_2015.pdf</vt:lpwstr>
      </vt:variant>
      <vt:variant>
        <vt:lpwstr/>
      </vt:variant>
      <vt:variant>
        <vt:i4>2359333</vt:i4>
      </vt:variant>
      <vt:variant>
        <vt:i4>123</vt:i4>
      </vt:variant>
      <vt:variant>
        <vt:i4>0</vt:i4>
      </vt:variant>
      <vt:variant>
        <vt:i4>5</vt:i4>
      </vt:variant>
      <vt:variant>
        <vt:lpwstr>https://www.gov.uk/government/uploads/system/uploads/attachment_data/file/386207/Schools_block_dataset_2015_to_2016_technical_specification.pdf</vt:lpwstr>
      </vt:variant>
      <vt:variant>
        <vt:lpwstr/>
      </vt:variant>
      <vt:variant>
        <vt:i4>4522081</vt:i4>
      </vt:variant>
      <vt:variant>
        <vt:i4>120</vt:i4>
      </vt:variant>
      <vt:variant>
        <vt:i4>0</vt:i4>
      </vt:variant>
      <vt:variant>
        <vt:i4>5</vt:i4>
      </vt:variant>
      <vt:variant>
        <vt:lpwstr>mailto:Claire.walker@kent.gov.uk</vt:lpwstr>
      </vt:variant>
      <vt:variant>
        <vt:lpwstr/>
      </vt:variant>
      <vt:variant>
        <vt:i4>4259857</vt:i4>
      </vt:variant>
      <vt:variant>
        <vt:i4>117</vt:i4>
      </vt:variant>
      <vt:variant>
        <vt:i4>0</vt:i4>
      </vt:variant>
      <vt:variant>
        <vt:i4>5</vt:i4>
      </vt:variant>
      <vt:variant>
        <vt:lpwstr/>
      </vt:variant>
      <vt:variant>
        <vt:lpwstr>app1</vt:lpwstr>
      </vt:variant>
      <vt:variant>
        <vt:i4>4259857</vt:i4>
      </vt:variant>
      <vt:variant>
        <vt:i4>114</vt:i4>
      </vt:variant>
      <vt:variant>
        <vt:i4>0</vt:i4>
      </vt:variant>
      <vt:variant>
        <vt:i4>5</vt:i4>
      </vt:variant>
      <vt:variant>
        <vt:lpwstr/>
      </vt:variant>
      <vt:variant>
        <vt:lpwstr>app1</vt:lpwstr>
      </vt:variant>
      <vt:variant>
        <vt:i4>4259857</vt:i4>
      </vt:variant>
      <vt:variant>
        <vt:i4>111</vt:i4>
      </vt:variant>
      <vt:variant>
        <vt:i4>0</vt:i4>
      </vt:variant>
      <vt:variant>
        <vt:i4>5</vt:i4>
      </vt:variant>
      <vt:variant>
        <vt:lpwstr/>
      </vt:variant>
      <vt:variant>
        <vt:lpwstr>app1</vt:lpwstr>
      </vt:variant>
      <vt:variant>
        <vt:i4>4259857</vt:i4>
      </vt:variant>
      <vt:variant>
        <vt:i4>108</vt:i4>
      </vt:variant>
      <vt:variant>
        <vt:i4>0</vt:i4>
      </vt:variant>
      <vt:variant>
        <vt:i4>5</vt:i4>
      </vt:variant>
      <vt:variant>
        <vt:lpwstr/>
      </vt:variant>
      <vt:variant>
        <vt:lpwstr>app1</vt:lpwstr>
      </vt:variant>
      <vt:variant>
        <vt:i4>4259857</vt:i4>
      </vt:variant>
      <vt:variant>
        <vt:i4>105</vt:i4>
      </vt:variant>
      <vt:variant>
        <vt:i4>0</vt:i4>
      </vt:variant>
      <vt:variant>
        <vt:i4>5</vt:i4>
      </vt:variant>
      <vt:variant>
        <vt:lpwstr/>
      </vt:variant>
      <vt:variant>
        <vt:lpwstr>app1</vt:lpwstr>
      </vt:variant>
      <vt:variant>
        <vt:i4>4259857</vt:i4>
      </vt:variant>
      <vt:variant>
        <vt:i4>102</vt:i4>
      </vt:variant>
      <vt:variant>
        <vt:i4>0</vt:i4>
      </vt:variant>
      <vt:variant>
        <vt:i4>5</vt:i4>
      </vt:variant>
      <vt:variant>
        <vt:lpwstr/>
      </vt:variant>
      <vt:variant>
        <vt:lpwstr>app1</vt:lpwstr>
      </vt:variant>
      <vt:variant>
        <vt:i4>4259857</vt:i4>
      </vt:variant>
      <vt:variant>
        <vt:i4>99</vt:i4>
      </vt:variant>
      <vt:variant>
        <vt:i4>0</vt:i4>
      </vt:variant>
      <vt:variant>
        <vt:i4>5</vt:i4>
      </vt:variant>
      <vt:variant>
        <vt:lpwstr/>
      </vt:variant>
      <vt:variant>
        <vt:lpwstr>app1</vt:lpwstr>
      </vt:variant>
      <vt:variant>
        <vt:i4>4259857</vt:i4>
      </vt:variant>
      <vt:variant>
        <vt:i4>96</vt:i4>
      </vt:variant>
      <vt:variant>
        <vt:i4>0</vt:i4>
      </vt:variant>
      <vt:variant>
        <vt:i4>5</vt:i4>
      </vt:variant>
      <vt:variant>
        <vt:lpwstr/>
      </vt:variant>
      <vt:variant>
        <vt:lpwstr>app1</vt:lpwstr>
      </vt:variant>
      <vt:variant>
        <vt:i4>2359333</vt:i4>
      </vt:variant>
      <vt:variant>
        <vt:i4>93</vt:i4>
      </vt:variant>
      <vt:variant>
        <vt:i4>0</vt:i4>
      </vt:variant>
      <vt:variant>
        <vt:i4>5</vt:i4>
      </vt:variant>
      <vt:variant>
        <vt:lpwstr>https://www.gov.uk/government/uploads/system/uploads/attachment_data/file/386207/Schools_block_dataset_2015_to_2016_technical_specification.pdf</vt:lpwstr>
      </vt:variant>
      <vt:variant>
        <vt:lpwstr/>
      </vt:variant>
      <vt:variant>
        <vt:i4>3538958</vt:i4>
      </vt:variant>
      <vt:variant>
        <vt:i4>90</vt:i4>
      </vt:variant>
      <vt:variant>
        <vt:i4>0</vt:i4>
      </vt:variant>
      <vt:variant>
        <vt:i4>5</vt:i4>
      </vt:variant>
      <vt:variant>
        <vt:lpwstr>http://www.kelsi.org.uk/__data/assets/file/0019/42049/2015_16_Academy_Calculator.zip</vt:lpwstr>
      </vt:variant>
      <vt:variant>
        <vt:lpwstr/>
      </vt:variant>
      <vt:variant>
        <vt:i4>7274598</vt:i4>
      </vt:variant>
      <vt:variant>
        <vt:i4>87</vt:i4>
      </vt:variant>
      <vt:variant>
        <vt:i4>0</vt:i4>
      </vt:variant>
      <vt:variant>
        <vt:i4>5</vt:i4>
      </vt:variant>
      <vt:variant>
        <vt:lpwstr>http://www.kelsi.org.uk/__data/assets/file/0013/31432/2015_16_School_Budget_Templates.zip</vt:lpwstr>
      </vt:variant>
      <vt:variant>
        <vt:lpwstr/>
      </vt:variant>
      <vt:variant>
        <vt:i4>3538958</vt:i4>
      </vt:variant>
      <vt:variant>
        <vt:i4>84</vt:i4>
      </vt:variant>
      <vt:variant>
        <vt:i4>0</vt:i4>
      </vt:variant>
      <vt:variant>
        <vt:i4>5</vt:i4>
      </vt:variant>
      <vt:variant>
        <vt:lpwstr>http://www.kelsi.org.uk/__data/assets/file/0019/42049/2015_16_Academy_Calculator.zip</vt:lpwstr>
      </vt:variant>
      <vt:variant>
        <vt:lpwstr/>
      </vt:variant>
      <vt:variant>
        <vt:i4>7274598</vt:i4>
      </vt:variant>
      <vt:variant>
        <vt:i4>81</vt:i4>
      </vt:variant>
      <vt:variant>
        <vt:i4>0</vt:i4>
      </vt:variant>
      <vt:variant>
        <vt:i4>5</vt:i4>
      </vt:variant>
      <vt:variant>
        <vt:lpwstr>http://www.kelsi.org.uk/__data/assets/file/0013/31432/2015_16_School_Budget_Templates.zip</vt:lpwstr>
      </vt:variant>
      <vt:variant>
        <vt:lpwstr/>
      </vt:variant>
      <vt:variant>
        <vt:i4>3538958</vt:i4>
      </vt:variant>
      <vt:variant>
        <vt:i4>78</vt:i4>
      </vt:variant>
      <vt:variant>
        <vt:i4>0</vt:i4>
      </vt:variant>
      <vt:variant>
        <vt:i4>5</vt:i4>
      </vt:variant>
      <vt:variant>
        <vt:lpwstr>http://www.kelsi.org.uk/__data/assets/file/0019/42049/2015_16_Academy_Calculator.zip</vt:lpwstr>
      </vt:variant>
      <vt:variant>
        <vt:lpwstr/>
      </vt:variant>
      <vt:variant>
        <vt:i4>7274598</vt:i4>
      </vt:variant>
      <vt:variant>
        <vt:i4>75</vt:i4>
      </vt:variant>
      <vt:variant>
        <vt:i4>0</vt:i4>
      </vt:variant>
      <vt:variant>
        <vt:i4>5</vt:i4>
      </vt:variant>
      <vt:variant>
        <vt:lpwstr>http://www.kelsi.org.uk/__data/assets/file/0013/31432/2015_16_School_Budget_Templates.zip</vt:lpwstr>
      </vt:variant>
      <vt:variant>
        <vt:lpwstr/>
      </vt:variant>
      <vt:variant>
        <vt:i4>3538958</vt:i4>
      </vt:variant>
      <vt:variant>
        <vt:i4>72</vt:i4>
      </vt:variant>
      <vt:variant>
        <vt:i4>0</vt:i4>
      </vt:variant>
      <vt:variant>
        <vt:i4>5</vt:i4>
      </vt:variant>
      <vt:variant>
        <vt:lpwstr>http://www.kelsi.org.uk/__data/assets/file/0019/42049/2015_16_Academy_Calculator.zip</vt:lpwstr>
      </vt:variant>
      <vt:variant>
        <vt:lpwstr/>
      </vt:variant>
      <vt:variant>
        <vt:i4>7274598</vt:i4>
      </vt:variant>
      <vt:variant>
        <vt:i4>69</vt:i4>
      </vt:variant>
      <vt:variant>
        <vt:i4>0</vt:i4>
      </vt:variant>
      <vt:variant>
        <vt:i4>5</vt:i4>
      </vt:variant>
      <vt:variant>
        <vt:lpwstr>http://www.kelsi.org.uk/__data/assets/file/0013/31432/2015_16_School_Budget_Templates.zip</vt:lpwstr>
      </vt:variant>
      <vt:variant>
        <vt:lpwstr/>
      </vt:variant>
      <vt:variant>
        <vt:i4>7274598</vt:i4>
      </vt:variant>
      <vt:variant>
        <vt:i4>66</vt:i4>
      </vt:variant>
      <vt:variant>
        <vt:i4>0</vt:i4>
      </vt:variant>
      <vt:variant>
        <vt:i4>5</vt:i4>
      </vt:variant>
      <vt:variant>
        <vt:lpwstr>http://www.kelsi.org.uk/__data/assets/file/0013/31432/2015_16_School_Budget_Templates.zip</vt:lpwstr>
      </vt:variant>
      <vt:variant>
        <vt:lpwstr/>
      </vt:variant>
      <vt:variant>
        <vt:i4>393244</vt:i4>
      </vt:variant>
      <vt:variant>
        <vt:i4>63</vt:i4>
      </vt:variant>
      <vt:variant>
        <vt:i4>0</vt:i4>
      </vt:variant>
      <vt:variant>
        <vt:i4>5</vt:i4>
      </vt:variant>
      <vt:variant>
        <vt:lpwstr/>
      </vt:variant>
      <vt:variant>
        <vt:lpwstr>Contents</vt:lpwstr>
      </vt:variant>
      <vt:variant>
        <vt:i4>3211379</vt:i4>
      </vt:variant>
      <vt:variant>
        <vt:i4>60</vt:i4>
      </vt:variant>
      <vt:variant>
        <vt:i4>0</vt:i4>
      </vt:variant>
      <vt:variant>
        <vt:i4>5</vt:i4>
      </vt:variant>
      <vt:variant>
        <vt:lpwstr/>
      </vt:variant>
      <vt:variant>
        <vt:lpwstr>S10</vt:lpwstr>
      </vt:variant>
      <vt:variant>
        <vt:i4>3211379</vt:i4>
      </vt:variant>
      <vt:variant>
        <vt:i4>57</vt:i4>
      </vt:variant>
      <vt:variant>
        <vt:i4>0</vt:i4>
      </vt:variant>
      <vt:variant>
        <vt:i4>5</vt:i4>
      </vt:variant>
      <vt:variant>
        <vt:lpwstr/>
      </vt:variant>
      <vt:variant>
        <vt:lpwstr>S10</vt:lpwstr>
      </vt:variant>
      <vt:variant>
        <vt:i4>3735667</vt:i4>
      </vt:variant>
      <vt:variant>
        <vt:i4>54</vt:i4>
      </vt:variant>
      <vt:variant>
        <vt:i4>0</vt:i4>
      </vt:variant>
      <vt:variant>
        <vt:i4>5</vt:i4>
      </vt:variant>
      <vt:variant>
        <vt:lpwstr/>
      </vt:variant>
      <vt:variant>
        <vt:lpwstr>S9</vt:lpwstr>
      </vt:variant>
      <vt:variant>
        <vt:i4>3735667</vt:i4>
      </vt:variant>
      <vt:variant>
        <vt:i4>51</vt:i4>
      </vt:variant>
      <vt:variant>
        <vt:i4>0</vt:i4>
      </vt:variant>
      <vt:variant>
        <vt:i4>5</vt:i4>
      </vt:variant>
      <vt:variant>
        <vt:lpwstr/>
      </vt:variant>
      <vt:variant>
        <vt:lpwstr>S9</vt:lpwstr>
      </vt:variant>
      <vt:variant>
        <vt:i4>3670131</vt:i4>
      </vt:variant>
      <vt:variant>
        <vt:i4>48</vt:i4>
      </vt:variant>
      <vt:variant>
        <vt:i4>0</vt:i4>
      </vt:variant>
      <vt:variant>
        <vt:i4>5</vt:i4>
      </vt:variant>
      <vt:variant>
        <vt:lpwstr/>
      </vt:variant>
      <vt:variant>
        <vt:lpwstr>S8</vt:lpwstr>
      </vt:variant>
      <vt:variant>
        <vt:i4>3670131</vt:i4>
      </vt:variant>
      <vt:variant>
        <vt:i4>45</vt:i4>
      </vt:variant>
      <vt:variant>
        <vt:i4>0</vt:i4>
      </vt:variant>
      <vt:variant>
        <vt:i4>5</vt:i4>
      </vt:variant>
      <vt:variant>
        <vt:lpwstr/>
      </vt:variant>
      <vt:variant>
        <vt:lpwstr>S8</vt:lpwstr>
      </vt:variant>
      <vt:variant>
        <vt:i4>3604595</vt:i4>
      </vt:variant>
      <vt:variant>
        <vt:i4>42</vt:i4>
      </vt:variant>
      <vt:variant>
        <vt:i4>0</vt:i4>
      </vt:variant>
      <vt:variant>
        <vt:i4>5</vt:i4>
      </vt:variant>
      <vt:variant>
        <vt:lpwstr/>
      </vt:variant>
      <vt:variant>
        <vt:lpwstr>S7</vt:lpwstr>
      </vt:variant>
      <vt:variant>
        <vt:i4>3604595</vt:i4>
      </vt:variant>
      <vt:variant>
        <vt:i4>39</vt:i4>
      </vt:variant>
      <vt:variant>
        <vt:i4>0</vt:i4>
      </vt:variant>
      <vt:variant>
        <vt:i4>5</vt:i4>
      </vt:variant>
      <vt:variant>
        <vt:lpwstr/>
      </vt:variant>
      <vt:variant>
        <vt:lpwstr>S7</vt:lpwstr>
      </vt:variant>
      <vt:variant>
        <vt:i4>3539059</vt:i4>
      </vt:variant>
      <vt:variant>
        <vt:i4>36</vt:i4>
      </vt:variant>
      <vt:variant>
        <vt:i4>0</vt:i4>
      </vt:variant>
      <vt:variant>
        <vt:i4>5</vt:i4>
      </vt:variant>
      <vt:variant>
        <vt:lpwstr/>
      </vt:variant>
      <vt:variant>
        <vt:lpwstr>S6</vt:lpwstr>
      </vt:variant>
      <vt:variant>
        <vt:i4>3539059</vt:i4>
      </vt:variant>
      <vt:variant>
        <vt:i4>33</vt:i4>
      </vt:variant>
      <vt:variant>
        <vt:i4>0</vt:i4>
      </vt:variant>
      <vt:variant>
        <vt:i4>5</vt:i4>
      </vt:variant>
      <vt:variant>
        <vt:lpwstr/>
      </vt:variant>
      <vt:variant>
        <vt:lpwstr>S6</vt:lpwstr>
      </vt:variant>
      <vt:variant>
        <vt:i4>3473523</vt:i4>
      </vt:variant>
      <vt:variant>
        <vt:i4>30</vt:i4>
      </vt:variant>
      <vt:variant>
        <vt:i4>0</vt:i4>
      </vt:variant>
      <vt:variant>
        <vt:i4>5</vt:i4>
      </vt:variant>
      <vt:variant>
        <vt:lpwstr/>
      </vt:variant>
      <vt:variant>
        <vt:lpwstr>S5</vt:lpwstr>
      </vt:variant>
      <vt:variant>
        <vt:i4>3407987</vt:i4>
      </vt:variant>
      <vt:variant>
        <vt:i4>27</vt:i4>
      </vt:variant>
      <vt:variant>
        <vt:i4>0</vt:i4>
      </vt:variant>
      <vt:variant>
        <vt:i4>5</vt:i4>
      </vt:variant>
      <vt:variant>
        <vt:lpwstr/>
      </vt:variant>
      <vt:variant>
        <vt:lpwstr>S4</vt:lpwstr>
      </vt:variant>
      <vt:variant>
        <vt:i4>3473523</vt:i4>
      </vt:variant>
      <vt:variant>
        <vt:i4>24</vt:i4>
      </vt:variant>
      <vt:variant>
        <vt:i4>0</vt:i4>
      </vt:variant>
      <vt:variant>
        <vt:i4>5</vt:i4>
      </vt:variant>
      <vt:variant>
        <vt:lpwstr/>
      </vt:variant>
      <vt:variant>
        <vt:lpwstr>S5</vt:lpwstr>
      </vt:variant>
      <vt:variant>
        <vt:i4>3407987</vt:i4>
      </vt:variant>
      <vt:variant>
        <vt:i4>21</vt:i4>
      </vt:variant>
      <vt:variant>
        <vt:i4>0</vt:i4>
      </vt:variant>
      <vt:variant>
        <vt:i4>5</vt:i4>
      </vt:variant>
      <vt:variant>
        <vt:lpwstr/>
      </vt:variant>
      <vt:variant>
        <vt:lpwstr>S4</vt:lpwstr>
      </vt:variant>
      <vt:variant>
        <vt:i4>3342451</vt:i4>
      </vt:variant>
      <vt:variant>
        <vt:i4>18</vt:i4>
      </vt:variant>
      <vt:variant>
        <vt:i4>0</vt:i4>
      </vt:variant>
      <vt:variant>
        <vt:i4>5</vt:i4>
      </vt:variant>
      <vt:variant>
        <vt:lpwstr/>
      </vt:variant>
      <vt:variant>
        <vt:lpwstr>S3</vt:lpwstr>
      </vt:variant>
      <vt:variant>
        <vt:i4>3342451</vt:i4>
      </vt:variant>
      <vt:variant>
        <vt:i4>15</vt:i4>
      </vt:variant>
      <vt:variant>
        <vt:i4>0</vt:i4>
      </vt:variant>
      <vt:variant>
        <vt:i4>5</vt:i4>
      </vt:variant>
      <vt:variant>
        <vt:lpwstr/>
      </vt:variant>
      <vt:variant>
        <vt:lpwstr>S3</vt:lpwstr>
      </vt:variant>
      <vt:variant>
        <vt:i4>3276915</vt:i4>
      </vt:variant>
      <vt:variant>
        <vt:i4>12</vt:i4>
      </vt:variant>
      <vt:variant>
        <vt:i4>0</vt:i4>
      </vt:variant>
      <vt:variant>
        <vt:i4>5</vt:i4>
      </vt:variant>
      <vt:variant>
        <vt:lpwstr/>
      </vt:variant>
      <vt:variant>
        <vt:lpwstr>S2</vt:lpwstr>
      </vt:variant>
      <vt:variant>
        <vt:i4>3276915</vt:i4>
      </vt:variant>
      <vt:variant>
        <vt:i4>9</vt:i4>
      </vt:variant>
      <vt:variant>
        <vt:i4>0</vt:i4>
      </vt:variant>
      <vt:variant>
        <vt:i4>5</vt:i4>
      </vt:variant>
      <vt:variant>
        <vt:lpwstr/>
      </vt:variant>
      <vt:variant>
        <vt:lpwstr>S2</vt:lpwstr>
      </vt:variant>
      <vt:variant>
        <vt:i4>3211379</vt:i4>
      </vt:variant>
      <vt:variant>
        <vt:i4>6</vt:i4>
      </vt:variant>
      <vt:variant>
        <vt:i4>0</vt:i4>
      </vt:variant>
      <vt:variant>
        <vt:i4>5</vt:i4>
      </vt:variant>
      <vt:variant>
        <vt:lpwstr/>
      </vt:variant>
      <vt:variant>
        <vt:lpwstr>S1</vt:lpwstr>
      </vt:variant>
      <vt:variant>
        <vt:i4>3211379</vt:i4>
      </vt:variant>
      <vt:variant>
        <vt:i4>3</vt:i4>
      </vt:variant>
      <vt:variant>
        <vt:i4>0</vt:i4>
      </vt:variant>
      <vt:variant>
        <vt:i4>5</vt:i4>
      </vt:variant>
      <vt:variant>
        <vt:lpwstr/>
      </vt:variant>
      <vt:variant>
        <vt:lpwstr>S1</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Formula Funding Allocations Primary &amp; Secondary Schools</dc:title>
  <dc:creator>KCC</dc:creator>
  <cp:keywords>Schools Budget Book</cp:keywords>
  <cp:lastModifiedBy>Goldsmith, Robin - ST F</cp:lastModifiedBy>
  <cp:revision>2</cp:revision>
  <cp:lastPrinted>2014-07-04T11:18:00Z</cp:lastPrinted>
  <dcterms:created xsi:type="dcterms:W3CDTF">2020-02-28T16:21:00Z</dcterms:created>
  <dcterms:modified xsi:type="dcterms:W3CDTF">2020-02-28T16:21:00Z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