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4698"/>
        <w:gridCol w:w="4890"/>
      </w:tblGrid>
      <w:tr w:rsidR="00C91772" w:rsidRPr="002C0D4B" w14:paraId="362E2C50" w14:textId="77777777" w:rsidTr="00C91772">
        <w:tc>
          <w:tcPr>
            <w:tcW w:w="4698" w:type="dxa"/>
            <w:tcMar>
              <w:top w:w="0" w:type="dxa"/>
            </w:tcMar>
          </w:tcPr>
          <w:p w14:paraId="2BFA99BC" w14:textId="77777777" w:rsidR="00C91772" w:rsidRPr="00C91772" w:rsidRDefault="00C91772" w:rsidP="00661CC1">
            <w:pPr>
              <w:tabs>
                <w:tab w:val="left" w:pos="6005"/>
              </w:tabs>
              <w:rPr>
                <w:rFonts w:cs="Arial"/>
                <w:sz w:val="22"/>
                <w:szCs w:val="22"/>
              </w:rPr>
            </w:pPr>
          </w:p>
          <w:p w14:paraId="4127244D" w14:textId="77777777" w:rsidR="00C91772" w:rsidRPr="00574B1B" w:rsidRDefault="00C91772" w:rsidP="00661CC1">
            <w:pPr>
              <w:tabs>
                <w:tab w:val="left" w:pos="6005"/>
              </w:tabs>
              <w:rPr>
                <w:rFonts w:cs="Arial"/>
                <w:szCs w:val="24"/>
              </w:rPr>
            </w:pPr>
          </w:p>
          <w:p w14:paraId="15A87A83" w14:textId="77777777" w:rsidR="00C91772" w:rsidRPr="00574B1B" w:rsidRDefault="00C91772" w:rsidP="00661CC1">
            <w:pPr>
              <w:tabs>
                <w:tab w:val="left" w:pos="6005"/>
              </w:tabs>
              <w:rPr>
                <w:rFonts w:cs="Arial"/>
                <w:szCs w:val="24"/>
              </w:rPr>
            </w:pPr>
          </w:p>
          <w:p w14:paraId="7B70B393" w14:textId="77777777" w:rsidR="00C91772" w:rsidRPr="00CF2A74" w:rsidRDefault="00C91772" w:rsidP="00661CC1">
            <w:pPr>
              <w:tabs>
                <w:tab w:val="left" w:pos="6005"/>
              </w:tabs>
              <w:rPr>
                <w:rFonts w:cs="Arial"/>
                <w:sz w:val="20"/>
              </w:rPr>
            </w:pPr>
          </w:p>
          <w:p w14:paraId="2DA61340" w14:textId="77777777" w:rsidR="00C91772" w:rsidRPr="000D5D20" w:rsidRDefault="00C91772" w:rsidP="00661CC1">
            <w:pPr>
              <w:tabs>
                <w:tab w:val="left" w:pos="6005"/>
              </w:tabs>
              <w:rPr>
                <w:rFonts w:cs="Arial"/>
                <w:szCs w:val="24"/>
              </w:rPr>
            </w:pPr>
          </w:p>
        </w:tc>
        <w:tc>
          <w:tcPr>
            <w:tcW w:w="4890" w:type="dxa"/>
          </w:tcPr>
          <w:p w14:paraId="573D5A09" w14:textId="77777777" w:rsidR="00C91772" w:rsidRDefault="00574B1B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Kent County Council</w:t>
            </w:r>
          </w:p>
          <w:p w14:paraId="67B3F8AA" w14:textId="77777777" w:rsidR="00C91772" w:rsidRPr="00C91772" w:rsidRDefault="00574B1B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Infrastructure</w:t>
            </w:r>
          </w:p>
          <w:p w14:paraId="7E577316" w14:textId="77777777" w:rsidR="00C91772" w:rsidRPr="00B1534F" w:rsidRDefault="00574B1B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574B1B">
              <w:rPr>
                <w:rFonts w:cs="Arial"/>
                <w:sz w:val="20"/>
                <w:vertAlign w:val="superscript"/>
              </w:rPr>
              <w:t>st</w:t>
            </w:r>
            <w:r>
              <w:rPr>
                <w:rFonts w:cs="Arial"/>
                <w:sz w:val="20"/>
              </w:rPr>
              <w:t xml:space="preserve"> Floor, Sessions House</w:t>
            </w:r>
          </w:p>
          <w:p w14:paraId="7BE71151" w14:textId="77777777" w:rsidR="00C91772" w:rsidRDefault="00574B1B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MAIDSTONE</w:t>
            </w:r>
          </w:p>
          <w:p w14:paraId="6A905A37" w14:textId="77777777" w:rsidR="00C91772" w:rsidRDefault="00574B1B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Kent</w:t>
            </w:r>
          </w:p>
          <w:p w14:paraId="3EE1F1AF" w14:textId="77777777" w:rsidR="00C91772" w:rsidRDefault="00574B1B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ME14 1XQ</w:t>
            </w:r>
          </w:p>
          <w:p w14:paraId="7D018A28" w14:textId="77777777" w:rsidR="00C91772" w:rsidRDefault="00C91772" w:rsidP="00C91772">
            <w:pPr>
              <w:tabs>
                <w:tab w:val="left" w:pos="-4098"/>
                <w:tab w:val="left" w:pos="1302"/>
                <w:tab w:val="left" w:pos="6005"/>
              </w:tabs>
              <w:ind w:left="1302" w:hanging="9"/>
              <w:rPr>
                <w:rFonts w:cs="Arial"/>
                <w:sz w:val="20"/>
              </w:rPr>
            </w:pPr>
            <w:bookmarkStart w:id="0" w:name="Text6"/>
          </w:p>
          <w:p w14:paraId="3F1E1A97" w14:textId="0B58A4AF" w:rsidR="00C91772" w:rsidRDefault="00C91772" w:rsidP="00C91772">
            <w:pPr>
              <w:tabs>
                <w:tab w:val="left" w:pos="-4098"/>
                <w:tab w:val="left" w:pos="1302"/>
                <w:tab w:val="left" w:pos="6005"/>
              </w:tabs>
              <w:ind w:left="1302" w:hanging="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Phone:</w:t>
            </w:r>
            <w:r w:rsidR="005D43BF">
              <w:rPr>
                <w:rFonts w:cs="Arial"/>
                <w:sz w:val="20"/>
              </w:rPr>
              <w:t xml:space="preserve"> </w:t>
            </w:r>
            <w:bookmarkEnd w:id="0"/>
            <w:r w:rsidR="00BE7C98">
              <w:rPr>
                <w:rFonts w:cs="Arial"/>
                <w:sz w:val="20"/>
              </w:rPr>
              <w:t>03000 415768</w:t>
            </w:r>
          </w:p>
          <w:p w14:paraId="00EEE8A7" w14:textId="5263BA4D" w:rsidR="00C91772" w:rsidRDefault="00C91772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Ask for:</w:t>
            </w:r>
            <w:r w:rsidR="005D43BF">
              <w:rPr>
                <w:rFonts w:cs="Arial"/>
                <w:sz w:val="20"/>
              </w:rPr>
              <w:t xml:space="preserve"> </w:t>
            </w:r>
            <w:r w:rsidR="00A37E39">
              <w:rPr>
                <w:rFonts w:cs="Arial"/>
                <w:sz w:val="20"/>
              </w:rPr>
              <w:t>Lisa Alexander</w:t>
            </w:r>
          </w:p>
          <w:p w14:paraId="40600B97" w14:textId="3CF80E00" w:rsidR="00C91772" w:rsidRDefault="003723F6" w:rsidP="00C91772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  <w:r w:rsidR="00BE7C98">
              <w:rPr>
                <w:rFonts w:cs="Arial"/>
                <w:sz w:val="20"/>
              </w:rPr>
              <w:t>: 17</w:t>
            </w:r>
            <w:r w:rsidR="00BE7C98" w:rsidRPr="00BE7C98">
              <w:rPr>
                <w:rFonts w:cs="Arial"/>
                <w:sz w:val="20"/>
                <w:vertAlign w:val="superscript"/>
              </w:rPr>
              <w:t>th</w:t>
            </w:r>
            <w:r w:rsidR="00BE7C98">
              <w:rPr>
                <w:rFonts w:cs="Arial"/>
                <w:sz w:val="20"/>
              </w:rPr>
              <w:t xml:space="preserve"> March 2020</w:t>
            </w:r>
          </w:p>
          <w:p w14:paraId="65DEFA1E" w14:textId="77777777" w:rsidR="00C91772" w:rsidRPr="00383C24" w:rsidRDefault="00C91772" w:rsidP="00BE7C98">
            <w:pPr>
              <w:tabs>
                <w:tab w:val="left" w:pos="1302"/>
                <w:tab w:val="left" w:pos="6005"/>
              </w:tabs>
              <w:rPr>
                <w:rFonts w:cs="Arial"/>
                <w:sz w:val="20"/>
              </w:rPr>
            </w:pPr>
          </w:p>
        </w:tc>
      </w:tr>
    </w:tbl>
    <w:p w14:paraId="6755CF03" w14:textId="014ED655" w:rsidR="00C91772" w:rsidRPr="00F122A8" w:rsidRDefault="00C91772" w:rsidP="00F122A8">
      <w:pPr>
        <w:ind w:left="-709" w:right="-619"/>
        <w:rPr>
          <w:rFonts w:cs="Arial"/>
        </w:rPr>
      </w:pPr>
      <w:r w:rsidRPr="00F122A8">
        <w:rPr>
          <w:rFonts w:cs="Arial"/>
        </w:rPr>
        <w:t>Dear</w:t>
      </w:r>
      <w:r w:rsidR="00574B1B" w:rsidRPr="00F122A8">
        <w:rPr>
          <w:rFonts w:cs="Arial"/>
        </w:rPr>
        <w:t xml:space="preserve"> </w:t>
      </w:r>
      <w:r w:rsidR="00F122A8" w:rsidRPr="00F122A8">
        <w:rPr>
          <w:rFonts w:cs="Arial"/>
        </w:rPr>
        <w:t>Headteacher / Bursar</w:t>
      </w:r>
    </w:p>
    <w:p w14:paraId="61F387F2" w14:textId="77777777" w:rsidR="00574B1B" w:rsidRPr="00F122A8" w:rsidRDefault="00574B1B" w:rsidP="00F122A8">
      <w:pPr>
        <w:ind w:left="-709" w:right="-619"/>
        <w:rPr>
          <w:rFonts w:cs="Arial"/>
        </w:rPr>
      </w:pPr>
    </w:p>
    <w:p w14:paraId="3851760D" w14:textId="791086E0" w:rsidR="00F122A8" w:rsidRPr="00F122A8" w:rsidRDefault="00F122A8" w:rsidP="00F122A8">
      <w:pPr>
        <w:pStyle w:val="Default"/>
        <w:ind w:left="-709" w:right="-619"/>
        <w:rPr>
          <w:rFonts w:ascii="Arial" w:hAnsi="Arial" w:cs="Arial"/>
          <w:b/>
          <w:bCs/>
          <w:u w:val="single"/>
        </w:rPr>
      </w:pPr>
      <w:r w:rsidRPr="00F122A8">
        <w:rPr>
          <w:rFonts w:ascii="Arial" w:hAnsi="Arial" w:cs="Arial"/>
          <w:b/>
          <w:bCs/>
          <w:u w:val="single"/>
        </w:rPr>
        <w:t xml:space="preserve">Updates regarding Classcare </w:t>
      </w:r>
    </w:p>
    <w:p w14:paraId="282AB581" w14:textId="77777777" w:rsidR="00F122A8" w:rsidRPr="00F122A8" w:rsidRDefault="00F122A8" w:rsidP="00F122A8">
      <w:pPr>
        <w:pStyle w:val="Default"/>
        <w:ind w:left="-709" w:right="-619"/>
        <w:rPr>
          <w:rFonts w:ascii="Arial" w:hAnsi="Arial" w:cs="Arial"/>
        </w:rPr>
      </w:pPr>
    </w:p>
    <w:p w14:paraId="2A78CE05" w14:textId="0B9F28AA" w:rsidR="00F122A8" w:rsidRPr="00F122A8" w:rsidRDefault="003F3E61" w:rsidP="00076207">
      <w:pPr>
        <w:pStyle w:val="Default"/>
        <w:ind w:left="-709" w:right="-619"/>
        <w:rPr>
          <w:rFonts w:ascii="Arial" w:hAnsi="Arial" w:cs="Arial"/>
        </w:rPr>
      </w:pPr>
      <w:r>
        <w:rPr>
          <w:rFonts w:ascii="Arial" w:hAnsi="Arial" w:cs="Arial"/>
        </w:rPr>
        <w:t xml:space="preserve">From </w:t>
      </w:r>
      <w:r w:rsidR="00F122A8" w:rsidRPr="00F122A8">
        <w:rPr>
          <w:rFonts w:ascii="Arial" w:hAnsi="Arial" w:cs="Arial"/>
        </w:rPr>
        <w:t>the 1</w:t>
      </w:r>
      <w:r w:rsidR="00F122A8" w:rsidRPr="00F122A8">
        <w:rPr>
          <w:rFonts w:ascii="Arial" w:hAnsi="Arial" w:cs="Arial"/>
          <w:vertAlign w:val="superscript"/>
        </w:rPr>
        <w:t>st</w:t>
      </w:r>
      <w:r w:rsidR="00F122A8" w:rsidRPr="00F122A8">
        <w:rPr>
          <w:rFonts w:ascii="Arial" w:hAnsi="Arial" w:cs="Arial"/>
        </w:rPr>
        <w:t xml:space="preserve"> April 2020</w:t>
      </w:r>
      <w:r w:rsidR="00076207">
        <w:rPr>
          <w:rFonts w:ascii="Arial" w:hAnsi="Arial" w:cs="Arial"/>
        </w:rPr>
        <w:t xml:space="preserve"> the way we deliver our property services</w:t>
      </w:r>
      <w:r w:rsidR="00B07768">
        <w:rPr>
          <w:rFonts w:ascii="Arial" w:hAnsi="Arial" w:cs="Arial"/>
        </w:rPr>
        <w:t xml:space="preserve"> will change</w:t>
      </w:r>
      <w:r>
        <w:rPr>
          <w:rFonts w:ascii="Arial" w:hAnsi="Arial" w:cs="Arial"/>
        </w:rPr>
        <w:t>.</w:t>
      </w:r>
      <w:r w:rsidR="005D43BF">
        <w:rPr>
          <w:rFonts w:ascii="Arial" w:hAnsi="Arial" w:cs="Arial"/>
        </w:rPr>
        <w:t xml:space="preserve"> </w:t>
      </w:r>
      <w:r w:rsidR="00B07768">
        <w:rPr>
          <w:rFonts w:ascii="Arial" w:hAnsi="Arial" w:cs="Arial"/>
        </w:rPr>
        <w:t>As part of this</w:t>
      </w:r>
      <w:r>
        <w:rPr>
          <w:rFonts w:ascii="Arial" w:hAnsi="Arial" w:cs="Arial"/>
        </w:rPr>
        <w:t xml:space="preserve"> </w:t>
      </w:r>
      <w:r w:rsidR="00B07768">
        <w:rPr>
          <w:rFonts w:ascii="Arial" w:hAnsi="Arial" w:cs="Arial"/>
        </w:rPr>
        <w:t>responsibility and oversight f</w:t>
      </w:r>
      <w:r w:rsidR="00697315">
        <w:rPr>
          <w:rFonts w:ascii="Arial" w:hAnsi="Arial" w:cs="Arial"/>
        </w:rPr>
        <w:t>or</w:t>
      </w:r>
      <w:r w:rsidR="00B07768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C</w:t>
      </w:r>
      <w:r w:rsidR="00076207">
        <w:rPr>
          <w:rFonts w:ascii="Arial" w:hAnsi="Arial" w:cs="Arial"/>
        </w:rPr>
        <w:t>lasscare s</w:t>
      </w:r>
      <w:r>
        <w:rPr>
          <w:rFonts w:ascii="Arial" w:hAnsi="Arial" w:cs="Arial"/>
        </w:rPr>
        <w:t xml:space="preserve">cheme </w:t>
      </w:r>
      <w:r w:rsidR="00B07768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com</w:t>
      </w:r>
      <w:r w:rsidR="00B0776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back under the direct control of KCC</w:t>
      </w:r>
      <w:r w:rsidR="00B07768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Property function</w:t>
      </w:r>
      <w:r w:rsidR="00B07768">
        <w:rPr>
          <w:rFonts w:ascii="Arial" w:hAnsi="Arial" w:cs="Arial"/>
        </w:rPr>
        <w:t xml:space="preserve">. The Gen2 staff you currently liaise with will transfer back into KCC and works will still be undertaken by the same contractors, </w:t>
      </w:r>
      <w:r w:rsidR="00076207">
        <w:rPr>
          <w:rFonts w:ascii="Arial" w:hAnsi="Arial" w:cs="Arial"/>
        </w:rPr>
        <w:t>AMEY and Skanska</w:t>
      </w:r>
      <w:r w:rsidR="00697315">
        <w:rPr>
          <w:rFonts w:ascii="Arial" w:hAnsi="Arial" w:cs="Arial"/>
        </w:rPr>
        <w:t>.</w:t>
      </w:r>
    </w:p>
    <w:p w14:paraId="77845221" w14:textId="77777777" w:rsidR="00F122A8" w:rsidRPr="00F122A8" w:rsidRDefault="00F122A8" w:rsidP="00F122A8">
      <w:pPr>
        <w:pStyle w:val="Default"/>
        <w:ind w:left="-709" w:right="-619"/>
        <w:rPr>
          <w:rFonts w:ascii="Arial" w:hAnsi="Arial" w:cs="Arial"/>
        </w:rPr>
      </w:pPr>
    </w:p>
    <w:p w14:paraId="2A4FC4A9" w14:textId="6E38E82A" w:rsidR="00F122A8" w:rsidRPr="00F122A8" w:rsidRDefault="00076207" w:rsidP="00F122A8">
      <w:pPr>
        <w:ind w:left="-709" w:right="-619"/>
        <w:rPr>
          <w:rFonts w:cs="Arial"/>
          <w:szCs w:val="24"/>
        </w:rPr>
      </w:pPr>
      <w:r>
        <w:rPr>
          <w:rFonts w:cs="Arial"/>
          <w:szCs w:val="24"/>
        </w:rPr>
        <w:t xml:space="preserve">As you </w:t>
      </w:r>
      <w:r w:rsidR="00B07768">
        <w:rPr>
          <w:rFonts w:cs="Arial"/>
          <w:szCs w:val="24"/>
        </w:rPr>
        <w:t>may know KCC ha</w:t>
      </w:r>
      <w:r w:rsidR="00697315">
        <w:rPr>
          <w:rFonts w:cs="Arial"/>
          <w:szCs w:val="24"/>
        </w:rPr>
        <w:t>d</w:t>
      </w:r>
      <w:r w:rsidR="00B07768">
        <w:rPr>
          <w:rFonts w:cs="Arial"/>
          <w:szCs w:val="24"/>
        </w:rPr>
        <w:t xml:space="preserve"> started to review the existing arrangements and hoped to introduce a replacement scheme this year.</w:t>
      </w:r>
      <w:r w:rsidR="005D43BF">
        <w:rPr>
          <w:rFonts w:cs="Arial"/>
          <w:szCs w:val="24"/>
        </w:rPr>
        <w:t xml:space="preserve"> </w:t>
      </w:r>
      <w:r w:rsidR="00B07768">
        <w:rPr>
          <w:rFonts w:cs="Arial"/>
          <w:szCs w:val="24"/>
        </w:rPr>
        <w:t xml:space="preserve">In view of the </w:t>
      </w:r>
      <w:proofErr w:type="gramStart"/>
      <w:r w:rsidR="00B07768">
        <w:rPr>
          <w:rFonts w:cs="Arial"/>
          <w:szCs w:val="24"/>
        </w:rPr>
        <w:t>high level</w:t>
      </w:r>
      <w:proofErr w:type="gramEnd"/>
      <w:r w:rsidR="00B07768">
        <w:rPr>
          <w:rFonts w:cs="Arial"/>
          <w:szCs w:val="24"/>
        </w:rPr>
        <w:t xml:space="preserve"> changes to the way that KCC delivers its property function there will now be a transition period for a year during which time the existing scheme will continue</w:t>
      </w:r>
      <w:r w:rsidR="00F122A8" w:rsidRPr="00F122A8">
        <w:rPr>
          <w:rFonts w:cs="Arial"/>
          <w:szCs w:val="24"/>
        </w:rPr>
        <w:t>.</w:t>
      </w:r>
      <w:r w:rsidR="005D43BF">
        <w:rPr>
          <w:rFonts w:cs="Arial"/>
          <w:szCs w:val="24"/>
        </w:rPr>
        <w:t xml:space="preserve"> </w:t>
      </w:r>
      <w:r w:rsidR="00F122A8" w:rsidRPr="00F122A8">
        <w:rPr>
          <w:rFonts w:cs="Arial"/>
          <w:szCs w:val="24"/>
        </w:rPr>
        <w:t xml:space="preserve">The same terms and conditions, </w:t>
      </w:r>
      <w:r w:rsidR="00B07768">
        <w:rPr>
          <w:rFonts w:cs="Arial"/>
          <w:szCs w:val="24"/>
        </w:rPr>
        <w:t xml:space="preserve">subject to </w:t>
      </w:r>
      <w:r w:rsidR="00F122A8" w:rsidRPr="00F122A8">
        <w:rPr>
          <w:rFonts w:cs="Arial"/>
          <w:szCs w:val="24"/>
        </w:rPr>
        <w:t xml:space="preserve">a 3% </w:t>
      </w:r>
      <w:r w:rsidR="00B07768">
        <w:rPr>
          <w:rFonts w:cs="Arial"/>
          <w:szCs w:val="24"/>
        </w:rPr>
        <w:t xml:space="preserve">inflationary </w:t>
      </w:r>
      <w:r w:rsidR="00F122A8" w:rsidRPr="00F122A8">
        <w:rPr>
          <w:rFonts w:cs="Arial"/>
          <w:szCs w:val="24"/>
        </w:rPr>
        <w:t>increase</w:t>
      </w:r>
      <w:r w:rsidR="00697315">
        <w:rPr>
          <w:rFonts w:cs="Arial"/>
          <w:szCs w:val="24"/>
        </w:rPr>
        <w:t>,</w:t>
      </w:r>
      <w:r w:rsidR="00F122A8" w:rsidRPr="00F122A8">
        <w:rPr>
          <w:rFonts w:cs="Arial"/>
          <w:szCs w:val="24"/>
        </w:rPr>
        <w:t xml:space="preserve"> </w:t>
      </w:r>
      <w:r w:rsidR="0037232F">
        <w:rPr>
          <w:rFonts w:cs="Arial"/>
          <w:szCs w:val="24"/>
        </w:rPr>
        <w:t xml:space="preserve">will be in place and </w:t>
      </w:r>
      <w:r w:rsidR="00F122A8" w:rsidRPr="00F122A8">
        <w:rPr>
          <w:rFonts w:cs="Arial"/>
          <w:szCs w:val="24"/>
        </w:rPr>
        <w:t xml:space="preserve">we will ensure that you </w:t>
      </w:r>
      <w:r w:rsidR="0037232F">
        <w:rPr>
          <w:rFonts w:cs="Arial"/>
          <w:szCs w:val="24"/>
        </w:rPr>
        <w:t>receive</w:t>
      </w:r>
      <w:r w:rsidR="0037232F" w:rsidRPr="00F122A8">
        <w:rPr>
          <w:rFonts w:cs="Arial"/>
          <w:szCs w:val="24"/>
        </w:rPr>
        <w:t xml:space="preserve"> </w:t>
      </w:r>
      <w:r w:rsidR="00F122A8" w:rsidRPr="00F122A8">
        <w:rPr>
          <w:rFonts w:cs="Arial"/>
          <w:szCs w:val="24"/>
        </w:rPr>
        <w:t xml:space="preserve">regular updates on spend to date, </w:t>
      </w:r>
      <w:r w:rsidR="0037232F">
        <w:rPr>
          <w:rFonts w:cs="Arial"/>
          <w:szCs w:val="24"/>
        </w:rPr>
        <w:t>with</w:t>
      </w:r>
      <w:r w:rsidR="0037232F" w:rsidRPr="00F122A8">
        <w:rPr>
          <w:rFonts w:cs="Arial"/>
          <w:szCs w:val="24"/>
        </w:rPr>
        <w:t xml:space="preserve"> </w:t>
      </w:r>
      <w:r w:rsidR="00F122A8" w:rsidRPr="00F122A8">
        <w:rPr>
          <w:rFonts w:cs="Arial"/>
          <w:szCs w:val="24"/>
        </w:rPr>
        <w:t>advi</w:t>
      </w:r>
      <w:r w:rsidR="0037232F">
        <w:rPr>
          <w:rFonts w:cs="Arial"/>
          <w:szCs w:val="24"/>
        </w:rPr>
        <w:t>ce available on how to make best use of the service on offer.</w:t>
      </w:r>
    </w:p>
    <w:p w14:paraId="513846DC" w14:textId="77777777" w:rsidR="00F122A8" w:rsidRPr="00F122A8" w:rsidRDefault="00F122A8" w:rsidP="00F122A8">
      <w:pPr>
        <w:ind w:left="-709" w:right="-619"/>
        <w:rPr>
          <w:rFonts w:cs="Arial"/>
          <w:szCs w:val="24"/>
        </w:rPr>
      </w:pPr>
    </w:p>
    <w:p w14:paraId="770339FD" w14:textId="5F090C60" w:rsidR="00F122A8" w:rsidRPr="00F122A8" w:rsidRDefault="004F5AA2" w:rsidP="00F122A8">
      <w:pPr>
        <w:ind w:left="-709" w:right="-619"/>
        <w:rPr>
          <w:rFonts w:cs="Arial"/>
          <w:szCs w:val="24"/>
        </w:rPr>
      </w:pPr>
      <w:r>
        <w:rPr>
          <w:rFonts w:cs="Arial"/>
          <w:szCs w:val="24"/>
        </w:rPr>
        <w:t>Over the coming year w</w:t>
      </w:r>
      <w:r w:rsidR="00076207">
        <w:rPr>
          <w:rFonts w:cs="Arial"/>
          <w:szCs w:val="24"/>
        </w:rPr>
        <w:t>e will</w:t>
      </w:r>
      <w:r>
        <w:rPr>
          <w:rFonts w:cs="Arial"/>
          <w:szCs w:val="24"/>
        </w:rPr>
        <w:t xml:space="preserve"> continue to seek your</w:t>
      </w:r>
      <w:r w:rsidR="00076207">
        <w:rPr>
          <w:rFonts w:cs="Arial"/>
          <w:szCs w:val="24"/>
        </w:rPr>
        <w:t xml:space="preserve"> feedback</w:t>
      </w:r>
      <w:r>
        <w:rPr>
          <w:rFonts w:cs="Arial"/>
          <w:szCs w:val="24"/>
        </w:rPr>
        <w:t xml:space="preserve"> on the shape and scope of a replacement scheme and hope to </w:t>
      </w:r>
      <w:r w:rsidR="00076207">
        <w:rPr>
          <w:rFonts w:cs="Arial"/>
          <w:szCs w:val="24"/>
        </w:rPr>
        <w:t xml:space="preserve">establish a </w:t>
      </w:r>
      <w:r w:rsidR="00F122A8" w:rsidRPr="00F122A8">
        <w:rPr>
          <w:rFonts w:cs="Arial"/>
          <w:szCs w:val="24"/>
        </w:rPr>
        <w:t>pilot</w:t>
      </w:r>
      <w:r w:rsidR="00FC059F">
        <w:rPr>
          <w:rFonts w:cs="Arial"/>
          <w:szCs w:val="24"/>
        </w:rPr>
        <w:t xml:space="preserve"> scheme</w:t>
      </w:r>
      <w:r w:rsidR="00F122A8" w:rsidRPr="00F122A8">
        <w:rPr>
          <w:rFonts w:cs="Arial"/>
          <w:szCs w:val="24"/>
        </w:rPr>
        <w:t xml:space="preserve"> with a </w:t>
      </w:r>
      <w:r w:rsidR="00FE2A72">
        <w:rPr>
          <w:rFonts w:cs="Arial"/>
          <w:szCs w:val="24"/>
        </w:rPr>
        <w:t xml:space="preserve">small </w:t>
      </w:r>
      <w:r w:rsidR="00F122A8" w:rsidRPr="00F122A8">
        <w:rPr>
          <w:rFonts w:cs="Arial"/>
          <w:szCs w:val="24"/>
        </w:rPr>
        <w:t>sample of schools</w:t>
      </w:r>
      <w:r>
        <w:rPr>
          <w:rFonts w:cs="Arial"/>
          <w:szCs w:val="24"/>
        </w:rPr>
        <w:t xml:space="preserve"> to ensure suitability for full rollout in April 2021</w:t>
      </w:r>
      <w:r w:rsidR="00FE2A72">
        <w:rPr>
          <w:rFonts w:cs="Arial"/>
          <w:szCs w:val="24"/>
        </w:rPr>
        <w:t xml:space="preserve">. </w:t>
      </w:r>
    </w:p>
    <w:p w14:paraId="51D49778" w14:textId="77777777" w:rsidR="00F122A8" w:rsidRPr="00F122A8" w:rsidRDefault="00F122A8" w:rsidP="00F122A8">
      <w:pPr>
        <w:ind w:left="-709" w:right="-619"/>
        <w:rPr>
          <w:rFonts w:cs="Arial"/>
          <w:szCs w:val="24"/>
        </w:rPr>
      </w:pPr>
    </w:p>
    <w:p w14:paraId="0A1EF0D3" w14:textId="746CA549" w:rsidR="00F122A8" w:rsidRDefault="00F122A8" w:rsidP="00697315">
      <w:pPr>
        <w:ind w:left="-709" w:right="-619"/>
        <w:rPr>
          <w:rFonts w:cs="Arial"/>
          <w:szCs w:val="24"/>
        </w:rPr>
      </w:pPr>
      <w:r w:rsidRPr="00F122A8">
        <w:rPr>
          <w:rFonts w:cs="Arial"/>
          <w:szCs w:val="24"/>
        </w:rPr>
        <w:t xml:space="preserve">Classcare is </w:t>
      </w:r>
      <w:r w:rsidR="00475735">
        <w:rPr>
          <w:rFonts w:cs="Arial"/>
          <w:szCs w:val="24"/>
        </w:rPr>
        <w:t xml:space="preserve">intended to offer </w:t>
      </w:r>
      <w:r w:rsidRPr="00F122A8">
        <w:rPr>
          <w:rFonts w:cs="Arial"/>
          <w:szCs w:val="24"/>
        </w:rPr>
        <w:t xml:space="preserve">a valuable </w:t>
      </w:r>
      <w:r w:rsidR="0071322B">
        <w:rPr>
          <w:rFonts w:cs="Arial"/>
          <w:szCs w:val="24"/>
        </w:rPr>
        <w:t>service</w:t>
      </w:r>
      <w:r w:rsidRPr="00F122A8">
        <w:rPr>
          <w:rFonts w:cs="Arial"/>
          <w:szCs w:val="24"/>
        </w:rPr>
        <w:t xml:space="preserve"> to schools </w:t>
      </w:r>
      <w:r w:rsidR="00AB3703">
        <w:rPr>
          <w:rFonts w:cs="Arial"/>
          <w:szCs w:val="24"/>
        </w:rPr>
        <w:t>in</w:t>
      </w:r>
      <w:r w:rsidRPr="00F122A8">
        <w:rPr>
          <w:rFonts w:cs="Arial"/>
          <w:szCs w:val="24"/>
        </w:rPr>
        <w:t xml:space="preserve"> </w:t>
      </w:r>
      <w:r w:rsidR="00475735">
        <w:rPr>
          <w:rFonts w:cs="Arial"/>
          <w:szCs w:val="24"/>
        </w:rPr>
        <w:t>help</w:t>
      </w:r>
      <w:r w:rsidR="00AB3703">
        <w:rPr>
          <w:rFonts w:cs="Arial"/>
          <w:szCs w:val="24"/>
        </w:rPr>
        <w:t>ing to</w:t>
      </w:r>
      <w:r w:rsidR="00475735">
        <w:rPr>
          <w:rFonts w:cs="Arial"/>
          <w:szCs w:val="24"/>
        </w:rPr>
        <w:t xml:space="preserve"> manage</w:t>
      </w:r>
      <w:r w:rsidRPr="00F122A8">
        <w:rPr>
          <w:rFonts w:cs="Arial"/>
          <w:szCs w:val="24"/>
        </w:rPr>
        <w:t xml:space="preserve"> maintenance </w:t>
      </w:r>
      <w:r w:rsidR="00475735">
        <w:rPr>
          <w:rFonts w:cs="Arial"/>
          <w:szCs w:val="24"/>
        </w:rPr>
        <w:t>effectively and ensure</w:t>
      </w:r>
      <w:r w:rsidRPr="00F122A8">
        <w:rPr>
          <w:rFonts w:cs="Arial"/>
          <w:szCs w:val="24"/>
        </w:rPr>
        <w:t xml:space="preserve"> statutory compliance</w:t>
      </w:r>
      <w:r w:rsidR="00AB3703">
        <w:rPr>
          <w:rFonts w:cs="Arial"/>
          <w:szCs w:val="24"/>
        </w:rPr>
        <w:t>.</w:t>
      </w:r>
      <w:r w:rsidR="005D43BF">
        <w:rPr>
          <w:rFonts w:cs="Arial"/>
          <w:szCs w:val="24"/>
        </w:rPr>
        <w:t xml:space="preserve"> </w:t>
      </w:r>
      <w:r w:rsidRPr="00625B2A">
        <w:rPr>
          <w:rFonts w:cs="Arial"/>
          <w:szCs w:val="24"/>
        </w:rPr>
        <w:t xml:space="preserve">The </w:t>
      </w:r>
      <w:proofErr w:type="spellStart"/>
      <w:r w:rsidRPr="00625B2A">
        <w:rPr>
          <w:rFonts w:cs="Arial"/>
          <w:szCs w:val="24"/>
        </w:rPr>
        <w:t>Classcare</w:t>
      </w:r>
      <w:proofErr w:type="spellEnd"/>
      <w:r w:rsidRPr="00625B2A">
        <w:rPr>
          <w:rFonts w:cs="Arial"/>
          <w:szCs w:val="24"/>
        </w:rPr>
        <w:t xml:space="preserve"> scheme </w:t>
      </w:r>
      <w:r w:rsidR="0071322B">
        <w:rPr>
          <w:rFonts w:cs="Arial"/>
          <w:szCs w:val="24"/>
        </w:rPr>
        <w:t xml:space="preserve">provides </w:t>
      </w:r>
      <w:r w:rsidRPr="00625B2A">
        <w:rPr>
          <w:rFonts w:cs="Arial"/>
          <w:szCs w:val="24"/>
        </w:rPr>
        <w:t>peace of mind for schools, particularly those with limited administrative resources</w:t>
      </w:r>
      <w:r w:rsidR="00AB3703">
        <w:rPr>
          <w:rFonts w:cs="Arial"/>
          <w:szCs w:val="24"/>
        </w:rPr>
        <w:t xml:space="preserve"> through alleviating the burden of</w:t>
      </w:r>
      <w:r w:rsidRPr="00625B2A">
        <w:rPr>
          <w:rFonts w:cs="Arial"/>
          <w:szCs w:val="24"/>
        </w:rPr>
        <w:t xml:space="preserve"> organising building works</w:t>
      </w:r>
      <w:r w:rsidR="00A04D99">
        <w:rPr>
          <w:rFonts w:cs="Arial"/>
          <w:szCs w:val="24"/>
        </w:rPr>
        <w:t>.</w:t>
      </w:r>
    </w:p>
    <w:p w14:paraId="7B7F55BC" w14:textId="77777777" w:rsidR="00697315" w:rsidRDefault="00697315" w:rsidP="00697315">
      <w:pPr>
        <w:ind w:left="-709" w:right="-619"/>
        <w:rPr>
          <w:rFonts w:cs="Arial"/>
          <w:szCs w:val="24"/>
        </w:rPr>
      </w:pPr>
    </w:p>
    <w:p w14:paraId="4EB3B8D2" w14:textId="236864A1" w:rsidR="00937B0E" w:rsidRDefault="00A37E39" w:rsidP="00BE7C98">
      <w:pPr>
        <w:ind w:left="-709"/>
        <w:rPr>
          <w:rFonts w:cs="Arial"/>
          <w:szCs w:val="24"/>
        </w:rPr>
      </w:pPr>
      <w:r>
        <w:rPr>
          <w:rFonts w:cs="Arial"/>
          <w:szCs w:val="24"/>
        </w:rPr>
        <w:t xml:space="preserve">Existing school’s membership packages will continue, unless we hear otherwise. Any schools wishing to enquire / sign up to the </w:t>
      </w:r>
      <w:proofErr w:type="spellStart"/>
      <w:r>
        <w:rPr>
          <w:rFonts w:cs="Arial"/>
          <w:szCs w:val="24"/>
        </w:rPr>
        <w:t>classcare</w:t>
      </w:r>
      <w:proofErr w:type="spellEnd"/>
      <w:r>
        <w:rPr>
          <w:rFonts w:cs="Arial"/>
          <w:szCs w:val="24"/>
        </w:rPr>
        <w:t xml:space="preserve"> scheme, please complete and return the</w:t>
      </w:r>
      <w:r w:rsidR="00F76578">
        <w:rPr>
          <w:rFonts w:cs="Arial"/>
          <w:szCs w:val="24"/>
        </w:rPr>
        <w:t xml:space="preserve"> form </w:t>
      </w:r>
      <w:r w:rsidR="00F963F9">
        <w:rPr>
          <w:rFonts w:cs="Arial"/>
          <w:szCs w:val="24"/>
        </w:rPr>
        <w:t xml:space="preserve">below </w:t>
      </w:r>
      <w:r w:rsidR="00F76578">
        <w:rPr>
          <w:rFonts w:cs="Arial"/>
          <w:szCs w:val="24"/>
        </w:rPr>
        <w:t>to</w:t>
      </w:r>
      <w:r w:rsidR="005D43BF">
        <w:rPr>
          <w:rFonts w:cs="Arial"/>
          <w:szCs w:val="24"/>
        </w:rPr>
        <w:t xml:space="preserve"> </w:t>
      </w:r>
      <w:hyperlink r:id="rId7" w:history="1">
        <w:r w:rsidR="00BE7C98">
          <w:rPr>
            <w:rStyle w:val="Hyperlink"/>
            <w:rFonts w:cs="Arial"/>
            <w:szCs w:val="24"/>
          </w:rPr>
          <w:t>infrastructurequeries@kent.gov.uk</w:t>
        </w:r>
      </w:hyperlink>
      <w:r w:rsidR="005D43BF">
        <w:rPr>
          <w:rFonts w:cs="Arial"/>
          <w:szCs w:val="24"/>
        </w:rPr>
        <w:t xml:space="preserve"> </w:t>
      </w:r>
      <w:r w:rsidR="009F314D" w:rsidRPr="00BE7C98">
        <w:rPr>
          <w:rStyle w:val="Hyperlink"/>
          <w:rFonts w:cs="Arial"/>
          <w:color w:val="auto"/>
          <w:szCs w:val="24"/>
          <w:u w:val="none"/>
        </w:rPr>
        <w:t>by the 30</w:t>
      </w:r>
      <w:r w:rsidR="009F314D" w:rsidRPr="00BE7C98">
        <w:rPr>
          <w:rStyle w:val="Hyperlink"/>
          <w:rFonts w:cs="Arial"/>
          <w:color w:val="auto"/>
          <w:szCs w:val="24"/>
          <w:u w:val="none"/>
          <w:vertAlign w:val="superscript"/>
        </w:rPr>
        <w:t>th</w:t>
      </w:r>
      <w:r w:rsidR="009F314D" w:rsidRPr="00BE7C98">
        <w:rPr>
          <w:rStyle w:val="Hyperlink"/>
          <w:rFonts w:cs="Arial"/>
          <w:color w:val="auto"/>
          <w:szCs w:val="24"/>
          <w:u w:val="none"/>
        </w:rPr>
        <w:t xml:space="preserve"> March 2020</w:t>
      </w:r>
      <w:r w:rsidR="00F122A8" w:rsidRPr="00BE7C98">
        <w:rPr>
          <w:rFonts w:cs="Arial"/>
          <w:szCs w:val="24"/>
        </w:rPr>
        <w:t xml:space="preserve"> </w:t>
      </w:r>
    </w:p>
    <w:p w14:paraId="5099912E" w14:textId="77777777" w:rsidR="00697315" w:rsidRPr="00697315" w:rsidRDefault="00697315" w:rsidP="00697315">
      <w:pPr>
        <w:ind w:left="-709" w:right="-619"/>
        <w:rPr>
          <w:rFonts w:cs="Arial"/>
          <w:szCs w:val="24"/>
        </w:rPr>
      </w:pPr>
    </w:p>
    <w:p w14:paraId="5FC62D20" w14:textId="77777777" w:rsidR="00937B0E" w:rsidRDefault="00937B0E" w:rsidP="00937B0E">
      <w:pPr>
        <w:ind w:left="-709"/>
        <w:rPr>
          <w:rFonts w:cs="Arial"/>
        </w:rPr>
      </w:pPr>
      <w:r>
        <w:rPr>
          <w:rFonts w:cs="Arial"/>
        </w:rPr>
        <w:t>Yours faithfully</w:t>
      </w:r>
    </w:p>
    <w:p w14:paraId="7024ED0A" w14:textId="1C7CF6B0" w:rsidR="00937B0E" w:rsidRDefault="00937B0E" w:rsidP="005B01C9">
      <w:pPr>
        <w:ind w:left="-709"/>
        <w:rPr>
          <w:rFonts w:cs="Arial"/>
        </w:rPr>
      </w:pPr>
    </w:p>
    <w:p w14:paraId="3D3B7D8E" w14:textId="28F80BB7" w:rsidR="00BE7C98" w:rsidRDefault="00BE7C98" w:rsidP="005B01C9">
      <w:pPr>
        <w:autoSpaceDE w:val="0"/>
        <w:autoSpaceDN w:val="0"/>
        <w:adjustRightInd w:val="0"/>
        <w:ind w:left="-709"/>
        <w:rPr>
          <w:rFonts w:cs="Arial"/>
        </w:rPr>
      </w:pPr>
    </w:p>
    <w:p w14:paraId="4EE64698" w14:textId="30F1F3EB" w:rsidR="005B01C9" w:rsidRPr="00BE7C98" w:rsidRDefault="005B01C9" w:rsidP="005B01C9">
      <w:pPr>
        <w:autoSpaceDE w:val="0"/>
        <w:autoSpaceDN w:val="0"/>
        <w:adjustRightInd w:val="0"/>
        <w:ind w:left="-709"/>
        <w:rPr>
          <w:rFonts w:eastAsia="Batang" w:cs="Arial"/>
          <w:color w:val="000000"/>
          <w:szCs w:val="24"/>
          <w:lang w:eastAsia="en-GB"/>
        </w:rPr>
      </w:pPr>
      <w:r>
        <w:rPr>
          <w:rFonts w:cs="Arial"/>
        </w:rPr>
        <w:t>James Sanderson</w:t>
      </w:r>
    </w:p>
    <w:p w14:paraId="19413EC1" w14:textId="041BFC26" w:rsidR="005B01C9" w:rsidRPr="00A37E39" w:rsidRDefault="00BE7C98" w:rsidP="00A37E39">
      <w:pPr>
        <w:ind w:left="-709"/>
        <w:rPr>
          <w:rFonts w:cs="Arial"/>
        </w:rPr>
      </w:pPr>
      <w:r w:rsidRPr="00BE7C98">
        <w:rPr>
          <w:rFonts w:eastAsia="Batang" w:cs="Arial"/>
          <w:b/>
          <w:bCs/>
          <w:color w:val="000000"/>
          <w:sz w:val="28"/>
          <w:szCs w:val="28"/>
          <w:lang w:eastAsia="en-GB"/>
        </w:rPr>
        <w:t>Head of Property Commissioning &amp; Strateg</w:t>
      </w:r>
      <w:r w:rsidR="005B01C9">
        <w:rPr>
          <w:rFonts w:eastAsia="Batang" w:cs="Arial"/>
          <w:b/>
          <w:bCs/>
          <w:color w:val="000000"/>
          <w:sz w:val="28"/>
          <w:szCs w:val="28"/>
          <w:lang w:eastAsia="en-GB"/>
        </w:rPr>
        <w:t>y</w:t>
      </w:r>
      <w:r w:rsidRPr="00BE7C98">
        <w:rPr>
          <w:rFonts w:eastAsia="Batang" w:cs="Arial"/>
          <w:b/>
          <w:bCs/>
          <w:color w:val="000000"/>
          <w:sz w:val="28"/>
          <w:szCs w:val="28"/>
          <w:lang w:eastAsia="en-GB"/>
        </w:rPr>
        <w:t xml:space="preserve"> </w:t>
      </w:r>
    </w:p>
    <w:p w14:paraId="6DB1323B" w14:textId="77777777" w:rsidR="00F963F9" w:rsidRDefault="00F963F9" w:rsidP="00F122A8">
      <w:pPr>
        <w:rPr>
          <w:rFonts w:cs="Arial"/>
          <w:szCs w:val="24"/>
        </w:rPr>
      </w:pPr>
    </w:p>
    <w:p w14:paraId="739F13D4" w14:textId="76E942B6" w:rsidR="00F122A8" w:rsidRPr="00A37E39" w:rsidRDefault="00F122A8" w:rsidP="00F122A8">
      <w:pPr>
        <w:rPr>
          <w:rFonts w:cs="Arial"/>
          <w:szCs w:val="24"/>
        </w:rPr>
      </w:pPr>
      <w:bookmarkStart w:id="1" w:name="_GoBack"/>
      <w:bookmarkEnd w:id="1"/>
      <w:r w:rsidRPr="00A37E39">
        <w:rPr>
          <w:rFonts w:cs="Arial"/>
          <w:szCs w:val="24"/>
        </w:rPr>
        <w:lastRenderedPageBreak/>
        <w:t xml:space="preserve">Responsibilities and how </w:t>
      </w:r>
      <w:proofErr w:type="spellStart"/>
      <w:r w:rsidRPr="00A37E39">
        <w:rPr>
          <w:rFonts w:cs="Arial"/>
          <w:szCs w:val="24"/>
        </w:rPr>
        <w:t>Classcare</w:t>
      </w:r>
      <w:proofErr w:type="spellEnd"/>
      <w:r w:rsidRPr="00A37E39">
        <w:rPr>
          <w:rFonts w:cs="Arial"/>
          <w:szCs w:val="24"/>
        </w:rPr>
        <w:t xml:space="preserve"> can </w:t>
      </w:r>
      <w:proofErr w:type="gramStart"/>
      <w:r w:rsidRPr="00A37E39">
        <w:rPr>
          <w:rFonts w:cs="Arial"/>
          <w:szCs w:val="24"/>
        </w:rPr>
        <w:t>assist:-</w:t>
      </w:r>
      <w:proofErr w:type="gramEnd"/>
    </w:p>
    <w:p w14:paraId="75CB0989" w14:textId="77777777" w:rsidR="00697315" w:rsidRPr="00361F99" w:rsidRDefault="00697315" w:rsidP="00F122A8">
      <w:pPr>
        <w:rPr>
          <w:rFonts w:cs="Arial"/>
          <w:b/>
          <w:bCs/>
          <w:sz w:val="16"/>
          <w:szCs w:val="16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843"/>
        <w:gridCol w:w="1134"/>
        <w:gridCol w:w="2410"/>
        <w:gridCol w:w="1276"/>
        <w:gridCol w:w="3544"/>
      </w:tblGrid>
      <w:tr w:rsidR="00F122A8" w:rsidRPr="00625B2A" w14:paraId="0F295930" w14:textId="77777777" w:rsidTr="00361F99">
        <w:tc>
          <w:tcPr>
            <w:tcW w:w="1843" w:type="dxa"/>
            <w:tcBorders>
              <w:bottom w:val="single" w:sz="4" w:space="0" w:color="auto"/>
            </w:tcBorders>
          </w:tcPr>
          <w:p w14:paraId="38C89118" w14:textId="77777777" w:rsidR="00F122A8" w:rsidRPr="00625B2A" w:rsidRDefault="00F122A8" w:rsidP="00851CFE">
            <w:pPr>
              <w:rPr>
                <w:rFonts w:cs="Arial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017320E9" w14:textId="2F9D2958" w:rsidR="00F122A8" w:rsidRPr="00625B2A" w:rsidRDefault="00937B0E" w:rsidP="00851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Delegated </w:t>
            </w:r>
            <w:r w:rsidR="00F122A8" w:rsidRPr="00625B2A">
              <w:rPr>
                <w:rFonts w:cs="Arial"/>
              </w:rPr>
              <w:t>Responsibilities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8C2404B" w14:textId="77777777" w:rsidR="00F122A8" w:rsidRPr="00625B2A" w:rsidRDefault="00F122A8" w:rsidP="00851CFE">
            <w:pPr>
              <w:jc w:val="center"/>
              <w:rPr>
                <w:rFonts w:cs="Arial"/>
              </w:rPr>
            </w:pPr>
          </w:p>
        </w:tc>
      </w:tr>
      <w:tr w:rsidR="00511C1D" w:rsidRPr="00625B2A" w14:paraId="77E6F7B5" w14:textId="77777777" w:rsidTr="00361F99">
        <w:tc>
          <w:tcPr>
            <w:tcW w:w="1843" w:type="dxa"/>
            <w:shd w:val="clear" w:color="auto" w:fill="D9D9D9" w:themeFill="background1" w:themeFillShade="D9"/>
          </w:tcPr>
          <w:p w14:paraId="404F4082" w14:textId="77777777" w:rsidR="00F122A8" w:rsidRPr="00625B2A" w:rsidRDefault="00F122A8" w:rsidP="00851CFE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B6A8C4D" w14:textId="77777777" w:rsidR="00F122A8" w:rsidRPr="00625B2A" w:rsidRDefault="00F122A8" w:rsidP="00851CFE">
            <w:pPr>
              <w:rPr>
                <w:rFonts w:cs="Arial"/>
              </w:rPr>
            </w:pPr>
            <w:r w:rsidRPr="00625B2A">
              <w:rPr>
                <w:rFonts w:cs="Arial"/>
              </w:rPr>
              <w:t>KCC</w:t>
            </w:r>
          </w:p>
          <w:p w14:paraId="5311BF03" w14:textId="03322B75" w:rsidR="00F122A8" w:rsidRPr="00625B2A" w:rsidRDefault="00F122A8" w:rsidP="00851CFE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AD9C535" w14:textId="77777777" w:rsidR="00F122A8" w:rsidRPr="00625B2A" w:rsidRDefault="00F122A8" w:rsidP="00851CFE">
            <w:pPr>
              <w:rPr>
                <w:rFonts w:cs="Arial"/>
              </w:rPr>
            </w:pPr>
            <w:r w:rsidRPr="00625B2A">
              <w:rPr>
                <w:rFonts w:cs="Arial"/>
              </w:rPr>
              <w:t>Schools – Community / VC / Foundation</w:t>
            </w:r>
          </w:p>
          <w:p w14:paraId="3F6F75DE" w14:textId="77777777" w:rsidR="00F122A8" w:rsidRPr="00625B2A" w:rsidRDefault="00F122A8" w:rsidP="00851CFE">
            <w:pPr>
              <w:rPr>
                <w:rFonts w:cs="Arial"/>
              </w:rPr>
            </w:pPr>
            <w:r w:rsidRPr="00625B2A">
              <w:rPr>
                <w:rFonts w:cs="Arial"/>
              </w:rPr>
              <w:t>(* if below the threshold)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209A9FB" w14:textId="6D060928" w:rsidR="00F122A8" w:rsidRPr="00625B2A" w:rsidRDefault="00F122A8" w:rsidP="00851CFE">
            <w:pPr>
              <w:rPr>
                <w:rFonts w:cs="Arial"/>
              </w:rPr>
            </w:pPr>
            <w:r w:rsidRPr="00625B2A">
              <w:rPr>
                <w:rFonts w:cs="Arial"/>
              </w:rPr>
              <w:t xml:space="preserve">Academy / VA </w:t>
            </w:r>
            <w:r w:rsidR="00511C1D">
              <w:rPr>
                <w:rFonts w:cs="Arial"/>
              </w:rPr>
              <w:t xml:space="preserve">/ Nursery </w:t>
            </w:r>
            <w:r w:rsidRPr="00625B2A">
              <w:rPr>
                <w:rFonts w:cs="Arial"/>
              </w:rPr>
              <w:t>etc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7CABDFA" w14:textId="37915F93" w:rsidR="00F122A8" w:rsidRPr="00625B2A" w:rsidRDefault="00752A52" w:rsidP="00851CFE">
            <w:pPr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 w:rsidR="00F122A8" w:rsidRPr="00625B2A">
              <w:rPr>
                <w:rFonts w:cs="Arial"/>
              </w:rPr>
              <w:t>Purchasing Classcare Optional Package</w:t>
            </w:r>
            <w:r>
              <w:rPr>
                <w:rFonts w:cs="Arial"/>
              </w:rPr>
              <w:t xml:space="preserve"> defers the responsibility </w:t>
            </w:r>
            <w:r w:rsidR="00877566">
              <w:rPr>
                <w:rFonts w:cs="Arial"/>
              </w:rPr>
              <w:t>onto</w:t>
            </w:r>
            <w:r>
              <w:rPr>
                <w:rFonts w:cs="Arial"/>
              </w:rPr>
              <w:t xml:space="preserve"> Classcare</w:t>
            </w:r>
            <w:r w:rsidR="00511C1D">
              <w:rPr>
                <w:rFonts w:cs="Arial"/>
              </w:rPr>
              <w:t xml:space="preserve"> subject to criteria</w:t>
            </w:r>
          </w:p>
        </w:tc>
      </w:tr>
      <w:tr w:rsidR="00937B0E" w:rsidRPr="00625B2A" w14:paraId="239EAE9F" w14:textId="77777777" w:rsidTr="00361F99">
        <w:tc>
          <w:tcPr>
            <w:tcW w:w="1843" w:type="dxa"/>
          </w:tcPr>
          <w:p w14:paraId="72B9DD6D" w14:textId="77777777" w:rsidR="00F122A8" w:rsidRPr="00625B2A" w:rsidRDefault="00F122A8" w:rsidP="00851CFE">
            <w:pPr>
              <w:rPr>
                <w:rFonts w:cs="Arial"/>
              </w:rPr>
            </w:pPr>
            <w:r w:rsidRPr="00625B2A">
              <w:rPr>
                <w:rFonts w:cs="Arial"/>
              </w:rPr>
              <w:t xml:space="preserve">Legal Statutory Compliance Surveys </w:t>
            </w:r>
          </w:p>
        </w:tc>
        <w:tc>
          <w:tcPr>
            <w:tcW w:w="1134" w:type="dxa"/>
          </w:tcPr>
          <w:p w14:paraId="5F709668" w14:textId="77777777" w:rsidR="00F122A8" w:rsidRPr="00625B2A" w:rsidRDefault="00F122A8" w:rsidP="00851CFE">
            <w:pPr>
              <w:rPr>
                <w:rFonts w:cs="Arial"/>
              </w:rPr>
            </w:pPr>
            <w:r w:rsidRPr="00625B2A">
              <w:rPr>
                <w:rFonts w:cs="Arial"/>
                <w:noProof/>
              </w:rPr>
              <w:drawing>
                <wp:anchor distT="0" distB="0" distL="114300" distR="114300" simplePos="0" relativeHeight="251630592" behindDoc="0" locked="0" layoutInCell="1" allowOverlap="1" wp14:anchorId="048E247B" wp14:editId="5C1A345C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89936</wp:posOffset>
                  </wp:positionV>
                  <wp:extent cx="352425" cy="333872"/>
                  <wp:effectExtent l="0" t="0" r="0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0" cy="33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7D46FEB3" w14:textId="77777777" w:rsidR="00F122A8" w:rsidRPr="00625B2A" w:rsidRDefault="00F122A8" w:rsidP="00851CFE">
            <w:pPr>
              <w:rPr>
                <w:rFonts w:cs="Arial"/>
              </w:rPr>
            </w:pPr>
            <w:r w:rsidRPr="00625B2A">
              <w:rPr>
                <w:rFonts w:cs="Arial"/>
                <w:noProof/>
              </w:rPr>
              <w:drawing>
                <wp:anchor distT="0" distB="0" distL="114300" distR="114300" simplePos="0" relativeHeight="251632640" behindDoc="0" locked="0" layoutInCell="1" allowOverlap="1" wp14:anchorId="745797AB" wp14:editId="5F626AB0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162562</wp:posOffset>
                  </wp:positionV>
                  <wp:extent cx="200025" cy="228598"/>
                  <wp:effectExtent l="0" t="0" r="0" b="63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73" cy="237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27A620F3" w14:textId="17BF8F7E" w:rsidR="00F122A8" w:rsidRPr="00625B2A" w:rsidRDefault="00511C1D" w:rsidP="00851CFE">
            <w:pPr>
              <w:rPr>
                <w:rFonts w:cs="Arial"/>
              </w:rPr>
            </w:pPr>
            <w:r w:rsidRPr="00625B2A">
              <w:rPr>
                <w:rFonts w:cs="Arial"/>
                <w:noProof/>
              </w:rPr>
              <w:drawing>
                <wp:anchor distT="0" distB="0" distL="114300" distR="114300" simplePos="0" relativeHeight="251646976" behindDoc="0" locked="0" layoutInCell="1" allowOverlap="1" wp14:anchorId="5DA3CD9C" wp14:editId="775D8F57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146050</wp:posOffset>
                  </wp:positionV>
                  <wp:extent cx="323748" cy="306705"/>
                  <wp:effectExtent l="0" t="0" r="63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48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4AD0F0" w14:textId="35339A9F" w:rsidR="00F122A8" w:rsidRPr="00625B2A" w:rsidRDefault="00F122A8" w:rsidP="00851CFE">
            <w:pPr>
              <w:rPr>
                <w:rFonts w:cs="Arial"/>
              </w:rPr>
            </w:pPr>
          </w:p>
          <w:p w14:paraId="2003EA6C" w14:textId="4D95D4AD" w:rsidR="00F122A8" w:rsidRPr="00625B2A" w:rsidRDefault="005D43BF" w:rsidP="00851CFE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F122A8" w:rsidRPr="00625B2A">
              <w:rPr>
                <w:rFonts w:cs="Arial"/>
              </w:rPr>
              <w:t>*</w:t>
            </w:r>
          </w:p>
          <w:p w14:paraId="5144EC5A" w14:textId="77777777" w:rsidR="00F122A8" w:rsidRPr="00625B2A" w:rsidRDefault="00F122A8" w:rsidP="00851CFE">
            <w:pPr>
              <w:rPr>
                <w:rFonts w:cs="Arial"/>
              </w:rPr>
            </w:pPr>
          </w:p>
        </w:tc>
        <w:tc>
          <w:tcPr>
            <w:tcW w:w="3544" w:type="dxa"/>
          </w:tcPr>
          <w:p w14:paraId="5C2C1E99" w14:textId="54B7F45C" w:rsidR="00F122A8" w:rsidRPr="00625B2A" w:rsidRDefault="00752A52" w:rsidP="00851CFE">
            <w:pPr>
              <w:rPr>
                <w:rFonts w:cs="Arial"/>
              </w:rPr>
            </w:pPr>
            <w:r>
              <w:rPr>
                <w:rFonts w:cs="Arial"/>
              </w:rPr>
              <w:t xml:space="preserve">Package </w:t>
            </w:r>
            <w:r w:rsidR="00F122A8" w:rsidRPr="00625B2A">
              <w:rPr>
                <w:rFonts w:cs="Arial"/>
              </w:rPr>
              <w:t>3</w:t>
            </w:r>
            <w:r w:rsidR="00511C1D">
              <w:rPr>
                <w:rFonts w:cs="Arial"/>
              </w:rPr>
              <w:t xml:space="preserve"> (Academy / VA Schools/ Nurseries</w:t>
            </w:r>
            <w:proofErr w:type="gramStart"/>
            <w:r w:rsidR="00511C1D">
              <w:rPr>
                <w:rFonts w:cs="Arial"/>
              </w:rPr>
              <w:t>)</w:t>
            </w:r>
            <w:r>
              <w:rPr>
                <w:rFonts w:cs="Arial"/>
              </w:rPr>
              <w:t>:-</w:t>
            </w:r>
            <w:proofErr w:type="gramEnd"/>
            <w:r>
              <w:rPr>
                <w:rFonts w:cs="Arial"/>
              </w:rPr>
              <w:t xml:space="preserve"> A</w:t>
            </w:r>
            <w:r w:rsidR="00F122A8" w:rsidRPr="00625B2A">
              <w:rPr>
                <w:rFonts w:cs="Arial"/>
              </w:rPr>
              <w:t xml:space="preserve">bility to choose </w:t>
            </w:r>
            <w:r w:rsidR="00511C1D">
              <w:rPr>
                <w:rFonts w:cs="Arial"/>
              </w:rPr>
              <w:t xml:space="preserve">which </w:t>
            </w:r>
            <w:r w:rsidR="00F122A8" w:rsidRPr="00625B2A">
              <w:rPr>
                <w:rFonts w:cs="Arial"/>
              </w:rPr>
              <w:t>surveys</w:t>
            </w:r>
            <w:r w:rsidR="00511C1D">
              <w:rPr>
                <w:rFonts w:cs="Arial"/>
              </w:rPr>
              <w:t xml:space="preserve"> you require</w:t>
            </w:r>
          </w:p>
        </w:tc>
      </w:tr>
      <w:tr w:rsidR="00937B0E" w:rsidRPr="00625B2A" w14:paraId="207CE2B3" w14:textId="77777777" w:rsidTr="00361F99">
        <w:tc>
          <w:tcPr>
            <w:tcW w:w="1843" w:type="dxa"/>
          </w:tcPr>
          <w:p w14:paraId="199DD7D7" w14:textId="77777777" w:rsidR="00F122A8" w:rsidRPr="00625B2A" w:rsidRDefault="00F122A8" w:rsidP="00851CFE">
            <w:pPr>
              <w:rPr>
                <w:rFonts w:cs="Arial"/>
              </w:rPr>
            </w:pPr>
            <w:r w:rsidRPr="00625B2A">
              <w:rPr>
                <w:rFonts w:cs="Arial"/>
              </w:rPr>
              <w:t>Condition Survey</w:t>
            </w:r>
          </w:p>
          <w:p w14:paraId="576E10EC" w14:textId="77777777" w:rsidR="00F122A8" w:rsidRPr="00625B2A" w:rsidRDefault="00F122A8" w:rsidP="00851CFE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348C01F4" w14:textId="77777777" w:rsidR="00F122A8" w:rsidRPr="00625B2A" w:rsidRDefault="00F122A8" w:rsidP="00851CFE">
            <w:pPr>
              <w:rPr>
                <w:rFonts w:cs="Arial"/>
              </w:rPr>
            </w:pPr>
            <w:r w:rsidRPr="00625B2A">
              <w:rPr>
                <w:rFonts w:cs="Arial"/>
                <w:noProof/>
              </w:rPr>
              <w:drawing>
                <wp:anchor distT="0" distB="0" distL="114300" distR="114300" simplePos="0" relativeHeight="251636736" behindDoc="0" locked="0" layoutInCell="1" allowOverlap="1" wp14:anchorId="3EF45919" wp14:editId="3F0AEED2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24765</wp:posOffset>
                  </wp:positionV>
                  <wp:extent cx="323748" cy="306705"/>
                  <wp:effectExtent l="0" t="0" r="63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48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7A33CDC5" w14:textId="77777777" w:rsidR="00F122A8" w:rsidRPr="00625B2A" w:rsidRDefault="00F122A8" w:rsidP="00851CFE">
            <w:pPr>
              <w:rPr>
                <w:rFonts w:cs="Arial"/>
              </w:rPr>
            </w:pPr>
            <w:r w:rsidRPr="00625B2A">
              <w:rPr>
                <w:rFonts w:cs="Arial"/>
                <w:noProof/>
              </w:rPr>
              <w:drawing>
                <wp:anchor distT="0" distB="0" distL="114300" distR="114300" simplePos="0" relativeHeight="251640832" behindDoc="0" locked="0" layoutInCell="1" allowOverlap="1" wp14:anchorId="2178C6DB" wp14:editId="31718DDC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49348</wp:posOffset>
                  </wp:positionV>
                  <wp:extent cx="219075" cy="25037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04" cy="2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306A007E" w14:textId="77777777" w:rsidR="00F122A8" w:rsidRPr="00625B2A" w:rsidRDefault="00F122A8" w:rsidP="00851CFE">
            <w:pPr>
              <w:rPr>
                <w:rFonts w:cs="Arial"/>
              </w:rPr>
            </w:pPr>
            <w:r w:rsidRPr="00625B2A">
              <w:rPr>
                <w:rFonts w:cs="Arial"/>
                <w:noProof/>
              </w:rPr>
              <w:drawing>
                <wp:anchor distT="0" distB="0" distL="114300" distR="114300" simplePos="0" relativeHeight="251644928" behindDoc="0" locked="0" layoutInCell="1" allowOverlap="1" wp14:anchorId="6C5C03A4" wp14:editId="210498CD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85090</wp:posOffset>
                  </wp:positionV>
                  <wp:extent cx="323748" cy="306705"/>
                  <wp:effectExtent l="0" t="0" r="63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48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A1BA69" w14:textId="77777777" w:rsidR="00F122A8" w:rsidRPr="00625B2A" w:rsidRDefault="00F122A8" w:rsidP="00851CFE">
            <w:pPr>
              <w:rPr>
                <w:rFonts w:cs="Arial"/>
              </w:rPr>
            </w:pPr>
          </w:p>
          <w:p w14:paraId="707949C6" w14:textId="6F8EBF2C" w:rsidR="00F122A8" w:rsidRPr="00625B2A" w:rsidRDefault="005D43BF" w:rsidP="00851CFE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F122A8" w:rsidRPr="00625B2A">
              <w:rPr>
                <w:rFonts w:cs="Arial"/>
              </w:rPr>
              <w:t>*</w:t>
            </w:r>
          </w:p>
          <w:p w14:paraId="7810260A" w14:textId="77777777" w:rsidR="00F122A8" w:rsidRPr="00625B2A" w:rsidRDefault="00F122A8" w:rsidP="00851CFE">
            <w:pPr>
              <w:rPr>
                <w:rFonts w:cs="Arial"/>
              </w:rPr>
            </w:pPr>
          </w:p>
        </w:tc>
        <w:tc>
          <w:tcPr>
            <w:tcW w:w="3544" w:type="dxa"/>
          </w:tcPr>
          <w:p w14:paraId="1E904A3E" w14:textId="208E553C" w:rsidR="00F122A8" w:rsidRPr="00625B2A" w:rsidRDefault="00F122A8" w:rsidP="00851CFE">
            <w:pPr>
              <w:rPr>
                <w:rFonts w:cs="Arial"/>
              </w:rPr>
            </w:pPr>
            <w:r w:rsidRPr="00625B2A">
              <w:rPr>
                <w:rFonts w:cs="Arial"/>
              </w:rPr>
              <w:t>Package 2 A</w:t>
            </w:r>
            <w:r w:rsidR="00511C1D">
              <w:rPr>
                <w:rFonts w:cs="Arial"/>
              </w:rPr>
              <w:t xml:space="preserve"> (Academy / VA / Nurseries)</w:t>
            </w:r>
            <w:r w:rsidR="00752A52">
              <w:rPr>
                <w:rFonts w:cs="Arial"/>
              </w:rPr>
              <w:t xml:space="preserve"> – Ring fenced pot to cover condition survey and compliance / Maintenance works</w:t>
            </w:r>
          </w:p>
        </w:tc>
      </w:tr>
      <w:tr w:rsidR="00752A52" w:rsidRPr="00625B2A" w14:paraId="173D8E62" w14:textId="77777777" w:rsidTr="00361F99">
        <w:tc>
          <w:tcPr>
            <w:tcW w:w="1843" w:type="dxa"/>
          </w:tcPr>
          <w:p w14:paraId="0409AB65" w14:textId="1C455169" w:rsidR="00752A52" w:rsidRPr="00625B2A" w:rsidRDefault="00752A52" w:rsidP="00851CFE">
            <w:pPr>
              <w:rPr>
                <w:rFonts w:cs="Arial"/>
              </w:rPr>
            </w:pPr>
            <w:r>
              <w:rPr>
                <w:rFonts w:cs="Arial"/>
              </w:rPr>
              <w:t>Decoration of school</w:t>
            </w:r>
          </w:p>
        </w:tc>
        <w:tc>
          <w:tcPr>
            <w:tcW w:w="1134" w:type="dxa"/>
          </w:tcPr>
          <w:p w14:paraId="0201013C" w14:textId="2B7A764D" w:rsidR="00752A52" w:rsidRPr="00625B2A" w:rsidRDefault="00752A52" w:rsidP="00851CFE">
            <w:pPr>
              <w:rPr>
                <w:rFonts w:cs="Arial"/>
                <w:noProof/>
              </w:rPr>
            </w:pPr>
            <w:r w:rsidRPr="00625B2A">
              <w:rPr>
                <w:rFonts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4192531" wp14:editId="678EA0E9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39370</wp:posOffset>
                  </wp:positionV>
                  <wp:extent cx="219075" cy="25037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5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7B990F78" w14:textId="7B77A825" w:rsidR="00752A52" w:rsidRPr="00625B2A" w:rsidRDefault="00752A52" w:rsidP="00851CFE">
            <w:pPr>
              <w:rPr>
                <w:rFonts w:cs="Arial"/>
              </w:rPr>
            </w:pPr>
            <w:r w:rsidRPr="00625B2A">
              <w:rPr>
                <w:rFonts w:cs="Arial"/>
                <w:noProof/>
              </w:rPr>
              <w:drawing>
                <wp:anchor distT="0" distB="0" distL="114300" distR="114300" simplePos="0" relativeHeight="251651072" behindDoc="0" locked="0" layoutInCell="1" allowOverlap="1" wp14:anchorId="387A7AFE" wp14:editId="0A9AD708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10795</wp:posOffset>
                  </wp:positionV>
                  <wp:extent cx="323748" cy="306705"/>
                  <wp:effectExtent l="0" t="0" r="63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48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39F36309" w14:textId="25B57E18" w:rsidR="00752A52" w:rsidRPr="00625B2A" w:rsidRDefault="00752A52" w:rsidP="00851CFE">
            <w:pPr>
              <w:rPr>
                <w:rFonts w:cs="Arial"/>
              </w:rPr>
            </w:pPr>
            <w:r w:rsidRPr="00625B2A">
              <w:rPr>
                <w:rFonts w:cs="Arial"/>
                <w:noProof/>
              </w:rPr>
              <w:drawing>
                <wp:anchor distT="0" distB="0" distL="114300" distR="114300" simplePos="0" relativeHeight="251655168" behindDoc="0" locked="0" layoutInCell="1" allowOverlap="1" wp14:anchorId="3EB32633" wp14:editId="7B74B137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1270</wp:posOffset>
                  </wp:positionV>
                  <wp:extent cx="323748" cy="306705"/>
                  <wp:effectExtent l="0" t="0" r="63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48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14:paraId="492B252A" w14:textId="5EC83E01" w:rsidR="00752A52" w:rsidRPr="00625B2A" w:rsidRDefault="00511C1D" w:rsidP="00851CFE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BE7C98" w:rsidRPr="00625B2A" w14:paraId="4EA2B0A6" w14:textId="77777777" w:rsidTr="00361F99">
        <w:tc>
          <w:tcPr>
            <w:tcW w:w="1843" w:type="dxa"/>
          </w:tcPr>
          <w:p w14:paraId="7211AD03" w14:textId="07015ADA" w:rsidR="00BE7C98" w:rsidRPr="00625B2A" w:rsidRDefault="00BE7C98" w:rsidP="00851CFE">
            <w:pPr>
              <w:rPr>
                <w:rFonts w:cs="Arial"/>
              </w:rPr>
            </w:pPr>
            <w:r w:rsidRPr="00625B2A">
              <w:rPr>
                <w:rFonts w:cs="Arial"/>
              </w:rPr>
              <w:t xml:space="preserve">Maintenance items below </w:t>
            </w:r>
            <w:r>
              <w:rPr>
                <w:rFonts w:cs="Arial"/>
              </w:rPr>
              <w:t xml:space="preserve">threshold </w:t>
            </w:r>
            <w:r w:rsidRPr="00625B2A">
              <w:rPr>
                <w:rFonts w:cs="Arial"/>
              </w:rPr>
              <w:t>£7.5K (Primary / PRU/ Special); £20k Secondary</w:t>
            </w:r>
          </w:p>
        </w:tc>
        <w:tc>
          <w:tcPr>
            <w:tcW w:w="1134" w:type="dxa"/>
          </w:tcPr>
          <w:p w14:paraId="2B2750F0" w14:textId="77777777" w:rsidR="00BE7C98" w:rsidRPr="00625B2A" w:rsidRDefault="00BE7C98" w:rsidP="00851CFE">
            <w:pPr>
              <w:rPr>
                <w:rFonts w:cs="Arial"/>
              </w:rPr>
            </w:pPr>
            <w:r w:rsidRPr="00625B2A">
              <w:rPr>
                <w:rFonts w:cs="Arial"/>
                <w:noProof/>
              </w:rPr>
              <w:drawing>
                <wp:anchor distT="0" distB="0" distL="114300" distR="114300" simplePos="0" relativeHeight="251671552" behindDoc="0" locked="0" layoutInCell="1" allowOverlap="1" wp14:anchorId="4866AB71" wp14:editId="302DF251">
                  <wp:simplePos x="0" y="0"/>
                  <wp:positionH relativeFrom="column">
                    <wp:posOffset>206533</wp:posOffset>
                  </wp:positionH>
                  <wp:positionV relativeFrom="paragraph">
                    <wp:posOffset>259715</wp:posOffset>
                  </wp:positionV>
                  <wp:extent cx="219075" cy="25037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5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1E58E2FA" w14:textId="77777777" w:rsidR="00BE7C98" w:rsidRPr="00625B2A" w:rsidRDefault="00BE7C98" w:rsidP="00851CFE">
            <w:pPr>
              <w:rPr>
                <w:rFonts w:cs="Arial"/>
              </w:rPr>
            </w:pPr>
          </w:p>
          <w:p w14:paraId="530857DA" w14:textId="77777777" w:rsidR="00BE7C98" w:rsidRPr="00625B2A" w:rsidRDefault="00BE7C98" w:rsidP="00851CFE">
            <w:pPr>
              <w:rPr>
                <w:rFonts w:cs="Arial"/>
              </w:rPr>
            </w:pPr>
            <w:r w:rsidRPr="00625B2A">
              <w:rPr>
                <w:rFonts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1A440ABC" wp14:editId="3F5C9BA0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81280</wp:posOffset>
                  </wp:positionV>
                  <wp:extent cx="323748" cy="306705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48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1F2788" w14:textId="77777777" w:rsidR="00BE7C98" w:rsidRPr="00625B2A" w:rsidRDefault="00BE7C98" w:rsidP="00851CFE">
            <w:pPr>
              <w:rPr>
                <w:rFonts w:cs="Arial"/>
              </w:rPr>
            </w:pPr>
          </w:p>
          <w:p w14:paraId="003C3E03" w14:textId="54F03126" w:rsidR="00BE7C98" w:rsidRPr="00625B2A" w:rsidRDefault="005D43BF" w:rsidP="00851CFE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BE7C98" w:rsidRPr="00625B2A">
              <w:rPr>
                <w:rFonts w:cs="Arial"/>
              </w:rPr>
              <w:t>*</w:t>
            </w:r>
          </w:p>
          <w:p w14:paraId="2223B603" w14:textId="77777777" w:rsidR="00BE7C98" w:rsidRPr="00625B2A" w:rsidRDefault="00BE7C98" w:rsidP="00851CFE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4F0A4F0D" w14:textId="77777777" w:rsidR="00BE7C98" w:rsidRPr="00625B2A" w:rsidRDefault="00BE7C98" w:rsidP="00851CFE">
            <w:pPr>
              <w:rPr>
                <w:rFonts w:cs="Arial"/>
              </w:rPr>
            </w:pPr>
          </w:p>
          <w:p w14:paraId="5987779E" w14:textId="77777777" w:rsidR="00BE7C98" w:rsidRPr="00625B2A" w:rsidRDefault="00BE7C98" w:rsidP="00851CFE">
            <w:pPr>
              <w:rPr>
                <w:rFonts w:cs="Arial"/>
              </w:rPr>
            </w:pPr>
            <w:r w:rsidRPr="00625B2A">
              <w:rPr>
                <w:rFonts w:cs="Arial"/>
                <w:noProof/>
              </w:rPr>
              <w:drawing>
                <wp:anchor distT="0" distB="0" distL="114300" distR="114300" simplePos="0" relativeHeight="251667456" behindDoc="0" locked="0" layoutInCell="1" allowOverlap="1" wp14:anchorId="5ECB0DFC" wp14:editId="2EE4539D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85090</wp:posOffset>
                  </wp:positionV>
                  <wp:extent cx="323748" cy="306705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48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04D6B2" w14:textId="77777777" w:rsidR="00BE7C98" w:rsidRPr="00625B2A" w:rsidRDefault="00BE7C98" w:rsidP="00851CFE">
            <w:pPr>
              <w:rPr>
                <w:rFonts w:cs="Arial"/>
              </w:rPr>
            </w:pPr>
          </w:p>
          <w:p w14:paraId="7DAD2C86" w14:textId="47108F0D" w:rsidR="00BE7C98" w:rsidRPr="00625B2A" w:rsidRDefault="005D43BF" w:rsidP="00851CFE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BE7C98" w:rsidRPr="00625B2A">
              <w:rPr>
                <w:rFonts w:cs="Arial"/>
              </w:rPr>
              <w:t>*</w:t>
            </w:r>
          </w:p>
          <w:p w14:paraId="779203EB" w14:textId="77777777" w:rsidR="00BE7C98" w:rsidRPr="00625B2A" w:rsidRDefault="00BE7C98" w:rsidP="00851CFE">
            <w:pPr>
              <w:rPr>
                <w:rFonts w:cs="Arial"/>
              </w:rPr>
            </w:pPr>
          </w:p>
          <w:p w14:paraId="37AD364C" w14:textId="77777777" w:rsidR="00BE7C98" w:rsidRPr="00625B2A" w:rsidRDefault="00BE7C98" w:rsidP="00851CFE">
            <w:pPr>
              <w:rPr>
                <w:rFonts w:cs="Arial"/>
              </w:rPr>
            </w:pPr>
          </w:p>
        </w:tc>
        <w:tc>
          <w:tcPr>
            <w:tcW w:w="3544" w:type="dxa"/>
            <w:vMerge w:val="restart"/>
          </w:tcPr>
          <w:p w14:paraId="0B08D90E" w14:textId="13832D49" w:rsidR="00BE7C98" w:rsidRPr="00625B2A" w:rsidRDefault="00BE7C98" w:rsidP="00851CFE">
            <w:pPr>
              <w:rPr>
                <w:rFonts w:cs="Arial"/>
              </w:rPr>
            </w:pPr>
            <w:r w:rsidRPr="00625B2A">
              <w:rPr>
                <w:rFonts w:cs="Arial"/>
              </w:rPr>
              <w:t xml:space="preserve">* Package 1 </w:t>
            </w:r>
            <w:r>
              <w:rPr>
                <w:rFonts w:cs="Arial"/>
              </w:rPr>
              <w:t xml:space="preserve">(VC/ Community/ Foundation Schools) </w:t>
            </w:r>
            <w:r w:rsidRPr="00625B2A">
              <w:rPr>
                <w:rFonts w:cs="Arial"/>
              </w:rPr>
              <w:t xml:space="preserve">precise criteria listed in Appendix </w:t>
            </w:r>
            <w:r>
              <w:rPr>
                <w:rFonts w:cs="Arial"/>
              </w:rPr>
              <w:t>A</w:t>
            </w:r>
            <w:r w:rsidRPr="00625B2A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this includes</w:t>
            </w:r>
            <w:r w:rsidRPr="00625B2A">
              <w:rPr>
                <w:rFonts w:cs="Arial"/>
              </w:rPr>
              <w:t xml:space="preserve"> 25% of roof repairs, pipework repairs</w:t>
            </w:r>
            <w:r>
              <w:rPr>
                <w:rFonts w:cs="Arial"/>
              </w:rPr>
              <w:t xml:space="preserve"> etc.</w:t>
            </w:r>
            <w:r w:rsidRPr="00625B2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Classcare is </w:t>
            </w:r>
            <w:r w:rsidRPr="00625B2A">
              <w:rPr>
                <w:rFonts w:cs="Arial"/>
              </w:rPr>
              <w:t>capped at threshold</w:t>
            </w:r>
            <w:r>
              <w:rPr>
                <w:rFonts w:cs="Arial"/>
              </w:rPr>
              <w:t>, if over this then becomes KCC responsibility</w:t>
            </w:r>
            <w:r w:rsidRPr="00625B2A">
              <w:rPr>
                <w:rFonts w:cs="Arial"/>
              </w:rPr>
              <w:t>.</w:t>
            </w:r>
            <w:r w:rsidR="005D43BF">
              <w:rPr>
                <w:rFonts w:cs="Arial"/>
              </w:rPr>
              <w:t xml:space="preserve"> </w:t>
            </w:r>
          </w:p>
          <w:p w14:paraId="6D7BA096" w14:textId="77777777" w:rsidR="00BE7C98" w:rsidRPr="00625B2A" w:rsidRDefault="00BE7C98" w:rsidP="00851CFE">
            <w:pPr>
              <w:rPr>
                <w:rFonts w:cs="Arial"/>
              </w:rPr>
            </w:pPr>
            <w:r w:rsidRPr="00625B2A">
              <w:rPr>
                <w:rFonts w:cs="Arial"/>
              </w:rPr>
              <w:t>OR</w:t>
            </w:r>
          </w:p>
          <w:p w14:paraId="530A566F" w14:textId="30B44583" w:rsidR="00BE7C98" w:rsidRPr="00625B2A" w:rsidRDefault="00BE7C98" w:rsidP="00851CFE">
            <w:pPr>
              <w:rPr>
                <w:rFonts w:cs="Arial"/>
              </w:rPr>
            </w:pPr>
            <w:r w:rsidRPr="00625B2A">
              <w:rPr>
                <w:rFonts w:cs="Arial"/>
              </w:rPr>
              <w:t xml:space="preserve">Package 2 </w:t>
            </w:r>
            <w:r w:rsidR="001861AC">
              <w:rPr>
                <w:rFonts w:cs="Arial"/>
              </w:rPr>
              <w:t>/2a</w:t>
            </w:r>
            <w:r w:rsidRPr="00625B2A">
              <w:rPr>
                <w:rFonts w:cs="Arial"/>
              </w:rPr>
              <w:t>– ring fenced pot for school to choose what works they wish to have undertaken.</w:t>
            </w:r>
            <w:r w:rsidR="005D43B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Agreed b</w:t>
            </w:r>
            <w:r w:rsidRPr="00625B2A">
              <w:rPr>
                <w:rFonts w:cs="Arial"/>
              </w:rPr>
              <w:t>udget sum</w:t>
            </w:r>
            <w:r>
              <w:rPr>
                <w:rFonts w:cs="Arial"/>
              </w:rPr>
              <w:t xml:space="preserve"> set</w:t>
            </w:r>
            <w:r w:rsidRPr="00625B2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by school </w:t>
            </w:r>
            <w:r w:rsidRPr="00625B2A">
              <w:rPr>
                <w:rFonts w:cs="Arial"/>
              </w:rPr>
              <w:t>cannot be exceeded</w:t>
            </w:r>
          </w:p>
        </w:tc>
      </w:tr>
      <w:tr w:rsidR="00BE7C98" w:rsidRPr="00625B2A" w14:paraId="3726FCB1" w14:textId="77777777" w:rsidTr="00361F99">
        <w:tc>
          <w:tcPr>
            <w:tcW w:w="1843" w:type="dxa"/>
          </w:tcPr>
          <w:p w14:paraId="525F9F5A" w14:textId="77777777" w:rsidR="00BE7C98" w:rsidRPr="00625B2A" w:rsidRDefault="00BE7C98" w:rsidP="00851CFE">
            <w:pPr>
              <w:rPr>
                <w:rFonts w:cs="Arial"/>
              </w:rPr>
            </w:pPr>
            <w:r w:rsidRPr="00625B2A">
              <w:rPr>
                <w:rFonts w:cs="Arial"/>
              </w:rPr>
              <w:t>Maintenance items above £7.5k (Primary / PRU / Special); £20k Secondary</w:t>
            </w:r>
          </w:p>
        </w:tc>
        <w:tc>
          <w:tcPr>
            <w:tcW w:w="1134" w:type="dxa"/>
          </w:tcPr>
          <w:p w14:paraId="397131BD" w14:textId="77777777" w:rsidR="00BE7C98" w:rsidRPr="00625B2A" w:rsidRDefault="00BE7C98" w:rsidP="00851CFE">
            <w:pPr>
              <w:rPr>
                <w:rFonts w:cs="Arial"/>
              </w:rPr>
            </w:pPr>
            <w:r w:rsidRPr="00625B2A">
              <w:rPr>
                <w:rFonts w:cs="Arial"/>
                <w:noProof/>
              </w:rPr>
              <w:drawing>
                <wp:anchor distT="0" distB="0" distL="114300" distR="114300" simplePos="0" relativeHeight="251679744" behindDoc="0" locked="0" layoutInCell="1" allowOverlap="1" wp14:anchorId="08688A6D" wp14:editId="2D9329A7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280035</wp:posOffset>
                  </wp:positionV>
                  <wp:extent cx="323748" cy="306705"/>
                  <wp:effectExtent l="0" t="0" r="63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48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468DE4AB" w14:textId="77777777" w:rsidR="00BE7C98" w:rsidRPr="00625B2A" w:rsidRDefault="00BE7C98" w:rsidP="00851CFE">
            <w:pPr>
              <w:rPr>
                <w:rFonts w:cs="Arial"/>
              </w:rPr>
            </w:pPr>
            <w:r w:rsidRPr="00625B2A">
              <w:rPr>
                <w:rFonts w:cs="Arial"/>
                <w:noProof/>
              </w:rPr>
              <w:drawing>
                <wp:anchor distT="0" distB="0" distL="114300" distR="114300" simplePos="0" relativeHeight="251683840" behindDoc="0" locked="0" layoutInCell="1" allowOverlap="1" wp14:anchorId="01B1AC09" wp14:editId="182189DF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289560</wp:posOffset>
                  </wp:positionV>
                  <wp:extent cx="219075" cy="25037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5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4C8A5920" w14:textId="77777777" w:rsidR="00BE7C98" w:rsidRPr="00625B2A" w:rsidRDefault="00BE7C98" w:rsidP="00851CFE">
            <w:pPr>
              <w:rPr>
                <w:rFonts w:cs="Arial"/>
              </w:rPr>
            </w:pPr>
          </w:p>
          <w:p w14:paraId="7289F4C4" w14:textId="77777777" w:rsidR="00BE7C98" w:rsidRPr="00625B2A" w:rsidRDefault="00BE7C98" w:rsidP="00851CFE">
            <w:pPr>
              <w:rPr>
                <w:rFonts w:cs="Arial"/>
              </w:rPr>
            </w:pPr>
            <w:r w:rsidRPr="00625B2A">
              <w:rPr>
                <w:rFonts w:cs="Arial"/>
                <w:noProof/>
              </w:rPr>
              <w:drawing>
                <wp:anchor distT="0" distB="0" distL="114300" distR="114300" simplePos="0" relativeHeight="251675648" behindDoc="0" locked="0" layoutInCell="1" allowOverlap="1" wp14:anchorId="59B2F71F" wp14:editId="41BF3934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41910</wp:posOffset>
                  </wp:positionV>
                  <wp:extent cx="323748" cy="306705"/>
                  <wp:effectExtent l="0" t="0" r="63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48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8002BB" w14:textId="57D6AF10" w:rsidR="00BE7C98" w:rsidRPr="00625B2A" w:rsidRDefault="005D43BF" w:rsidP="00851CFE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BE7C98" w:rsidRPr="00625B2A">
              <w:rPr>
                <w:rFonts w:cs="Arial"/>
              </w:rPr>
              <w:t>*</w:t>
            </w:r>
          </w:p>
          <w:p w14:paraId="16F59FC5" w14:textId="77777777" w:rsidR="00BE7C98" w:rsidRPr="00625B2A" w:rsidRDefault="00BE7C98" w:rsidP="00851CFE">
            <w:pPr>
              <w:rPr>
                <w:rFonts w:cs="Arial"/>
              </w:rPr>
            </w:pPr>
          </w:p>
        </w:tc>
        <w:tc>
          <w:tcPr>
            <w:tcW w:w="3544" w:type="dxa"/>
            <w:vMerge/>
          </w:tcPr>
          <w:p w14:paraId="3DEC8E97" w14:textId="77777777" w:rsidR="00BE7C98" w:rsidRPr="00625B2A" w:rsidRDefault="00BE7C98" w:rsidP="00BE7C98">
            <w:pPr>
              <w:rPr>
                <w:rFonts w:cs="Arial"/>
              </w:rPr>
            </w:pPr>
          </w:p>
        </w:tc>
      </w:tr>
    </w:tbl>
    <w:p w14:paraId="08423E2D" w14:textId="77777777" w:rsidR="005B01C9" w:rsidRPr="00361F99" w:rsidRDefault="005B01C9" w:rsidP="00F122A8">
      <w:pPr>
        <w:rPr>
          <w:rFonts w:cs="Arial"/>
          <w:sz w:val="16"/>
          <w:szCs w:val="16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C35727" w:rsidRPr="00625B2A" w14:paraId="0CB17494" w14:textId="77777777" w:rsidTr="00361F99">
        <w:tc>
          <w:tcPr>
            <w:tcW w:w="3119" w:type="dxa"/>
          </w:tcPr>
          <w:p w14:paraId="6BBECB23" w14:textId="3F3A21DD" w:rsidR="00C35727" w:rsidRPr="00625B2A" w:rsidRDefault="00C35727" w:rsidP="00851CFE">
            <w:pPr>
              <w:rPr>
                <w:rFonts w:cs="Arial"/>
                <w:sz w:val="20"/>
              </w:rPr>
            </w:pPr>
            <w:r w:rsidRPr="00625B2A">
              <w:rPr>
                <w:rFonts w:cs="Arial"/>
                <w:sz w:val="20"/>
              </w:rPr>
              <w:t>Package 1</w:t>
            </w:r>
            <w:r>
              <w:rPr>
                <w:rFonts w:cs="Arial"/>
                <w:sz w:val="20"/>
              </w:rPr>
              <w:t xml:space="preserve"> Academy / VA / Nurseries</w:t>
            </w:r>
          </w:p>
        </w:tc>
        <w:tc>
          <w:tcPr>
            <w:tcW w:w="7088" w:type="dxa"/>
          </w:tcPr>
          <w:p w14:paraId="1183E9EA" w14:textId="2BA42207" w:rsidR="00C35727" w:rsidRPr="00625B2A" w:rsidRDefault="00C35727" w:rsidP="00851CFE">
            <w:pPr>
              <w:rPr>
                <w:rFonts w:cs="Arial"/>
                <w:sz w:val="20"/>
              </w:rPr>
            </w:pPr>
            <w:r w:rsidRPr="00625B2A">
              <w:rPr>
                <w:rFonts w:cs="Arial"/>
                <w:sz w:val="20"/>
              </w:rPr>
              <w:t xml:space="preserve">Health &amp; Safety </w:t>
            </w:r>
            <w:r w:rsidR="00DB076A">
              <w:rPr>
                <w:rFonts w:cs="Arial"/>
                <w:sz w:val="20"/>
              </w:rPr>
              <w:t xml:space="preserve">maintenance items are addressed </w:t>
            </w:r>
            <w:r w:rsidRPr="00625B2A">
              <w:rPr>
                <w:rFonts w:cs="Arial"/>
                <w:sz w:val="20"/>
              </w:rPr>
              <w:t xml:space="preserve">to ensure your school remains </w:t>
            </w:r>
            <w:r>
              <w:rPr>
                <w:rFonts w:cs="Arial"/>
                <w:sz w:val="20"/>
              </w:rPr>
              <w:t xml:space="preserve">open and </w:t>
            </w:r>
            <w:r w:rsidRPr="00625B2A">
              <w:rPr>
                <w:rFonts w:cs="Arial"/>
                <w:sz w:val="20"/>
              </w:rPr>
              <w:t>operational</w:t>
            </w:r>
            <w:r w:rsidR="00DB076A">
              <w:rPr>
                <w:rFonts w:cs="Arial"/>
                <w:sz w:val="20"/>
              </w:rPr>
              <w:t>.</w:t>
            </w:r>
            <w:r w:rsidR="005D43BF">
              <w:rPr>
                <w:rFonts w:cs="Arial"/>
                <w:sz w:val="20"/>
              </w:rPr>
              <w:t xml:space="preserve"> </w:t>
            </w:r>
            <w:r w:rsidR="00DB076A">
              <w:rPr>
                <w:rFonts w:cs="Arial"/>
                <w:sz w:val="20"/>
              </w:rPr>
              <w:t xml:space="preserve">Please see </w:t>
            </w:r>
            <w:proofErr w:type="spellStart"/>
            <w:r w:rsidRPr="00625B2A">
              <w:rPr>
                <w:rFonts w:cs="Arial"/>
                <w:sz w:val="20"/>
              </w:rPr>
              <w:t>Classcare</w:t>
            </w:r>
            <w:proofErr w:type="spellEnd"/>
            <w:r w:rsidRPr="00625B2A">
              <w:rPr>
                <w:rFonts w:cs="Arial"/>
                <w:sz w:val="20"/>
              </w:rPr>
              <w:t xml:space="preserve"> Appendix A</w:t>
            </w:r>
          </w:p>
        </w:tc>
      </w:tr>
      <w:tr w:rsidR="00C35727" w:rsidRPr="00625B2A" w14:paraId="595F8908" w14:textId="77777777" w:rsidTr="00361F99">
        <w:tc>
          <w:tcPr>
            <w:tcW w:w="3119" w:type="dxa"/>
          </w:tcPr>
          <w:p w14:paraId="0ED1F895" w14:textId="77777777" w:rsidR="00C35727" w:rsidRPr="00511C1D" w:rsidRDefault="00C35727" w:rsidP="00851CFE">
            <w:pPr>
              <w:rPr>
                <w:rFonts w:cs="Arial"/>
                <w:sz w:val="12"/>
                <w:szCs w:val="12"/>
              </w:rPr>
            </w:pPr>
            <w:r w:rsidRPr="00625B2A">
              <w:rPr>
                <w:rFonts w:cs="Arial"/>
                <w:sz w:val="20"/>
              </w:rPr>
              <w:t>Package 2</w:t>
            </w:r>
            <w:r>
              <w:rPr>
                <w:rFonts w:cs="Arial"/>
                <w:sz w:val="20"/>
              </w:rPr>
              <w:t xml:space="preserve"> – VC/ Community / Foundation</w:t>
            </w:r>
          </w:p>
        </w:tc>
        <w:tc>
          <w:tcPr>
            <w:tcW w:w="7088" w:type="dxa"/>
          </w:tcPr>
          <w:p w14:paraId="283A230E" w14:textId="77777777" w:rsidR="00C35727" w:rsidRPr="00511C1D" w:rsidRDefault="00C35727" w:rsidP="00851CFE">
            <w:pPr>
              <w:rPr>
                <w:rFonts w:cs="Arial"/>
                <w:sz w:val="12"/>
                <w:szCs w:val="12"/>
              </w:rPr>
            </w:pPr>
            <w:r w:rsidRPr="00625B2A">
              <w:rPr>
                <w:rFonts w:cs="Arial"/>
                <w:sz w:val="20"/>
              </w:rPr>
              <w:t>Ring Fenced Pot of money</w:t>
            </w:r>
            <w:r>
              <w:rPr>
                <w:rFonts w:cs="Arial"/>
                <w:sz w:val="20"/>
              </w:rPr>
              <w:t xml:space="preserve"> - </w:t>
            </w:r>
            <w:r w:rsidRPr="00625B2A">
              <w:rPr>
                <w:rFonts w:cs="Arial"/>
                <w:sz w:val="20"/>
              </w:rPr>
              <w:t xml:space="preserve">School can choose what they wish to spend this money on regarding existing maintenance issues </w:t>
            </w:r>
          </w:p>
        </w:tc>
      </w:tr>
      <w:tr w:rsidR="00C35727" w:rsidRPr="00625B2A" w14:paraId="54462C37" w14:textId="77777777" w:rsidTr="00361F99">
        <w:tc>
          <w:tcPr>
            <w:tcW w:w="3119" w:type="dxa"/>
          </w:tcPr>
          <w:p w14:paraId="4118D38B" w14:textId="77777777" w:rsidR="00C35727" w:rsidRPr="00625B2A" w:rsidRDefault="00C35727" w:rsidP="00851CFE">
            <w:pPr>
              <w:rPr>
                <w:rFonts w:cs="Arial"/>
                <w:sz w:val="20"/>
              </w:rPr>
            </w:pPr>
            <w:r w:rsidRPr="00625B2A">
              <w:rPr>
                <w:rFonts w:cs="Arial"/>
                <w:sz w:val="20"/>
              </w:rPr>
              <w:t>Package 2a</w:t>
            </w:r>
          </w:p>
        </w:tc>
        <w:tc>
          <w:tcPr>
            <w:tcW w:w="7088" w:type="dxa"/>
          </w:tcPr>
          <w:p w14:paraId="70785AF4" w14:textId="4DAC6821" w:rsidR="00C35727" w:rsidRPr="00625B2A" w:rsidRDefault="00C35727" w:rsidP="00851CFE">
            <w:pPr>
              <w:rPr>
                <w:rFonts w:cs="Arial"/>
                <w:sz w:val="20"/>
              </w:rPr>
            </w:pPr>
            <w:r w:rsidRPr="00625B2A">
              <w:rPr>
                <w:rFonts w:cs="Arial"/>
                <w:sz w:val="20"/>
              </w:rPr>
              <w:t xml:space="preserve">Academies </w:t>
            </w:r>
            <w:r w:rsidR="005B01C9">
              <w:rPr>
                <w:rFonts w:cs="Arial"/>
                <w:sz w:val="20"/>
              </w:rPr>
              <w:t xml:space="preserve">/VA </w:t>
            </w:r>
            <w:r>
              <w:rPr>
                <w:rFonts w:cs="Arial"/>
                <w:sz w:val="20"/>
              </w:rPr>
              <w:t>Ring Fenced Pot – as above.</w:t>
            </w:r>
            <w:r w:rsidR="005D43B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This also covers condition survey / net cap / statutory compliance works</w:t>
            </w:r>
          </w:p>
        </w:tc>
      </w:tr>
      <w:tr w:rsidR="00C35727" w:rsidRPr="00625B2A" w14:paraId="220D167A" w14:textId="77777777" w:rsidTr="00361F99">
        <w:tc>
          <w:tcPr>
            <w:tcW w:w="3119" w:type="dxa"/>
          </w:tcPr>
          <w:p w14:paraId="231B1146" w14:textId="77777777" w:rsidR="00C35727" w:rsidRPr="00625B2A" w:rsidRDefault="00C35727" w:rsidP="00851CFE">
            <w:pPr>
              <w:rPr>
                <w:rFonts w:cs="Arial"/>
                <w:sz w:val="20"/>
              </w:rPr>
            </w:pPr>
            <w:r w:rsidRPr="00625B2A">
              <w:rPr>
                <w:rFonts w:cs="Arial"/>
                <w:sz w:val="20"/>
              </w:rPr>
              <w:t>Package 3</w:t>
            </w:r>
          </w:p>
        </w:tc>
        <w:tc>
          <w:tcPr>
            <w:tcW w:w="7088" w:type="dxa"/>
          </w:tcPr>
          <w:p w14:paraId="6072755B" w14:textId="701672C4" w:rsidR="00C35727" w:rsidRPr="00625B2A" w:rsidRDefault="00C35727" w:rsidP="00851CFE">
            <w:pPr>
              <w:rPr>
                <w:rFonts w:cs="Arial"/>
                <w:sz w:val="20"/>
              </w:rPr>
            </w:pPr>
            <w:r w:rsidRPr="00625B2A">
              <w:rPr>
                <w:rFonts w:cs="Arial"/>
                <w:sz w:val="20"/>
              </w:rPr>
              <w:t xml:space="preserve">Statutory Compliance Surveys – for sites where KCC is not the responsible body </w:t>
            </w:r>
            <w:proofErr w:type="spellStart"/>
            <w:r w:rsidRPr="00625B2A">
              <w:rPr>
                <w:rFonts w:cs="Arial"/>
                <w:sz w:val="20"/>
              </w:rPr>
              <w:t>ie</w:t>
            </w:r>
            <w:proofErr w:type="spellEnd"/>
            <w:r w:rsidRPr="00625B2A">
              <w:rPr>
                <w:rFonts w:cs="Arial"/>
                <w:sz w:val="20"/>
              </w:rPr>
              <w:t xml:space="preserve"> employer such as Academies / Voluntary Aided Schools / Nurseries etc</w:t>
            </w:r>
            <w:r>
              <w:rPr>
                <w:rFonts w:cs="Arial"/>
                <w:sz w:val="20"/>
              </w:rPr>
              <w:t>.</w:t>
            </w:r>
            <w:r w:rsidR="005D43B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This does not include works required, this would have to be purchased through Package 2A</w:t>
            </w:r>
          </w:p>
        </w:tc>
      </w:tr>
    </w:tbl>
    <w:p w14:paraId="727208D2" w14:textId="7F544654" w:rsidR="00BD6C44" w:rsidRPr="00A37E39" w:rsidRDefault="00BD6C44" w:rsidP="00AC382F">
      <w:pPr>
        <w:rPr>
          <w:sz w:val="12"/>
          <w:szCs w:val="12"/>
        </w:rPr>
      </w:pPr>
    </w:p>
    <w:tbl>
      <w:tblPr>
        <w:tblStyle w:val="TableGrid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663"/>
      </w:tblGrid>
      <w:tr w:rsidR="00BD6C44" w14:paraId="76D23206" w14:textId="77777777" w:rsidTr="00361F99">
        <w:tc>
          <w:tcPr>
            <w:tcW w:w="3544" w:type="dxa"/>
          </w:tcPr>
          <w:p w14:paraId="07FD053C" w14:textId="194C015C" w:rsidR="00BD6C44" w:rsidRDefault="00BD6C44" w:rsidP="00BD6C44">
            <w:r>
              <w:t xml:space="preserve">Name of </w:t>
            </w:r>
            <w:proofErr w:type="gramStart"/>
            <w:r>
              <w:t>School</w:t>
            </w:r>
            <w:r w:rsidR="00361F99">
              <w:t>:</w:t>
            </w:r>
            <w:r w:rsidR="00A37E39">
              <w:t>-</w:t>
            </w:r>
            <w:proofErr w:type="gramEnd"/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10BE7D1B" w14:textId="77777777" w:rsidR="00BD6C44" w:rsidRDefault="00BD6C44" w:rsidP="00BD6C44"/>
        </w:tc>
      </w:tr>
      <w:tr w:rsidR="00BD6C44" w14:paraId="24ACC776" w14:textId="77777777" w:rsidTr="00361F99">
        <w:tc>
          <w:tcPr>
            <w:tcW w:w="3544" w:type="dxa"/>
          </w:tcPr>
          <w:p w14:paraId="057F72B9" w14:textId="77777777" w:rsidR="00361F99" w:rsidRPr="00A37E39" w:rsidRDefault="00361F99" w:rsidP="00BD6C44">
            <w:pPr>
              <w:rPr>
                <w:sz w:val="16"/>
                <w:szCs w:val="16"/>
              </w:rPr>
            </w:pPr>
          </w:p>
          <w:p w14:paraId="78D5F960" w14:textId="1529BAFF" w:rsidR="00BD6C44" w:rsidRDefault="00BD6C44" w:rsidP="00BD6C44">
            <w:r>
              <w:t>Contact</w:t>
            </w:r>
            <w:r w:rsidR="00A37E39">
              <w:t xml:space="preserve"> / </w:t>
            </w:r>
            <w:proofErr w:type="gramStart"/>
            <w:r w:rsidR="00A37E39">
              <w:t>Email</w:t>
            </w:r>
            <w:r w:rsidR="00361F99">
              <w:t>:</w:t>
            </w:r>
            <w:r w:rsidR="00A37E39">
              <w:t>-</w:t>
            </w:r>
            <w:proofErr w:type="gramEnd"/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43CCD8FA" w14:textId="77777777" w:rsidR="00BD6C44" w:rsidRDefault="00BD6C44" w:rsidP="00BD6C44"/>
        </w:tc>
      </w:tr>
      <w:tr w:rsidR="00BD6C44" w14:paraId="24D72BA9" w14:textId="77777777" w:rsidTr="00361F99">
        <w:tc>
          <w:tcPr>
            <w:tcW w:w="3544" w:type="dxa"/>
          </w:tcPr>
          <w:p w14:paraId="136CCF23" w14:textId="1BE20FBF" w:rsidR="00BD6C44" w:rsidRDefault="00BD6C44" w:rsidP="00BD6C44">
            <w:r>
              <w:t>We wish to sign up regarding Package</w:t>
            </w:r>
            <w:r w:rsidR="00361F99">
              <w:t>(s</w:t>
            </w:r>
            <w:proofErr w:type="gramStart"/>
            <w:r w:rsidR="00361F99">
              <w:t>)</w:t>
            </w:r>
            <w:r>
              <w:t>:</w:t>
            </w:r>
            <w:r w:rsidR="00A37E39">
              <w:t>-</w:t>
            </w:r>
            <w:proofErr w:type="gramEnd"/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50534050" w14:textId="77777777" w:rsidR="00BD6C44" w:rsidRDefault="00BD6C44" w:rsidP="00BD6C44"/>
        </w:tc>
      </w:tr>
      <w:tr w:rsidR="00BD6C44" w14:paraId="5E3CEE6D" w14:textId="77777777" w:rsidTr="00A37E39">
        <w:tc>
          <w:tcPr>
            <w:tcW w:w="3544" w:type="dxa"/>
          </w:tcPr>
          <w:p w14:paraId="6DB2A9C4" w14:textId="4A82C437" w:rsidR="00BD6C44" w:rsidRDefault="00361F99" w:rsidP="00BD6C44">
            <w:r>
              <w:t xml:space="preserve">Commencing </w:t>
            </w:r>
            <w:proofErr w:type="gramStart"/>
            <w:r>
              <w:t>from:</w:t>
            </w:r>
            <w:r w:rsidR="00A37E39">
              <w:t>-</w:t>
            </w:r>
            <w:proofErr w:type="gramEnd"/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7A27A6F5" w14:textId="4ECC25A2" w:rsidR="00BD6C44" w:rsidRDefault="00361F99" w:rsidP="00BD6C44">
            <w:r>
              <w:t>1</w:t>
            </w:r>
            <w:r w:rsidRPr="00361F99">
              <w:rPr>
                <w:vertAlign w:val="superscript"/>
              </w:rPr>
              <w:t>st</w:t>
            </w:r>
            <w:r>
              <w:t xml:space="preserve"> April 2020</w:t>
            </w:r>
          </w:p>
        </w:tc>
      </w:tr>
      <w:tr w:rsidR="00A37E39" w14:paraId="6AB30926" w14:textId="77777777" w:rsidTr="00A37E39">
        <w:tc>
          <w:tcPr>
            <w:tcW w:w="3544" w:type="dxa"/>
          </w:tcPr>
          <w:p w14:paraId="614D06FA" w14:textId="77777777" w:rsidR="00A37E39" w:rsidRDefault="00A37E39" w:rsidP="00BD6C44"/>
          <w:p w14:paraId="0B61D2A8" w14:textId="39C6C3A2" w:rsidR="00A37E39" w:rsidRDefault="00A37E39" w:rsidP="00BD6C44">
            <w:r>
              <w:t xml:space="preserve">Signed &amp; </w:t>
            </w:r>
            <w:proofErr w:type="gramStart"/>
            <w:r>
              <w:t>dated:-</w:t>
            </w:r>
            <w:proofErr w:type="gramEnd"/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42DB1B4C" w14:textId="77777777" w:rsidR="00A37E39" w:rsidRDefault="00A37E39" w:rsidP="00BD6C44"/>
        </w:tc>
      </w:tr>
    </w:tbl>
    <w:p w14:paraId="5F1AF86E" w14:textId="47BBE0C0" w:rsidR="00BD6C44" w:rsidRPr="009C0AC0" w:rsidRDefault="00BD6C44" w:rsidP="00361F99">
      <w:pPr>
        <w:rPr>
          <w:sz w:val="4"/>
          <w:szCs w:val="2"/>
        </w:rPr>
      </w:pPr>
    </w:p>
    <w:sectPr w:rsidR="00BD6C44" w:rsidRPr="009C0AC0" w:rsidSect="00697315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A0A95" w14:textId="77777777" w:rsidR="003723F6" w:rsidRDefault="003723F6">
      <w:r>
        <w:separator/>
      </w:r>
    </w:p>
  </w:endnote>
  <w:endnote w:type="continuationSeparator" w:id="0">
    <w:p w14:paraId="760A86E0" w14:textId="77777777" w:rsidR="003723F6" w:rsidRDefault="0037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627F6" w14:textId="77777777" w:rsidR="00C97087" w:rsidRDefault="00C97087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B7F16C" w14:textId="77777777" w:rsidR="00C97087" w:rsidRDefault="00C97087" w:rsidP="00C917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7414C" w14:textId="77777777" w:rsidR="00C97087" w:rsidRDefault="00C97087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4B0A7CC" w14:textId="77777777" w:rsidR="00C97087" w:rsidRDefault="00C97087" w:rsidP="00C9177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BE4B9" w14:textId="35E9A85A" w:rsidR="00C97087" w:rsidRDefault="003723F6">
    <w:pPr>
      <w:pStyle w:val="Footer"/>
    </w:pPr>
    <w:r>
      <w:rPr>
        <w:noProof/>
        <w:lang w:eastAsia="ko-KR"/>
      </w:rPr>
      <w:drawing>
        <wp:anchor distT="0" distB="0" distL="114300" distR="114300" simplePos="0" relativeHeight="251659264" behindDoc="0" locked="0" layoutInCell="1" allowOverlap="1" wp14:anchorId="0E9552B5" wp14:editId="0E8C42C1">
          <wp:simplePos x="0" y="0"/>
          <wp:positionH relativeFrom="column">
            <wp:posOffset>-1143635</wp:posOffset>
          </wp:positionH>
          <wp:positionV relativeFrom="paragraph">
            <wp:posOffset>-545465</wp:posOffset>
          </wp:positionV>
          <wp:extent cx="2941955" cy="925195"/>
          <wp:effectExtent l="0" t="0" r="0" b="0"/>
          <wp:wrapNone/>
          <wp:docPr id="2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95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E1045" w14:textId="77777777" w:rsidR="003723F6" w:rsidRDefault="003723F6">
      <w:r>
        <w:separator/>
      </w:r>
    </w:p>
  </w:footnote>
  <w:footnote w:type="continuationSeparator" w:id="0">
    <w:p w14:paraId="51FCA250" w14:textId="77777777" w:rsidR="003723F6" w:rsidRDefault="00372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45A14" w14:textId="77777777" w:rsidR="00C97087" w:rsidRDefault="00C97087">
    <w:pPr>
      <w:pStyle w:val="Header"/>
    </w:pPr>
  </w:p>
  <w:p w14:paraId="13908EC7" w14:textId="77777777" w:rsidR="00C97087" w:rsidRDefault="00C97087">
    <w:pPr>
      <w:pStyle w:val="Header"/>
    </w:pPr>
  </w:p>
  <w:p w14:paraId="2BC23625" w14:textId="45BD865E" w:rsidR="00C97087" w:rsidRDefault="003723F6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6192" behindDoc="0" locked="0" layoutInCell="1" allowOverlap="1" wp14:anchorId="0373DA96" wp14:editId="60FC2FAA">
          <wp:simplePos x="0" y="0"/>
          <wp:positionH relativeFrom="column">
            <wp:posOffset>3733165</wp:posOffset>
          </wp:positionH>
          <wp:positionV relativeFrom="paragraph">
            <wp:posOffset>-375285</wp:posOffset>
          </wp:positionV>
          <wp:extent cx="1777365" cy="1153795"/>
          <wp:effectExtent l="0" t="0" r="0" b="0"/>
          <wp:wrapNone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A3F8B7" w14:textId="77777777" w:rsidR="00C97087" w:rsidRDefault="00C97087">
    <w:pPr>
      <w:pStyle w:val="Header"/>
    </w:pPr>
  </w:p>
  <w:p w14:paraId="31896510" w14:textId="77777777" w:rsidR="00C97087" w:rsidRDefault="00C97087">
    <w:pPr>
      <w:pStyle w:val="Header"/>
    </w:pPr>
  </w:p>
  <w:p w14:paraId="7EF6F5D1" w14:textId="77777777" w:rsidR="00C97087" w:rsidRDefault="00C97087">
    <w:pPr>
      <w:pStyle w:val="Header"/>
    </w:pPr>
  </w:p>
  <w:p w14:paraId="63415F6A" w14:textId="77777777" w:rsidR="00C97087" w:rsidRDefault="00C97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F7E58"/>
    <w:multiLevelType w:val="hybridMultilevel"/>
    <w:tmpl w:val="30660ECC"/>
    <w:lvl w:ilvl="0" w:tplc="44527D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87F07"/>
    <w:multiLevelType w:val="hybridMultilevel"/>
    <w:tmpl w:val="F4E8E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3F6"/>
    <w:rsid w:val="00001F1F"/>
    <w:rsid w:val="00003C52"/>
    <w:rsid w:val="00004886"/>
    <w:rsid w:val="000068FB"/>
    <w:rsid w:val="0001680D"/>
    <w:rsid w:val="00035274"/>
    <w:rsid w:val="00036D9A"/>
    <w:rsid w:val="000459A1"/>
    <w:rsid w:val="000503BB"/>
    <w:rsid w:val="0005527F"/>
    <w:rsid w:val="00055BA3"/>
    <w:rsid w:val="00072381"/>
    <w:rsid w:val="00076207"/>
    <w:rsid w:val="000779D4"/>
    <w:rsid w:val="00094C34"/>
    <w:rsid w:val="00097398"/>
    <w:rsid w:val="000A579C"/>
    <w:rsid w:val="000A60AC"/>
    <w:rsid w:val="000A679F"/>
    <w:rsid w:val="000B09C1"/>
    <w:rsid w:val="000B3D3E"/>
    <w:rsid w:val="000D0280"/>
    <w:rsid w:val="000D2FB9"/>
    <w:rsid w:val="000D7BC1"/>
    <w:rsid w:val="000E3129"/>
    <w:rsid w:val="000E6CDB"/>
    <w:rsid w:val="000F25E2"/>
    <w:rsid w:val="000F42AB"/>
    <w:rsid w:val="000F5306"/>
    <w:rsid w:val="000F7F48"/>
    <w:rsid w:val="00102898"/>
    <w:rsid w:val="00102DE8"/>
    <w:rsid w:val="00104091"/>
    <w:rsid w:val="0010531D"/>
    <w:rsid w:val="001070DD"/>
    <w:rsid w:val="001078DE"/>
    <w:rsid w:val="0011017C"/>
    <w:rsid w:val="00113202"/>
    <w:rsid w:val="00113364"/>
    <w:rsid w:val="001170CB"/>
    <w:rsid w:val="00123DB0"/>
    <w:rsid w:val="001256B7"/>
    <w:rsid w:val="00134CA6"/>
    <w:rsid w:val="0015429D"/>
    <w:rsid w:val="001753DC"/>
    <w:rsid w:val="00176E8D"/>
    <w:rsid w:val="001861AC"/>
    <w:rsid w:val="00192453"/>
    <w:rsid w:val="001A0EC3"/>
    <w:rsid w:val="001A25FC"/>
    <w:rsid w:val="001A4883"/>
    <w:rsid w:val="001A5D58"/>
    <w:rsid w:val="001A6CE5"/>
    <w:rsid w:val="001B0F76"/>
    <w:rsid w:val="001B4B75"/>
    <w:rsid w:val="001C3D10"/>
    <w:rsid w:val="001C628D"/>
    <w:rsid w:val="001D219B"/>
    <w:rsid w:val="001D3E38"/>
    <w:rsid w:val="001E52A9"/>
    <w:rsid w:val="001F12D7"/>
    <w:rsid w:val="001F441A"/>
    <w:rsid w:val="00203292"/>
    <w:rsid w:val="00213B78"/>
    <w:rsid w:val="0021488A"/>
    <w:rsid w:val="002269C2"/>
    <w:rsid w:val="0023250B"/>
    <w:rsid w:val="00232EAD"/>
    <w:rsid w:val="002449DC"/>
    <w:rsid w:val="00264C3A"/>
    <w:rsid w:val="00277B25"/>
    <w:rsid w:val="00281381"/>
    <w:rsid w:val="00290F9D"/>
    <w:rsid w:val="002944B9"/>
    <w:rsid w:val="00294F93"/>
    <w:rsid w:val="00295A58"/>
    <w:rsid w:val="002A172A"/>
    <w:rsid w:val="002A6143"/>
    <w:rsid w:val="002A678D"/>
    <w:rsid w:val="002B6D2C"/>
    <w:rsid w:val="002C729D"/>
    <w:rsid w:val="002D14B0"/>
    <w:rsid w:val="002D2154"/>
    <w:rsid w:val="002D7245"/>
    <w:rsid w:val="002E1847"/>
    <w:rsid w:val="002E3CC5"/>
    <w:rsid w:val="002F5CC5"/>
    <w:rsid w:val="0030146B"/>
    <w:rsid w:val="003028E1"/>
    <w:rsid w:val="003104F9"/>
    <w:rsid w:val="0031186F"/>
    <w:rsid w:val="003244A4"/>
    <w:rsid w:val="003575BB"/>
    <w:rsid w:val="00361800"/>
    <w:rsid w:val="00361F99"/>
    <w:rsid w:val="00366AA3"/>
    <w:rsid w:val="0037232F"/>
    <w:rsid w:val="003723F6"/>
    <w:rsid w:val="00383C24"/>
    <w:rsid w:val="003902C4"/>
    <w:rsid w:val="00394298"/>
    <w:rsid w:val="003A0CCD"/>
    <w:rsid w:val="003A5E91"/>
    <w:rsid w:val="003C0DEC"/>
    <w:rsid w:val="003C1C12"/>
    <w:rsid w:val="003C2F4B"/>
    <w:rsid w:val="003D74D9"/>
    <w:rsid w:val="003F114D"/>
    <w:rsid w:val="003F3E61"/>
    <w:rsid w:val="004010FD"/>
    <w:rsid w:val="00401163"/>
    <w:rsid w:val="00407B21"/>
    <w:rsid w:val="00407B4F"/>
    <w:rsid w:val="004124B0"/>
    <w:rsid w:val="004137D1"/>
    <w:rsid w:val="00417B59"/>
    <w:rsid w:val="0042068C"/>
    <w:rsid w:val="00421B9B"/>
    <w:rsid w:val="0043257B"/>
    <w:rsid w:val="004331FB"/>
    <w:rsid w:val="004359B1"/>
    <w:rsid w:val="0045141C"/>
    <w:rsid w:val="00456A6A"/>
    <w:rsid w:val="00460449"/>
    <w:rsid w:val="00467B7E"/>
    <w:rsid w:val="0047053B"/>
    <w:rsid w:val="00475735"/>
    <w:rsid w:val="00482E4A"/>
    <w:rsid w:val="00490C5E"/>
    <w:rsid w:val="004C5259"/>
    <w:rsid w:val="004C7C28"/>
    <w:rsid w:val="004D3C4B"/>
    <w:rsid w:val="004E1E4D"/>
    <w:rsid w:val="004E45E1"/>
    <w:rsid w:val="004F34D1"/>
    <w:rsid w:val="004F5AA2"/>
    <w:rsid w:val="0050076F"/>
    <w:rsid w:val="005047BA"/>
    <w:rsid w:val="00511C1D"/>
    <w:rsid w:val="00515232"/>
    <w:rsid w:val="00520912"/>
    <w:rsid w:val="00541285"/>
    <w:rsid w:val="005430D2"/>
    <w:rsid w:val="005503C8"/>
    <w:rsid w:val="00566A9F"/>
    <w:rsid w:val="00574B1B"/>
    <w:rsid w:val="00580717"/>
    <w:rsid w:val="005807E9"/>
    <w:rsid w:val="00586DD8"/>
    <w:rsid w:val="005961B3"/>
    <w:rsid w:val="005A2167"/>
    <w:rsid w:val="005A7506"/>
    <w:rsid w:val="005B01C9"/>
    <w:rsid w:val="005B2971"/>
    <w:rsid w:val="005B4FB5"/>
    <w:rsid w:val="005C1D10"/>
    <w:rsid w:val="005D14EC"/>
    <w:rsid w:val="005D43BF"/>
    <w:rsid w:val="005E06E1"/>
    <w:rsid w:val="005E1B5E"/>
    <w:rsid w:val="005E1B73"/>
    <w:rsid w:val="005E2B95"/>
    <w:rsid w:val="005E7721"/>
    <w:rsid w:val="005F662C"/>
    <w:rsid w:val="0060414D"/>
    <w:rsid w:val="006041B1"/>
    <w:rsid w:val="00617EC1"/>
    <w:rsid w:val="00621468"/>
    <w:rsid w:val="00622BAB"/>
    <w:rsid w:val="006345EE"/>
    <w:rsid w:val="006422A1"/>
    <w:rsid w:val="00642ED1"/>
    <w:rsid w:val="00654AA0"/>
    <w:rsid w:val="00661CC1"/>
    <w:rsid w:val="00661D0C"/>
    <w:rsid w:val="0066536E"/>
    <w:rsid w:val="006703C6"/>
    <w:rsid w:val="00673277"/>
    <w:rsid w:val="006757F5"/>
    <w:rsid w:val="006804CD"/>
    <w:rsid w:val="00681BDB"/>
    <w:rsid w:val="006941C5"/>
    <w:rsid w:val="006943D1"/>
    <w:rsid w:val="00697315"/>
    <w:rsid w:val="0069785F"/>
    <w:rsid w:val="00697917"/>
    <w:rsid w:val="006B0C9B"/>
    <w:rsid w:val="006B345F"/>
    <w:rsid w:val="006B3764"/>
    <w:rsid w:val="006B54EA"/>
    <w:rsid w:val="006C012E"/>
    <w:rsid w:val="006C384A"/>
    <w:rsid w:val="006C4553"/>
    <w:rsid w:val="006C5DAF"/>
    <w:rsid w:val="006C6238"/>
    <w:rsid w:val="006C6872"/>
    <w:rsid w:val="006C74FE"/>
    <w:rsid w:val="006D7B32"/>
    <w:rsid w:val="006D7C19"/>
    <w:rsid w:val="006F103B"/>
    <w:rsid w:val="006F6F17"/>
    <w:rsid w:val="007014E8"/>
    <w:rsid w:val="00703799"/>
    <w:rsid w:val="0071322B"/>
    <w:rsid w:val="00722E05"/>
    <w:rsid w:val="00727976"/>
    <w:rsid w:val="00731561"/>
    <w:rsid w:val="00731C75"/>
    <w:rsid w:val="00731D19"/>
    <w:rsid w:val="007322E3"/>
    <w:rsid w:val="0074565B"/>
    <w:rsid w:val="00752A52"/>
    <w:rsid w:val="00754ABB"/>
    <w:rsid w:val="0078707D"/>
    <w:rsid w:val="007919E0"/>
    <w:rsid w:val="007932C7"/>
    <w:rsid w:val="007A062A"/>
    <w:rsid w:val="007A20C5"/>
    <w:rsid w:val="007A38FE"/>
    <w:rsid w:val="007A79E1"/>
    <w:rsid w:val="007B3AC8"/>
    <w:rsid w:val="007B61EB"/>
    <w:rsid w:val="007B751A"/>
    <w:rsid w:val="007E177C"/>
    <w:rsid w:val="007E24E6"/>
    <w:rsid w:val="007E3AA3"/>
    <w:rsid w:val="007E6612"/>
    <w:rsid w:val="00807B1A"/>
    <w:rsid w:val="00817BB0"/>
    <w:rsid w:val="00820B81"/>
    <w:rsid w:val="008254EF"/>
    <w:rsid w:val="00831A75"/>
    <w:rsid w:val="00835066"/>
    <w:rsid w:val="00835834"/>
    <w:rsid w:val="00840C0D"/>
    <w:rsid w:val="0084143D"/>
    <w:rsid w:val="00850258"/>
    <w:rsid w:val="0085132E"/>
    <w:rsid w:val="008605CE"/>
    <w:rsid w:val="00863264"/>
    <w:rsid w:val="00877566"/>
    <w:rsid w:val="00882967"/>
    <w:rsid w:val="008852B5"/>
    <w:rsid w:val="008908A3"/>
    <w:rsid w:val="0089713A"/>
    <w:rsid w:val="008A0F30"/>
    <w:rsid w:val="008A6066"/>
    <w:rsid w:val="008C23FD"/>
    <w:rsid w:val="008D53DB"/>
    <w:rsid w:val="008D57C5"/>
    <w:rsid w:val="008D5862"/>
    <w:rsid w:val="008E0C56"/>
    <w:rsid w:val="008E1A0F"/>
    <w:rsid w:val="008F115B"/>
    <w:rsid w:val="008F31F8"/>
    <w:rsid w:val="008F3652"/>
    <w:rsid w:val="00911526"/>
    <w:rsid w:val="00922105"/>
    <w:rsid w:val="009325F7"/>
    <w:rsid w:val="00937B0E"/>
    <w:rsid w:val="00953013"/>
    <w:rsid w:val="009549B2"/>
    <w:rsid w:val="00957F38"/>
    <w:rsid w:val="00963E48"/>
    <w:rsid w:val="00967B2A"/>
    <w:rsid w:val="00973E00"/>
    <w:rsid w:val="009940C3"/>
    <w:rsid w:val="009A2812"/>
    <w:rsid w:val="009A32D1"/>
    <w:rsid w:val="009A3FD5"/>
    <w:rsid w:val="009A588B"/>
    <w:rsid w:val="009B29BC"/>
    <w:rsid w:val="009C0AC0"/>
    <w:rsid w:val="009C76C9"/>
    <w:rsid w:val="009D7598"/>
    <w:rsid w:val="009D7A8A"/>
    <w:rsid w:val="009F314D"/>
    <w:rsid w:val="009F4331"/>
    <w:rsid w:val="009F78F7"/>
    <w:rsid w:val="00A02CB2"/>
    <w:rsid w:val="00A03087"/>
    <w:rsid w:val="00A04D99"/>
    <w:rsid w:val="00A120AF"/>
    <w:rsid w:val="00A279F6"/>
    <w:rsid w:val="00A37E39"/>
    <w:rsid w:val="00A40B04"/>
    <w:rsid w:val="00A430E8"/>
    <w:rsid w:val="00A444A5"/>
    <w:rsid w:val="00A5174E"/>
    <w:rsid w:val="00A55622"/>
    <w:rsid w:val="00A56F38"/>
    <w:rsid w:val="00A635AD"/>
    <w:rsid w:val="00A86ACD"/>
    <w:rsid w:val="00A94E28"/>
    <w:rsid w:val="00AA120D"/>
    <w:rsid w:val="00AA2C42"/>
    <w:rsid w:val="00AA5F99"/>
    <w:rsid w:val="00AB10F3"/>
    <w:rsid w:val="00AB2999"/>
    <w:rsid w:val="00AB3703"/>
    <w:rsid w:val="00AC2461"/>
    <w:rsid w:val="00AC382F"/>
    <w:rsid w:val="00AC67DE"/>
    <w:rsid w:val="00AC68E7"/>
    <w:rsid w:val="00AD114C"/>
    <w:rsid w:val="00AD43F9"/>
    <w:rsid w:val="00AD4A6F"/>
    <w:rsid w:val="00AE64BA"/>
    <w:rsid w:val="00AE6E02"/>
    <w:rsid w:val="00AF3D2D"/>
    <w:rsid w:val="00B030FA"/>
    <w:rsid w:val="00B07768"/>
    <w:rsid w:val="00B10DD3"/>
    <w:rsid w:val="00B11058"/>
    <w:rsid w:val="00B136C0"/>
    <w:rsid w:val="00B23771"/>
    <w:rsid w:val="00B252BF"/>
    <w:rsid w:val="00B2639B"/>
    <w:rsid w:val="00B303AF"/>
    <w:rsid w:val="00B42772"/>
    <w:rsid w:val="00B54ADC"/>
    <w:rsid w:val="00B62CDC"/>
    <w:rsid w:val="00B64387"/>
    <w:rsid w:val="00B6571B"/>
    <w:rsid w:val="00B772C6"/>
    <w:rsid w:val="00B85AF1"/>
    <w:rsid w:val="00BA0859"/>
    <w:rsid w:val="00BA345C"/>
    <w:rsid w:val="00BB0791"/>
    <w:rsid w:val="00BB235C"/>
    <w:rsid w:val="00BB239C"/>
    <w:rsid w:val="00BC5EA9"/>
    <w:rsid w:val="00BD0065"/>
    <w:rsid w:val="00BD55A7"/>
    <w:rsid w:val="00BD6C44"/>
    <w:rsid w:val="00BD6ED4"/>
    <w:rsid w:val="00BE5FA4"/>
    <w:rsid w:val="00BE7C98"/>
    <w:rsid w:val="00BF0B97"/>
    <w:rsid w:val="00BF13F3"/>
    <w:rsid w:val="00BF3DBB"/>
    <w:rsid w:val="00C03A88"/>
    <w:rsid w:val="00C0626E"/>
    <w:rsid w:val="00C15215"/>
    <w:rsid w:val="00C15ECF"/>
    <w:rsid w:val="00C25D0E"/>
    <w:rsid w:val="00C315EB"/>
    <w:rsid w:val="00C35727"/>
    <w:rsid w:val="00C42180"/>
    <w:rsid w:val="00C507D8"/>
    <w:rsid w:val="00C508A0"/>
    <w:rsid w:val="00C5444D"/>
    <w:rsid w:val="00C620F6"/>
    <w:rsid w:val="00C6723B"/>
    <w:rsid w:val="00C80E26"/>
    <w:rsid w:val="00C8484E"/>
    <w:rsid w:val="00C91772"/>
    <w:rsid w:val="00C97087"/>
    <w:rsid w:val="00CA0E42"/>
    <w:rsid w:val="00CA1575"/>
    <w:rsid w:val="00CA367D"/>
    <w:rsid w:val="00CC360F"/>
    <w:rsid w:val="00CE4E92"/>
    <w:rsid w:val="00CE5F7B"/>
    <w:rsid w:val="00CE749F"/>
    <w:rsid w:val="00CF53EE"/>
    <w:rsid w:val="00D03F42"/>
    <w:rsid w:val="00D130E2"/>
    <w:rsid w:val="00D13833"/>
    <w:rsid w:val="00D17312"/>
    <w:rsid w:val="00D17D5E"/>
    <w:rsid w:val="00D255F6"/>
    <w:rsid w:val="00D25F2B"/>
    <w:rsid w:val="00D35F26"/>
    <w:rsid w:val="00D67051"/>
    <w:rsid w:val="00D67780"/>
    <w:rsid w:val="00D7081C"/>
    <w:rsid w:val="00D72D2F"/>
    <w:rsid w:val="00D94870"/>
    <w:rsid w:val="00DA268C"/>
    <w:rsid w:val="00DA5EDC"/>
    <w:rsid w:val="00DB0181"/>
    <w:rsid w:val="00DB076A"/>
    <w:rsid w:val="00DB077D"/>
    <w:rsid w:val="00DB0EB5"/>
    <w:rsid w:val="00DB6250"/>
    <w:rsid w:val="00DC3BE7"/>
    <w:rsid w:val="00DC3E28"/>
    <w:rsid w:val="00DE2D37"/>
    <w:rsid w:val="00DF18F9"/>
    <w:rsid w:val="00DF32E6"/>
    <w:rsid w:val="00E11966"/>
    <w:rsid w:val="00E133E3"/>
    <w:rsid w:val="00E154D0"/>
    <w:rsid w:val="00E240D9"/>
    <w:rsid w:val="00E3016E"/>
    <w:rsid w:val="00E358AB"/>
    <w:rsid w:val="00E373BE"/>
    <w:rsid w:val="00E4139A"/>
    <w:rsid w:val="00E41715"/>
    <w:rsid w:val="00E508C1"/>
    <w:rsid w:val="00E5116A"/>
    <w:rsid w:val="00E57570"/>
    <w:rsid w:val="00E74AFB"/>
    <w:rsid w:val="00E76F60"/>
    <w:rsid w:val="00E80B37"/>
    <w:rsid w:val="00E812C8"/>
    <w:rsid w:val="00E914EF"/>
    <w:rsid w:val="00E92F22"/>
    <w:rsid w:val="00EA558D"/>
    <w:rsid w:val="00EB1984"/>
    <w:rsid w:val="00EB6A61"/>
    <w:rsid w:val="00EC0C32"/>
    <w:rsid w:val="00EC2F5A"/>
    <w:rsid w:val="00EC34D0"/>
    <w:rsid w:val="00EC550D"/>
    <w:rsid w:val="00EC5F25"/>
    <w:rsid w:val="00ED0692"/>
    <w:rsid w:val="00ED58C9"/>
    <w:rsid w:val="00EE322B"/>
    <w:rsid w:val="00EE7A67"/>
    <w:rsid w:val="00EF5CCB"/>
    <w:rsid w:val="00F07902"/>
    <w:rsid w:val="00F122A8"/>
    <w:rsid w:val="00F1654F"/>
    <w:rsid w:val="00F2768E"/>
    <w:rsid w:val="00F40CC6"/>
    <w:rsid w:val="00F41EC8"/>
    <w:rsid w:val="00F52174"/>
    <w:rsid w:val="00F54AB8"/>
    <w:rsid w:val="00F60EF0"/>
    <w:rsid w:val="00F63788"/>
    <w:rsid w:val="00F63848"/>
    <w:rsid w:val="00F66ECA"/>
    <w:rsid w:val="00F70D9A"/>
    <w:rsid w:val="00F7619D"/>
    <w:rsid w:val="00F76578"/>
    <w:rsid w:val="00F779D4"/>
    <w:rsid w:val="00F82EC0"/>
    <w:rsid w:val="00F8667A"/>
    <w:rsid w:val="00F94B42"/>
    <w:rsid w:val="00F95D89"/>
    <w:rsid w:val="00F963F9"/>
    <w:rsid w:val="00FA0214"/>
    <w:rsid w:val="00FA0D24"/>
    <w:rsid w:val="00FA7F6A"/>
    <w:rsid w:val="00FB595F"/>
    <w:rsid w:val="00FB77AE"/>
    <w:rsid w:val="00FC059F"/>
    <w:rsid w:val="00FC611C"/>
    <w:rsid w:val="00FD44C6"/>
    <w:rsid w:val="00FD4CDA"/>
    <w:rsid w:val="00FE2A72"/>
    <w:rsid w:val="00FE2CFD"/>
    <w:rsid w:val="00FE36F8"/>
    <w:rsid w:val="00FE3757"/>
    <w:rsid w:val="00FF04D3"/>
    <w:rsid w:val="00FF496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44FC7F2"/>
  <w15:chartTrackingRefBased/>
  <w15:docId w15:val="{2A32A771-21AB-417C-9942-4C91D4E8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91772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0B3D3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autoRedefine/>
    <w:rsid w:val="00DB6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er">
    <w:name w:val="header"/>
    <w:basedOn w:val="Normal"/>
    <w:autoRedefine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uiPriority w:val="59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F122A8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F122A8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A56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6F38"/>
    <w:rPr>
      <w:rFonts w:ascii="Segoe UI" w:eastAsia="Times New Roman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0762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20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76207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6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207"/>
    <w:rPr>
      <w:rFonts w:ascii="Arial" w:eastAsia="Times New Roman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515232"/>
    <w:rPr>
      <w:rFonts w:ascii="Arial" w:eastAsia="Times New Roman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rastructurequeries@kent.gov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ons.wikimedia.org/wiki/File:Black_x.sv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Datei:Check_mark_23x20_02.svg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845AD761</Template>
  <TotalTime>2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Recipient's name</vt:lpstr>
    </vt:vector>
  </TitlesOfParts>
  <Company>Kent County Council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Recipient's name</dc:title>
  <dc:subject/>
  <dc:creator>Lloyd, Tina - ST INF</dc:creator>
  <cp:keywords/>
  <dc:description/>
  <cp:lastModifiedBy>Edwards, Max - CY CDO (Corporate Director's Office)</cp:lastModifiedBy>
  <cp:revision>2</cp:revision>
  <cp:lastPrinted>2020-03-17T10:28:00Z</cp:lastPrinted>
  <dcterms:created xsi:type="dcterms:W3CDTF">2020-03-19T12:21:00Z</dcterms:created>
  <dcterms:modified xsi:type="dcterms:W3CDTF">2020-03-19T12:21:00Z</dcterms:modified>
</cp:coreProperties>
</file>