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055" w:rsidRPr="00282330" w:rsidRDefault="003C1055" w:rsidP="003C1055">
      <w:pPr>
        <w:spacing w:before="120"/>
        <w:rPr>
          <w:rFonts w:ascii="Arial" w:hAnsi="Arial"/>
          <w:b/>
          <w:u w:val="single"/>
        </w:rPr>
      </w:pPr>
      <w:r w:rsidRPr="00282330">
        <w:rPr>
          <w:rFonts w:ascii="Arial" w:hAnsi="Arial"/>
          <w:b/>
          <w:u w:val="single"/>
        </w:rPr>
        <w:t xml:space="preserve">Change </w:t>
      </w:r>
      <w:r>
        <w:rPr>
          <w:rFonts w:ascii="Arial" w:hAnsi="Arial"/>
          <w:b/>
          <w:u w:val="single"/>
        </w:rPr>
        <w:t>to</w:t>
      </w:r>
      <w:r w:rsidRPr="00282330">
        <w:rPr>
          <w:rFonts w:ascii="Arial" w:hAnsi="Arial"/>
          <w:b/>
          <w:u w:val="single"/>
        </w:rPr>
        <w:t xml:space="preserve"> S</w:t>
      </w:r>
      <w:r>
        <w:rPr>
          <w:rFonts w:ascii="Arial" w:hAnsi="Arial"/>
          <w:b/>
          <w:u w:val="single"/>
        </w:rPr>
        <w:t xml:space="preserve">pecialist </w:t>
      </w:r>
      <w:r w:rsidRPr="00282330">
        <w:rPr>
          <w:rFonts w:ascii="Arial" w:hAnsi="Arial"/>
          <w:b/>
          <w:u w:val="single"/>
        </w:rPr>
        <w:t>R</w:t>
      </w:r>
      <w:r>
        <w:rPr>
          <w:rFonts w:ascii="Arial" w:hAnsi="Arial"/>
          <w:b/>
          <w:u w:val="single"/>
        </w:rPr>
        <w:t xml:space="preserve">esource </w:t>
      </w:r>
      <w:r w:rsidRPr="00282330">
        <w:rPr>
          <w:rFonts w:ascii="Arial" w:hAnsi="Arial"/>
          <w:b/>
          <w:u w:val="single"/>
        </w:rPr>
        <w:t>P</w:t>
      </w:r>
      <w:r>
        <w:rPr>
          <w:rFonts w:ascii="Arial" w:hAnsi="Arial"/>
          <w:b/>
          <w:u w:val="single"/>
        </w:rPr>
        <w:t>rovision (SRP)_</w:t>
      </w:r>
      <w:r w:rsidRPr="00282330">
        <w:rPr>
          <w:rFonts w:ascii="Arial" w:hAnsi="Arial"/>
          <w:b/>
          <w:u w:val="single"/>
        </w:rPr>
        <w:t>funding</w:t>
      </w:r>
    </w:p>
    <w:p w:rsidR="003C1055" w:rsidRDefault="003C1055" w:rsidP="003C1055">
      <w:pPr>
        <w:spacing w:before="120"/>
        <w:rPr>
          <w:rFonts w:ascii="Arial" w:hAnsi="Arial" w:cs="Arial"/>
        </w:rPr>
      </w:pPr>
      <w:r>
        <w:rPr>
          <w:rFonts w:ascii="Arial" w:hAnsi="Arial" w:cs="Arial"/>
        </w:rPr>
        <w:t>From 2018-19 schools will receive part of their SRP funding through their LFF and part through a SRP budget.  In 2017-18 it all came through the SRP budget.</w:t>
      </w:r>
    </w:p>
    <w:p w:rsidR="003C1055" w:rsidRDefault="003C1055" w:rsidP="003C1055">
      <w:pPr>
        <w:rPr>
          <w:rFonts w:ascii="Arial" w:hAnsi="Arial" w:cs="Arial"/>
        </w:rPr>
      </w:pPr>
    </w:p>
    <w:p w:rsidR="003C1055" w:rsidRDefault="003C1055" w:rsidP="003C1055">
      <w:pPr>
        <w:rPr>
          <w:rFonts w:ascii="Arial" w:hAnsi="Arial" w:cs="Arial"/>
        </w:rPr>
      </w:pPr>
      <w:r w:rsidRPr="008D06DD">
        <w:rPr>
          <w:rFonts w:ascii="Arial" w:hAnsi="Arial" w:cs="Arial"/>
        </w:rPr>
        <w:t>It is important to emphas</w:t>
      </w:r>
      <w:r>
        <w:rPr>
          <w:rFonts w:ascii="Arial" w:hAnsi="Arial" w:cs="Arial"/>
        </w:rPr>
        <w:t>ize</w:t>
      </w:r>
      <w:r w:rsidRPr="008D06DD">
        <w:rPr>
          <w:rFonts w:ascii="Arial" w:hAnsi="Arial" w:cs="Arial"/>
        </w:rPr>
        <w:t xml:space="preserve"> that </w:t>
      </w:r>
      <w:r>
        <w:rPr>
          <w:rFonts w:ascii="Arial" w:hAnsi="Arial" w:cs="Arial"/>
        </w:rPr>
        <w:t xml:space="preserve">the underlying calculation of the individual SRP rate values </w:t>
      </w:r>
      <w:r w:rsidRPr="008D06DD">
        <w:rPr>
          <w:rFonts w:ascii="Arial" w:hAnsi="Arial" w:cs="Arial"/>
        </w:rPr>
        <w:t>has not changed</w:t>
      </w:r>
      <w:r>
        <w:rPr>
          <w:rFonts w:ascii="Arial" w:hAnsi="Arial" w:cs="Arial"/>
        </w:rPr>
        <w:t xml:space="preserve">, nor has the amount of funding that the school will receive for their SRP.  </w:t>
      </w:r>
    </w:p>
    <w:p w:rsidR="003C1055" w:rsidRPr="008D06DD" w:rsidRDefault="003C1055" w:rsidP="003C1055">
      <w:pPr>
        <w:rPr>
          <w:rFonts w:ascii="Arial" w:hAnsi="Arial" w:cs="Arial"/>
        </w:rPr>
      </w:pPr>
    </w:p>
    <w:p w:rsidR="003C1055" w:rsidRDefault="003C1055" w:rsidP="003C1055">
      <w:pPr>
        <w:rPr>
          <w:rFonts w:ascii="Arial" w:hAnsi="Arial" w:cs="Arial"/>
        </w:rPr>
      </w:pPr>
      <w:r>
        <w:rPr>
          <w:rFonts w:ascii="Arial" w:hAnsi="Arial" w:cs="Arial"/>
        </w:rPr>
        <w:t xml:space="preserve">In 2017-18, funding for SRPs was allocated as a separate budget allocation (not part of the schools LFF).  In the first instance, a per pupil rate was calculated for the SRP based on the need type of the pupil.  This rate was then multiplied by the number of pupils in the SRP to arrive at the total SRP budget.  The SRP rate was then split into three elements to comply with the ESFA funding methodology for High Needs, called Place Plus. </w:t>
      </w:r>
    </w:p>
    <w:p w:rsidR="003C1055" w:rsidRDefault="003C1055" w:rsidP="003C1055">
      <w:pPr>
        <w:rPr>
          <w:rFonts w:ascii="Arial" w:hAnsi="Arial" w:cs="Arial"/>
        </w:rPr>
      </w:pPr>
    </w:p>
    <w:p w:rsidR="003C1055" w:rsidRPr="00E06535" w:rsidRDefault="003C1055" w:rsidP="003C1055">
      <w:pPr>
        <w:spacing w:before="120" w:after="120"/>
        <w:rPr>
          <w:rFonts w:ascii="Arial" w:hAnsi="Arial" w:cs="Arial"/>
          <w:b/>
          <w:i/>
        </w:rPr>
      </w:pPr>
      <w:r w:rsidRPr="00E06535">
        <w:rPr>
          <w:rFonts w:ascii="Arial" w:hAnsi="Arial" w:cs="Arial"/>
          <w:b/>
          <w:i/>
        </w:rPr>
        <w:t>Example of how the SRP funding rate is calculated</w:t>
      </w:r>
    </w:p>
    <w:tbl>
      <w:tblPr>
        <w:tblStyle w:val="TableGrid"/>
        <w:tblW w:w="0" w:type="auto"/>
        <w:tblLook w:val="04A0" w:firstRow="1" w:lastRow="0" w:firstColumn="1" w:lastColumn="0" w:noHBand="0" w:noVBand="1"/>
      </w:tblPr>
      <w:tblGrid>
        <w:gridCol w:w="5341"/>
        <w:gridCol w:w="1288"/>
      </w:tblGrid>
      <w:tr w:rsidR="003C1055" w:rsidTr="00C33BD6">
        <w:tc>
          <w:tcPr>
            <w:tcW w:w="5341" w:type="dxa"/>
          </w:tcPr>
          <w:p w:rsidR="003C1055" w:rsidRPr="00321249" w:rsidRDefault="003C1055" w:rsidP="00C33BD6">
            <w:pPr>
              <w:rPr>
                <w:rFonts w:ascii="Arial" w:hAnsi="Arial" w:cs="Arial"/>
              </w:rPr>
            </w:pPr>
            <w:r w:rsidRPr="00321249">
              <w:rPr>
                <w:rFonts w:ascii="Arial" w:hAnsi="Arial" w:cs="Arial"/>
              </w:rPr>
              <w:t>Age Weighted Pupil Unit</w:t>
            </w:r>
          </w:p>
        </w:tc>
        <w:tc>
          <w:tcPr>
            <w:tcW w:w="1288" w:type="dxa"/>
          </w:tcPr>
          <w:p w:rsidR="003C1055" w:rsidRPr="00321249" w:rsidRDefault="003C1055" w:rsidP="00C33BD6">
            <w:pPr>
              <w:jc w:val="right"/>
              <w:rPr>
                <w:rFonts w:ascii="Arial" w:hAnsi="Arial" w:cs="Arial"/>
              </w:rPr>
            </w:pPr>
            <w:r w:rsidRPr="00321249">
              <w:rPr>
                <w:rFonts w:ascii="Arial" w:hAnsi="Arial" w:cs="Arial"/>
              </w:rPr>
              <w:t>£2,740</w:t>
            </w:r>
          </w:p>
        </w:tc>
      </w:tr>
      <w:tr w:rsidR="003C1055" w:rsidTr="00C33BD6">
        <w:tc>
          <w:tcPr>
            <w:tcW w:w="5341" w:type="dxa"/>
          </w:tcPr>
          <w:p w:rsidR="003C1055" w:rsidRPr="00321249" w:rsidRDefault="003C1055" w:rsidP="00C33BD6">
            <w:pPr>
              <w:rPr>
                <w:rFonts w:ascii="Arial" w:hAnsi="Arial" w:cs="Arial"/>
              </w:rPr>
            </w:pPr>
            <w:r w:rsidRPr="00321249">
              <w:rPr>
                <w:rFonts w:ascii="Arial" w:hAnsi="Arial" w:cs="Arial"/>
              </w:rPr>
              <w:t>Free School Meals</w:t>
            </w:r>
          </w:p>
        </w:tc>
        <w:tc>
          <w:tcPr>
            <w:tcW w:w="1288" w:type="dxa"/>
          </w:tcPr>
          <w:p w:rsidR="003C1055" w:rsidRPr="00321249" w:rsidRDefault="003C1055" w:rsidP="00C33BD6">
            <w:pPr>
              <w:jc w:val="right"/>
              <w:rPr>
                <w:rFonts w:ascii="Arial" w:hAnsi="Arial" w:cs="Arial"/>
              </w:rPr>
            </w:pPr>
            <w:r w:rsidRPr="00321249">
              <w:rPr>
                <w:rFonts w:ascii="Arial" w:hAnsi="Arial" w:cs="Arial"/>
              </w:rPr>
              <w:t>£175</w:t>
            </w:r>
          </w:p>
        </w:tc>
      </w:tr>
      <w:tr w:rsidR="003C1055" w:rsidTr="00C33BD6">
        <w:tc>
          <w:tcPr>
            <w:tcW w:w="5341" w:type="dxa"/>
          </w:tcPr>
          <w:p w:rsidR="003C1055" w:rsidRPr="00321249" w:rsidRDefault="003C1055" w:rsidP="00C33BD6">
            <w:pPr>
              <w:rPr>
                <w:rFonts w:ascii="Arial" w:hAnsi="Arial" w:cs="Arial"/>
              </w:rPr>
            </w:pPr>
            <w:r w:rsidRPr="00321249">
              <w:rPr>
                <w:rFonts w:ascii="Arial" w:hAnsi="Arial" w:cs="Arial"/>
              </w:rPr>
              <w:t>Ever 6 Free School Meals</w:t>
            </w:r>
          </w:p>
        </w:tc>
        <w:tc>
          <w:tcPr>
            <w:tcW w:w="1288" w:type="dxa"/>
          </w:tcPr>
          <w:p w:rsidR="003C1055" w:rsidRPr="00321249" w:rsidRDefault="003C1055" w:rsidP="00C33BD6">
            <w:pPr>
              <w:jc w:val="right"/>
              <w:rPr>
                <w:rFonts w:ascii="Arial" w:hAnsi="Arial" w:cs="Arial"/>
              </w:rPr>
            </w:pPr>
            <w:r w:rsidRPr="00321249">
              <w:rPr>
                <w:rFonts w:ascii="Arial" w:hAnsi="Arial" w:cs="Arial"/>
              </w:rPr>
              <w:t>£121</w:t>
            </w:r>
          </w:p>
        </w:tc>
      </w:tr>
      <w:tr w:rsidR="003C1055" w:rsidTr="00C33BD6">
        <w:tc>
          <w:tcPr>
            <w:tcW w:w="5341" w:type="dxa"/>
          </w:tcPr>
          <w:p w:rsidR="003C1055" w:rsidRPr="00321249" w:rsidRDefault="003C1055" w:rsidP="00C33BD6">
            <w:pPr>
              <w:rPr>
                <w:rFonts w:ascii="Arial" w:hAnsi="Arial" w:cs="Arial"/>
              </w:rPr>
            </w:pPr>
            <w:r w:rsidRPr="00321249">
              <w:rPr>
                <w:rFonts w:ascii="Arial" w:hAnsi="Arial" w:cs="Arial"/>
              </w:rPr>
              <w:t>Income Deprivation Affecting Children Index</w:t>
            </w:r>
          </w:p>
        </w:tc>
        <w:tc>
          <w:tcPr>
            <w:tcW w:w="1288" w:type="dxa"/>
          </w:tcPr>
          <w:p w:rsidR="003C1055" w:rsidRPr="00321249" w:rsidRDefault="003C1055" w:rsidP="00C33BD6">
            <w:pPr>
              <w:jc w:val="right"/>
              <w:rPr>
                <w:rFonts w:ascii="Arial" w:hAnsi="Arial" w:cs="Arial"/>
              </w:rPr>
            </w:pPr>
            <w:r w:rsidRPr="00321249">
              <w:rPr>
                <w:rFonts w:ascii="Arial" w:hAnsi="Arial" w:cs="Arial"/>
              </w:rPr>
              <w:t>£256</w:t>
            </w:r>
          </w:p>
        </w:tc>
      </w:tr>
      <w:tr w:rsidR="003C1055" w:rsidTr="00C33BD6">
        <w:tc>
          <w:tcPr>
            <w:tcW w:w="5341" w:type="dxa"/>
          </w:tcPr>
          <w:p w:rsidR="003C1055" w:rsidRPr="00321249" w:rsidRDefault="003C1055" w:rsidP="00C33BD6">
            <w:pPr>
              <w:rPr>
                <w:rFonts w:ascii="Arial" w:hAnsi="Arial" w:cs="Arial"/>
              </w:rPr>
            </w:pPr>
            <w:r w:rsidRPr="00321249">
              <w:rPr>
                <w:rFonts w:ascii="Arial" w:hAnsi="Arial" w:cs="Arial"/>
              </w:rPr>
              <w:t>English as an Additional Language</w:t>
            </w:r>
          </w:p>
        </w:tc>
        <w:tc>
          <w:tcPr>
            <w:tcW w:w="1288" w:type="dxa"/>
          </w:tcPr>
          <w:p w:rsidR="003C1055" w:rsidRPr="00321249" w:rsidRDefault="003C1055" w:rsidP="00C33BD6">
            <w:pPr>
              <w:jc w:val="right"/>
              <w:rPr>
                <w:rFonts w:ascii="Arial" w:hAnsi="Arial" w:cs="Arial"/>
              </w:rPr>
            </w:pPr>
            <w:r w:rsidRPr="00321249">
              <w:rPr>
                <w:rFonts w:ascii="Arial" w:hAnsi="Arial" w:cs="Arial"/>
              </w:rPr>
              <w:t>£80</w:t>
            </w:r>
          </w:p>
        </w:tc>
      </w:tr>
      <w:tr w:rsidR="003C1055" w:rsidTr="00C33BD6">
        <w:tc>
          <w:tcPr>
            <w:tcW w:w="5341" w:type="dxa"/>
          </w:tcPr>
          <w:p w:rsidR="003C1055" w:rsidRPr="00321249" w:rsidRDefault="003C1055" w:rsidP="00C33BD6">
            <w:pPr>
              <w:rPr>
                <w:rFonts w:ascii="Arial" w:hAnsi="Arial" w:cs="Arial"/>
              </w:rPr>
            </w:pPr>
            <w:r w:rsidRPr="00321249">
              <w:rPr>
                <w:rFonts w:ascii="Arial" w:hAnsi="Arial" w:cs="Arial"/>
              </w:rPr>
              <w:t>Low Prior Attainment</w:t>
            </w:r>
          </w:p>
        </w:tc>
        <w:tc>
          <w:tcPr>
            <w:tcW w:w="1288" w:type="dxa"/>
          </w:tcPr>
          <w:p w:rsidR="003C1055" w:rsidRPr="00321249" w:rsidRDefault="003C1055" w:rsidP="00C33BD6">
            <w:pPr>
              <w:jc w:val="right"/>
              <w:rPr>
                <w:rFonts w:ascii="Arial" w:hAnsi="Arial" w:cs="Arial"/>
              </w:rPr>
            </w:pPr>
            <w:r w:rsidRPr="00321249">
              <w:rPr>
                <w:rFonts w:ascii="Arial" w:hAnsi="Arial" w:cs="Arial"/>
              </w:rPr>
              <w:t>£247</w:t>
            </w:r>
          </w:p>
        </w:tc>
      </w:tr>
      <w:tr w:rsidR="003C1055" w:rsidTr="00C33BD6">
        <w:tc>
          <w:tcPr>
            <w:tcW w:w="5341" w:type="dxa"/>
          </w:tcPr>
          <w:p w:rsidR="003C1055" w:rsidRPr="00321249" w:rsidRDefault="003C1055" w:rsidP="00C33BD6">
            <w:pPr>
              <w:rPr>
                <w:rFonts w:ascii="Arial" w:hAnsi="Arial" w:cs="Arial"/>
              </w:rPr>
            </w:pPr>
            <w:r w:rsidRPr="00321249">
              <w:rPr>
                <w:rFonts w:ascii="Arial" w:hAnsi="Arial" w:cs="Arial"/>
              </w:rPr>
              <w:t>Additional Funding based on Need Type</w:t>
            </w:r>
          </w:p>
        </w:tc>
        <w:tc>
          <w:tcPr>
            <w:tcW w:w="1288" w:type="dxa"/>
          </w:tcPr>
          <w:p w:rsidR="003C1055" w:rsidRPr="00321249" w:rsidRDefault="003C1055" w:rsidP="00C33BD6">
            <w:pPr>
              <w:jc w:val="right"/>
              <w:rPr>
                <w:rFonts w:ascii="Arial" w:hAnsi="Arial" w:cs="Arial"/>
              </w:rPr>
            </w:pPr>
            <w:r w:rsidRPr="00321249">
              <w:rPr>
                <w:rFonts w:ascii="Arial" w:hAnsi="Arial" w:cs="Arial"/>
              </w:rPr>
              <w:t>£9,500</w:t>
            </w:r>
          </w:p>
        </w:tc>
      </w:tr>
      <w:tr w:rsidR="003C1055" w:rsidTr="00C33BD6">
        <w:tc>
          <w:tcPr>
            <w:tcW w:w="5341" w:type="dxa"/>
          </w:tcPr>
          <w:p w:rsidR="003C1055" w:rsidRPr="00321249" w:rsidRDefault="003C1055" w:rsidP="00C33BD6">
            <w:pPr>
              <w:rPr>
                <w:rFonts w:ascii="Arial" w:hAnsi="Arial" w:cs="Arial"/>
              </w:rPr>
            </w:pPr>
            <w:r w:rsidRPr="00321249">
              <w:rPr>
                <w:rFonts w:ascii="Arial" w:hAnsi="Arial" w:cs="Arial"/>
              </w:rPr>
              <w:t>Total Funding</w:t>
            </w:r>
          </w:p>
        </w:tc>
        <w:tc>
          <w:tcPr>
            <w:tcW w:w="1288" w:type="dxa"/>
          </w:tcPr>
          <w:p w:rsidR="003C1055" w:rsidRPr="00321249" w:rsidRDefault="003C1055" w:rsidP="00C33BD6">
            <w:pPr>
              <w:jc w:val="right"/>
              <w:rPr>
                <w:rFonts w:ascii="Arial" w:hAnsi="Arial" w:cs="Arial"/>
              </w:rPr>
            </w:pPr>
            <w:r w:rsidRPr="00321249">
              <w:rPr>
                <w:rFonts w:ascii="Arial" w:hAnsi="Arial" w:cs="Arial"/>
              </w:rPr>
              <w:t>£13,120</w:t>
            </w:r>
          </w:p>
        </w:tc>
      </w:tr>
    </w:tbl>
    <w:p w:rsidR="003C1055" w:rsidRDefault="003C1055" w:rsidP="003C1055">
      <w:pPr>
        <w:rPr>
          <w:rFonts w:ascii="Arial" w:hAnsi="Arial" w:cs="Arial"/>
          <w:b/>
        </w:rPr>
      </w:pPr>
    </w:p>
    <w:p w:rsidR="003C1055" w:rsidRPr="00080DBB" w:rsidRDefault="003C1055" w:rsidP="003C1055">
      <w:pPr>
        <w:spacing w:after="120"/>
        <w:rPr>
          <w:rFonts w:ascii="Arial" w:hAnsi="Arial" w:cs="Arial"/>
          <w:b/>
        </w:rPr>
      </w:pPr>
      <w:r w:rsidRPr="00E06535">
        <w:rPr>
          <w:rFonts w:ascii="Arial" w:hAnsi="Arial" w:cs="Arial"/>
          <w:b/>
          <w:i/>
        </w:rPr>
        <w:t>Place Plus- how your school received SRP funding</w:t>
      </w:r>
    </w:p>
    <w:p w:rsidR="003C1055" w:rsidRDefault="003C1055" w:rsidP="003C1055">
      <w:pPr>
        <w:rPr>
          <w:rFonts w:ascii="Arial" w:hAnsi="Arial" w:cs="Arial"/>
        </w:rPr>
      </w:pPr>
      <w:r>
        <w:rPr>
          <w:rFonts w:ascii="Arial" w:hAnsi="Arial" w:cs="Arial"/>
        </w:rPr>
        <w:t>Element 1 - £4,000</w:t>
      </w:r>
    </w:p>
    <w:p w:rsidR="003C1055" w:rsidRDefault="003C1055" w:rsidP="003C1055">
      <w:pPr>
        <w:rPr>
          <w:rFonts w:ascii="Arial" w:hAnsi="Arial" w:cs="Arial"/>
        </w:rPr>
      </w:pPr>
      <w:r>
        <w:rPr>
          <w:rFonts w:ascii="Arial" w:hAnsi="Arial" w:cs="Arial"/>
        </w:rPr>
        <w:t>Element 2 - £6,000</w:t>
      </w:r>
    </w:p>
    <w:p w:rsidR="003C1055" w:rsidRDefault="003C1055" w:rsidP="003C1055">
      <w:pPr>
        <w:rPr>
          <w:rFonts w:ascii="Arial" w:hAnsi="Arial" w:cs="Arial"/>
        </w:rPr>
      </w:pPr>
      <w:r>
        <w:rPr>
          <w:rFonts w:ascii="Arial" w:hAnsi="Arial" w:cs="Arial"/>
        </w:rPr>
        <w:t>Element 3 - £3,120</w:t>
      </w:r>
    </w:p>
    <w:p w:rsidR="003C1055" w:rsidRDefault="003C1055" w:rsidP="003C1055">
      <w:pPr>
        <w:rPr>
          <w:rFonts w:ascii="Arial" w:hAnsi="Arial" w:cs="Arial"/>
        </w:rPr>
      </w:pPr>
    </w:p>
    <w:p w:rsidR="003C1055" w:rsidRDefault="003C1055" w:rsidP="003C1055">
      <w:pPr>
        <w:rPr>
          <w:rFonts w:ascii="Arial" w:hAnsi="Arial" w:cs="Arial"/>
        </w:rPr>
      </w:pPr>
      <w:r>
        <w:rPr>
          <w:rFonts w:ascii="Arial" w:hAnsi="Arial" w:cs="Arial"/>
        </w:rPr>
        <w:t>Elements 1 and 2 (£10</w:t>
      </w:r>
      <w:r w:rsidRPr="00B474AC">
        <w:rPr>
          <w:rFonts w:ascii="Arial" w:hAnsi="Arial" w:cs="Arial"/>
        </w:rPr>
        <w:t>,000) is</w:t>
      </w:r>
      <w:r>
        <w:rPr>
          <w:rFonts w:ascii="Arial" w:hAnsi="Arial" w:cs="Arial"/>
        </w:rPr>
        <w:t xml:space="preserve"> known as Place funding and is provided on the number of LA commissioned places.  The SRP is guaranteed the £10,000 regardless of whether the SRP actual admits a pupil.</w:t>
      </w:r>
    </w:p>
    <w:p w:rsidR="003C1055" w:rsidRDefault="003C1055" w:rsidP="003C1055">
      <w:pPr>
        <w:rPr>
          <w:rFonts w:ascii="Arial" w:hAnsi="Arial" w:cs="Arial"/>
        </w:rPr>
      </w:pPr>
    </w:p>
    <w:p w:rsidR="003C1055" w:rsidRDefault="003C1055" w:rsidP="003C1055">
      <w:pPr>
        <w:rPr>
          <w:rFonts w:ascii="Arial" w:hAnsi="Arial" w:cs="Arial"/>
        </w:rPr>
      </w:pPr>
      <w:r>
        <w:rPr>
          <w:rFonts w:ascii="Arial" w:hAnsi="Arial" w:cs="Arial"/>
        </w:rPr>
        <w:t>Element 3 is known as Top Up funding. Top Up funding is allocated once a pupil is admitted into the SRP. In the above example the SRP would receive the balance of £3,120.</w:t>
      </w:r>
    </w:p>
    <w:p w:rsidR="003C1055" w:rsidRDefault="003C1055" w:rsidP="003C1055">
      <w:pPr>
        <w:rPr>
          <w:rFonts w:ascii="Arial" w:hAnsi="Arial" w:cs="Arial"/>
        </w:rPr>
      </w:pPr>
    </w:p>
    <w:p w:rsidR="003C1055" w:rsidRDefault="003C1055" w:rsidP="003C1055">
      <w:pPr>
        <w:rPr>
          <w:rFonts w:ascii="Arial" w:hAnsi="Arial" w:cs="Arial"/>
        </w:rPr>
      </w:pPr>
      <w:r>
        <w:rPr>
          <w:rFonts w:ascii="Arial" w:hAnsi="Arial" w:cs="Arial"/>
        </w:rPr>
        <w:t xml:space="preserve">The change in allocating the funding from 2018-19 is that SRP pupils will now be included in the main school pupil count and SRP pupils will now be partly funded through its LFF budget. </w:t>
      </w:r>
    </w:p>
    <w:p w:rsidR="003C1055" w:rsidRDefault="003C1055" w:rsidP="003C1055">
      <w:pPr>
        <w:rPr>
          <w:rFonts w:ascii="Arial" w:hAnsi="Arial" w:cs="Arial"/>
        </w:rPr>
      </w:pPr>
    </w:p>
    <w:p w:rsidR="003C1055" w:rsidRDefault="003C1055" w:rsidP="003C1055">
      <w:pPr>
        <w:rPr>
          <w:rFonts w:ascii="Arial" w:hAnsi="Arial" w:cs="Arial"/>
        </w:rPr>
      </w:pPr>
      <w:r>
        <w:rPr>
          <w:rFonts w:ascii="Arial" w:hAnsi="Arial" w:cs="Arial"/>
        </w:rPr>
        <w:t>Where the number of places commissioned exceed the number of actual SRP pupils in the provision as at October 2017 census, an adjustment of £4,000 (E1) will be paid to the school to recognise the shortfall in funding due to the pupil not being included the schools’ formula budget.</w:t>
      </w:r>
    </w:p>
    <w:p w:rsidR="003C1055" w:rsidRDefault="003C1055" w:rsidP="003C1055">
      <w:pPr>
        <w:rPr>
          <w:rFonts w:ascii="Arial" w:hAnsi="Arial" w:cs="Arial"/>
        </w:rPr>
      </w:pPr>
    </w:p>
    <w:p w:rsidR="003C1055" w:rsidRDefault="003C1055" w:rsidP="003C1055">
      <w:pPr>
        <w:rPr>
          <w:rFonts w:ascii="Arial" w:hAnsi="Arial" w:cs="Arial"/>
        </w:rPr>
      </w:pPr>
      <w:r>
        <w:rPr>
          <w:rFonts w:ascii="Arial" w:hAnsi="Arial" w:cs="Arial"/>
        </w:rPr>
        <w:lastRenderedPageBreak/>
        <w:t xml:space="preserve">The </w:t>
      </w:r>
      <w:r w:rsidRPr="008D06DD">
        <w:rPr>
          <w:rFonts w:ascii="Arial" w:hAnsi="Arial" w:cs="Arial"/>
        </w:rPr>
        <w:t>example</w:t>
      </w:r>
      <w:r>
        <w:rPr>
          <w:rFonts w:ascii="Arial" w:hAnsi="Arial" w:cs="Arial"/>
        </w:rPr>
        <w:t xml:space="preserve"> below illustrates in further detail the change between </w:t>
      </w:r>
      <w:r w:rsidRPr="008D06DD">
        <w:rPr>
          <w:rFonts w:ascii="Arial" w:hAnsi="Arial" w:cs="Arial"/>
        </w:rPr>
        <w:t>2017-18 and 2018-19</w:t>
      </w:r>
      <w:r>
        <w:rPr>
          <w:rFonts w:ascii="Arial" w:hAnsi="Arial" w:cs="Arial"/>
        </w:rPr>
        <w:t xml:space="preserve"> on how SRP funding is passed to a school.</w:t>
      </w:r>
    </w:p>
    <w:p w:rsidR="003C1055" w:rsidRDefault="003C1055" w:rsidP="003C1055">
      <w:pPr>
        <w:rPr>
          <w:rFonts w:ascii="Arial" w:hAnsi="Arial" w:cs="Arial"/>
        </w:rPr>
      </w:pPr>
    </w:p>
    <w:p w:rsidR="003C1055" w:rsidRPr="008D06DD" w:rsidRDefault="003C1055" w:rsidP="003C1055">
      <w:pPr>
        <w:rPr>
          <w:rFonts w:ascii="Arial" w:hAnsi="Arial" w:cs="Arial"/>
        </w:rPr>
      </w:pPr>
    </w:p>
    <w:p w:rsidR="003C1055" w:rsidRDefault="003C1055" w:rsidP="003C1055">
      <w:pPr>
        <w:spacing w:before="120"/>
        <w:rPr>
          <w:rFonts w:ascii="Arial" w:hAnsi="Arial"/>
          <w:b/>
          <w:u w:val="single"/>
        </w:rPr>
      </w:pPr>
      <w:r w:rsidRPr="002D6606">
        <w:rPr>
          <w:noProof/>
        </w:rPr>
        <w:drawing>
          <wp:inline distT="0" distB="0" distL="0" distR="0" wp14:anchorId="2617B49B" wp14:editId="76786809">
            <wp:extent cx="6300470" cy="3409819"/>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00470" cy="3409819"/>
                    </a:xfrm>
                    <a:prstGeom prst="rect">
                      <a:avLst/>
                    </a:prstGeom>
                    <a:noFill/>
                    <a:ln>
                      <a:noFill/>
                    </a:ln>
                  </pic:spPr>
                </pic:pic>
              </a:graphicData>
            </a:graphic>
          </wp:inline>
        </w:drawing>
      </w:r>
    </w:p>
    <w:p w:rsidR="003C1055" w:rsidRDefault="003C1055" w:rsidP="003C1055">
      <w:pPr>
        <w:rPr>
          <w:rFonts w:ascii="Arial" w:hAnsi="Arial"/>
          <w:b/>
          <w:u w:val="single"/>
        </w:rPr>
      </w:pPr>
    </w:p>
    <w:p w:rsidR="001C2FAD" w:rsidRDefault="003C1055">
      <w:bookmarkStart w:id="0" w:name="_GoBack"/>
      <w:bookmarkEnd w:id="0"/>
    </w:p>
    <w:sectPr w:rsidR="001C2F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C1055"/>
    <w:rsid w:val="0010042A"/>
    <w:rsid w:val="003C1055"/>
    <w:rsid w:val="00412143"/>
    <w:rsid w:val="00B57084"/>
    <w:rsid w:val="00B97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7FAF8-553A-4CAB-A2C5-6A228EE1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05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1055"/>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5613A1DD</Template>
  <TotalTime>3</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Ian - ST F</dc:creator>
  <cp:keywords/>
  <dc:description/>
  <cp:lastModifiedBy>Hamilton, Ian - ST F</cp:lastModifiedBy>
  <cp:revision>1</cp:revision>
  <dcterms:created xsi:type="dcterms:W3CDTF">2018-02-28T08:38:00Z</dcterms:created>
  <dcterms:modified xsi:type="dcterms:W3CDTF">2018-02-28T08:41:00Z</dcterms:modified>
</cp:coreProperties>
</file>