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D9" w:rsidRDefault="00FA4168" w:rsidP="00D4792E">
      <w:pPr>
        <w:spacing w:after="0" w:line="240" w:lineRule="auto"/>
        <w:rPr>
          <w:rFonts w:ascii="Arial" w:hAnsi="Arial" w:cs="Arial"/>
          <w:b/>
          <w:u w:val="single"/>
        </w:rPr>
      </w:pPr>
      <w:bookmarkStart w:id="0" w:name="_GoBack"/>
      <w:bookmarkEnd w:id="0"/>
      <w:r w:rsidRPr="00C10BA8">
        <w:rPr>
          <w:rFonts w:ascii="Arial" w:hAnsi="Arial" w:cs="Arial"/>
          <w:b/>
          <w:u w:val="single"/>
        </w:rPr>
        <w:t xml:space="preserve">Schools </w:t>
      </w:r>
      <w:r w:rsidR="00E7789A" w:rsidRPr="00C10BA8">
        <w:rPr>
          <w:rFonts w:ascii="Arial" w:hAnsi="Arial" w:cs="Arial"/>
          <w:b/>
          <w:u w:val="single"/>
        </w:rPr>
        <w:t>N</w:t>
      </w:r>
      <w:r w:rsidRPr="00C10BA8">
        <w:rPr>
          <w:rFonts w:ascii="Arial" w:hAnsi="Arial" w:cs="Arial"/>
          <w:b/>
          <w:u w:val="single"/>
        </w:rPr>
        <w:t xml:space="preserve">ational </w:t>
      </w:r>
      <w:r w:rsidR="00E7789A" w:rsidRPr="00C10BA8">
        <w:rPr>
          <w:rFonts w:ascii="Arial" w:hAnsi="Arial" w:cs="Arial"/>
          <w:b/>
          <w:u w:val="single"/>
        </w:rPr>
        <w:t>F</w:t>
      </w:r>
      <w:r w:rsidRPr="00C10BA8">
        <w:rPr>
          <w:rFonts w:ascii="Arial" w:hAnsi="Arial" w:cs="Arial"/>
          <w:b/>
          <w:u w:val="single"/>
        </w:rPr>
        <w:t xml:space="preserve">unding </w:t>
      </w:r>
      <w:r w:rsidR="00E7789A" w:rsidRPr="00C10BA8">
        <w:rPr>
          <w:rFonts w:ascii="Arial" w:hAnsi="Arial" w:cs="Arial"/>
          <w:b/>
          <w:u w:val="single"/>
        </w:rPr>
        <w:t>F</w:t>
      </w:r>
      <w:r w:rsidRPr="00C10BA8">
        <w:rPr>
          <w:rFonts w:ascii="Arial" w:hAnsi="Arial" w:cs="Arial"/>
          <w:b/>
          <w:u w:val="single"/>
        </w:rPr>
        <w:t>ormula Consultation</w:t>
      </w:r>
      <w:r w:rsidR="001613A8" w:rsidRPr="00C10BA8">
        <w:rPr>
          <w:rFonts w:ascii="Arial" w:hAnsi="Arial" w:cs="Arial"/>
          <w:b/>
          <w:u w:val="single"/>
        </w:rPr>
        <w:t xml:space="preserve"> Stage 2 </w:t>
      </w:r>
      <w:r w:rsidR="00682BD9">
        <w:rPr>
          <w:rFonts w:ascii="Arial" w:hAnsi="Arial" w:cs="Arial"/>
          <w:b/>
          <w:u w:val="single"/>
        </w:rPr>
        <w:t>–</w:t>
      </w:r>
      <w:r w:rsidR="001613A8" w:rsidRPr="00C10BA8">
        <w:rPr>
          <w:rFonts w:ascii="Arial" w:hAnsi="Arial" w:cs="Arial"/>
          <w:b/>
          <w:u w:val="single"/>
        </w:rPr>
        <w:t xml:space="preserve"> </w:t>
      </w:r>
      <w:r w:rsidR="00682BD9">
        <w:rPr>
          <w:rFonts w:ascii="Arial" w:hAnsi="Arial" w:cs="Arial"/>
          <w:b/>
          <w:u w:val="single"/>
        </w:rPr>
        <w:t>KCC</w:t>
      </w:r>
    </w:p>
    <w:p w:rsidR="00C037B8" w:rsidRPr="00682BD9" w:rsidRDefault="00FA4168" w:rsidP="00D4792E">
      <w:pPr>
        <w:spacing w:after="0" w:line="240" w:lineRule="auto"/>
        <w:rPr>
          <w:rFonts w:ascii="Arial" w:hAnsi="Arial" w:cs="Arial"/>
          <w:b/>
        </w:rPr>
      </w:pPr>
      <w:r w:rsidRPr="00682BD9">
        <w:rPr>
          <w:rFonts w:ascii="Arial" w:hAnsi="Arial" w:cs="Arial"/>
          <w:b/>
        </w:rPr>
        <w:t xml:space="preserve">Closing Date </w:t>
      </w:r>
      <w:r w:rsidR="001613A8" w:rsidRPr="00682BD9">
        <w:rPr>
          <w:rFonts w:ascii="Arial" w:hAnsi="Arial" w:cs="Arial"/>
          <w:b/>
        </w:rPr>
        <w:t>22</w:t>
      </w:r>
      <w:r w:rsidR="001613A8" w:rsidRPr="00682BD9">
        <w:rPr>
          <w:rFonts w:ascii="Arial" w:hAnsi="Arial" w:cs="Arial"/>
          <w:b/>
          <w:vertAlign w:val="superscript"/>
        </w:rPr>
        <w:t>nd</w:t>
      </w:r>
      <w:r w:rsidR="001613A8" w:rsidRPr="00682BD9">
        <w:rPr>
          <w:rFonts w:ascii="Arial" w:hAnsi="Arial" w:cs="Arial"/>
          <w:b/>
        </w:rPr>
        <w:t xml:space="preserve"> March 2017</w:t>
      </w:r>
    </w:p>
    <w:p w:rsidR="00C97934" w:rsidRPr="00C10BA8" w:rsidRDefault="00C97934" w:rsidP="00D4792E">
      <w:pPr>
        <w:spacing w:after="0" w:line="240" w:lineRule="auto"/>
        <w:rPr>
          <w:rFonts w:ascii="Arial" w:hAnsi="Arial" w:cs="Arial"/>
          <w:b/>
          <w:u w:val="single"/>
        </w:rPr>
      </w:pPr>
    </w:p>
    <w:p w:rsidR="00C97934" w:rsidRPr="00C10BA8" w:rsidRDefault="00C97934" w:rsidP="00D4792E">
      <w:pPr>
        <w:spacing w:after="0" w:line="240" w:lineRule="auto"/>
        <w:rPr>
          <w:rFonts w:ascii="Arial" w:hAnsi="Arial" w:cs="Arial"/>
          <w:b/>
          <w:u w:val="single"/>
        </w:rPr>
      </w:pPr>
      <w:r w:rsidRPr="00C10BA8">
        <w:rPr>
          <w:rFonts w:ascii="Arial" w:hAnsi="Arial" w:cs="Arial"/>
          <w:b/>
          <w:u w:val="single"/>
        </w:rPr>
        <w:t>Overall Approach</w:t>
      </w:r>
      <w:r w:rsidR="006C02A2">
        <w:rPr>
          <w:rFonts w:ascii="Arial" w:hAnsi="Arial" w:cs="Arial"/>
          <w:b/>
          <w:u w:val="single"/>
        </w:rPr>
        <w:t xml:space="preserve"> </w:t>
      </w:r>
    </w:p>
    <w:p w:rsidR="00FC7352" w:rsidRPr="00C10BA8" w:rsidRDefault="00FC7352" w:rsidP="00D4792E">
      <w:pPr>
        <w:spacing w:after="0" w:line="240" w:lineRule="auto"/>
        <w:rPr>
          <w:rFonts w:ascii="Arial" w:hAnsi="Arial" w:cs="Arial"/>
          <w:b/>
          <w:u w:val="single"/>
        </w:rPr>
      </w:pPr>
    </w:p>
    <w:p w:rsidR="00E94EA9" w:rsidRPr="00C10BA8" w:rsidRDefault="00E94EA9" w:rsidP="00E94EA9">
      <w:pPr>
        <w:pStyle w:val="Default"/>
        <w:numPr>
          <w:ilvl w:val="0"/>
          <w:numId w:val="13"/>
        </w:numPr>
        <w:rPr>
          <w:b/>
          <w:sz w:val="22"/>
          <w:szCs w:val="22"/>
        </w:rPr>
      </w:pPr>
      <w:r w:rsidRPr="00C10BA8">
        <w:rPr>
          <w:b/>
          <w:sz w:val="22"/>
          <w:szCs w:val="22"/>
        </w:rPr>
        <w:t xml:space="preserve">In designing our national funding formula, we have taken careful steps to balance the principles of fairness and stability. Do you think we have struck the right balance? </w:t>
      </w:r>
      <w:r w:rsidR="00027E6B">
        <w:rPr>
          <w:b/>
          <w:sz w:val="22"/>
          <w:szCs w:val="22"/>
        </w:rPr>
        <w:t>(Pages 7-15)</w:t>
      </w:r>
    </w:p>
    <w:p w:rsidR="00C97934" w:rsidRPr="00C10BA8" w:rsidRDefault="00C97934" w:rsidP="00C97934">
      <w:pPr>
        <w:pStyle w:val="ListParagraph"/>
        <w:spacing w:after="0" w:line="240" w:lineRule="auto"/>
        <w:rPr>
          <w:rFonts w:ascii="Arial" w:hAnsi="Arial" w:cs="Arial"/>
          <w:b/>
          <w:color w:val="FF0000"/>
          <w:highlight w:val="lightGray"/>
        </w:rPr>
      </w:pPr>
    </w:p>
    <w:p w:rsidR="00C97934" w:rsidRPr="00C10BA8" w:rsidRDefault="00C97934" w:rsidP="00C97934">
      <w:pPr>
        <w:pStyle w:val="ListParagraph"/>
        <w:spacing w:after="0" w:line="240" w:lineRule="auto"/>
        <w:rPr>
          <w:rFonts w:ascii="Arial" w:hAnsi="Arial" w:cs="Arial"/>
        </w:rPr>
      </w:pPr>
      <w:r w:rsidRPr="00C10BA8">
        <w:rPr>
          <w:rFonts w:ascii="Arial" w:hAnsi="Arial" w:cs="Arial"/>
        </w:rPr>
        <w:t>Yes</w:t>
      </w:r>
    </w:p>
    <w:p w:rsidR="00C97934" w:rsidRPr="00086149" w:rsidRDefault="00C97934" w:rsidP="00C97934">
      <w:pPr>
        <w:pStyle w:val="ListParagraph"/>
        <w:spacing w:after="0" w:line="240" w:lineRule="auto"/>
        <w:rPr>
          <w:rFonts w:ascii="Arial" w:hAnsi="Arial" w:cs="Arial"/>
          <w:b/>
        </w:rPr>
      </w:pPr>
      <w:r w:rsidRPr="00086149">
        <w:rPr>
          <w:rFonts w:ascii="Arial" w:hAnsi="Arial" w:cs="Arial"/>
          <w:b/>
          <w:highlight w:val="lightGray"/>
        </w:rPr>
        <w:t>No</w:t>
      </w:r>
    </w:p>
    <w:p w:rsidR="00C97934" w:rsidRPr="00C10BA8" w:rsidRDefault="00C97934" w:rsidP="00C97934">
      <w:pPr>
        <w:pStyle w:val="ListParagraph"/>
        <w:spacing w:after="0" w:line="240" w:lineRule="auto"/>
        <w:rPr>
          <w:rFonts w:ascii="Arial" w:hAnsi="Arial" w:cs="Arial"/>
        </w:rPr>
      </w:pPr>
    </w:p>
    <w:p w:rsidR="00C97934" w:rsidRPr="00C10BA8" w:rsidRDefault="00C97934" w:rsidP="00C97934">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C97934" w:rsidRPr="00C10BA8" w:rsidTr="00C97934">
        <w:tc>
          <w:tcPr>
            <w:tcW w:w="9242" w:type="dxa"/>
          </w:tcPr>
          <w:p w:rsidR="009A4BC1" w:rsidRDefault="009A4BC1" w:rsidP="00C97934">
            <w:pPr>
              <w:pStyle w:val="ListParagraph"/>
              <w:ind w:left="0"/>
              <w:rPr>
                <w:rFonts w:ascii="Arial" w:hAnsi="Arial" w:cs="Arial"/>
              </w:rPr>
            </w:pPr>
          </w:p>
          <w:p w:rsidR="005F10C2" w:rsidRDefault="00761CA6" w:rsidP="00C97934">
            <w:pPr>
              <w:pStyle w:val="ListParagraph"/>
              <w:ind w:left="0"/>
              <w:rPr>
                <w:rFonts w:ascii="Arial" w:hAnsi="Arial" w:cs="Arial"/>
              </w:rPr>
            </w:pPr>
            <w:r>
              <w:rPr>
                <w:rFonts w:ascii="Arial" w:hAnsi="Arial" w:cs="Arial"/>
              </w:rPr>
              <w:t>Kent County Council (KCC)</w:t>
            </w:r>
            <w:r w:rsidR="009A4BC1">
              <w:rPr>
                <w:rFonts w:ascii="Arial" w:hAnsi="Arial" w:cs="Arial"/>
              </w:rPr>
              <w:t xml:space="preserve"> would like to take the opportunity of welcoming t</w:t>
            </w:r>
            <w:r w:rsidR="005F10C2">
              <w:rPr>
                <w:rFonts w:ascii="Arial" w:hAnsi="Arial" w:cs="Arial"/>
              </w:rPr>
              <w:t xml:space="preserve">his consultation and commend the government for honouring its manifesto commitment to introduce fairer funding </w:t>
            </w:r>
            <w:r w:rsidR="005F10C2" w:rsidRPr="005F10C2">
              <w:rPr>
                <w:rFonts w:ascii="Arial" w:hAnsi="Arial" w:cs="Arial"/>
              </w:rPr>
              <w:t>for all children in state funded schools in England</w:t>
            </w:r>
            <w:r w:rsidR="005F10C2">
              <w:rPr>
                <w:rFonts w:ascii="Arial" w:hAnsi="Arial" w:cs="Arial"/>
              </w:rPr>
              <w:t>. We also wish to acknowledge</w:t>
            </w:r>
            <w:r w:rsidR="009A4BC1">
              <w:rPr>
                <w:rFonts w:ascii="Arial" w:hAnsi="Arial" w:cs="Arial"/>
              </w:rPr>
              <w:t xml:space="preserve"> the work that Ministers and the depart</w:t>
            </w:r>
            <w:r w:rsidR="005F10C2">
              <w:rPr>
                <w:rFonts w:ascii="Arial" w:hAnsi="Arial" w:cs="Arial"/>
              </w:rPr>
              <w:t>ment have undertaken on Stage 1 and in getting the</w:t>
            </w:r>
            <w:r w:rsidR="009A4BC1">
              <w:rPr>
                <w:rFonts w:ascii="Arial" w:hAnsi="Arial" w:cs="Arial"/>
              </w:rPr>
              <w:t xml:space="preserve"> </w:t>
            </w:r>
            <w:r w:rsidR="005F10C2">
              <w:rPr>
                <w:rFonts w:ascii="Arial" w:hAnsi="Arial" w:cs="Arial"/>
              </w:rPr>
              <w:t xml:space="preserve">Stage 2 </w:t>
            </w:r>
            <w:r w:rsidR="009A4BC1">
              <w:rPr>
                <w:rFonts w:ascii="Arial" w:hAnsi="Arial" w:cs="Arial"/>
              </w:rPr>
              <w:t>consultation to this stage</w:t>
            </w:r>
            <w:r w:rsidR="005F10C2">
              <w:rPr>
                <w:rFonts w:ascii="Arial" w:hAnsi="Arial" w:cs="Arial"/>
              </w:rPr>
              <w:t xml:space="preserve">. </w:t>
            </w:r>
          </w:p>
          <w:p w:rsidR="00F53109" w:rsidRDefault="00F53109" w:rsidP="00C97934">
            <w:pPr>
              <w:pStyle w:val="ListParagraph"/>
              <w:ind w:left="0"/>
              <w:rPr>
                <w:rFonts w:ascii="Arial" w:hAnsi="Arial" w:cs="Arial"/>
              </w:rPr>
            </w:pPr>
          </w:p>
          <w:p w:rsidR="00F53109" w:rsidRDefault="00405394" w:rsidP="00761CA6">
            <w:pPr>
              <w:rPr>
                <w:rFonts w:ascii="Arial" w:hAnsi="Arial" w:cs="Arial"/>
              </w:rPr>
            </w:pPr>
            <w:r>
              <w:rPr>
                <w:rFonts w:ascii="Arial" w:hAnsi="Arial" w:cs="Arial"/>
              </w:rPr>
              <w:t>We welcome the fact that t</w:t>
            </w:r>
            <w:r w:rsidR="00F53109" w:rsidRPr="00F53109">
              <w:rPr>
                <w:rFonts w:ascii="Arial" w:hAnsi="Arial" w:cs="Arial"/>
              </w:rPr>
              <w:t>he proposed funding formula indicates a total gain of £</w:t>
            </w:r>
            <w:r w:rsidR="00761CA6">
              <w:rPr>
                <w:rFonts w:ascii="Arial" w:hAnsi="Arial" w:cs="Arial"/>
              </w:rPr>
              <w:t>28</w:t>
            </w:r>
            <w:r w:rsidR="00F53109" w:rsidRPr="00F53109">
              <w:rPr>
                <w:rFonts w:ascii="Arial" w:hAnsi="Arial" w:cs="Arial"/>
              </w:rPr>
              <w:t xml:space="preserve"> million for </w:t>
            </w:r>
            <w:r w:rsidR="00B44A5B">
              <w:rPr>
                <w:rFonts w:ascii="Arial" w:hAnsi="Arial" w:cs="Arial"/>
              </w:rPr>
              <w:t>Kent</w:t>
            </w:r>
            <w:r w:rsidR="004613B6">
              <w:rPr>
                <w:rFonts w:ascii="Arial" w:hAnsi="Arial" w:cs="Arial"/>
              </w:rPr>
              <w:t xml:space="preserve"> and its schools</w:t>
            </w:r>
            <w:r w:rsidR="00F53109" w:rsidRPr="00F53109">
              <w:rPr>
                <w:rFonts w:ascii="Arial" w:hAnsi="Arial" w:cs="Arial"/>
              </w:rPr>
              <w:t xml:space="preserve"> once the national formula is fully implemented</w:t>
            </w:r>
            <w:r w:rsidR="00761CA6">
              <w:rPr>
                <w:rFonts w:ascii="Arial" w:hAnsi="Arial" w:cs="Arial"/>
              </w:rPr>
              <w:t>, b</w:t>
            </w:r>
            <w:r>
              <w:rPr>
                <w:rFonts w:ascii="Arial" w:hAnsi="Arial" w:cs="Arial"/>
              </w:rPr>
              <w:t xml:space="preserve">ut </w:t>
            </w:r>
            <w:r w:rsidR="00DD0AD5">
              <w:rPr>
                <w:rFonts w:ascii="Arial" w:hAnsi="Arial" w:cs="Arial"/>
              </w:rPr>
              <w:t xml:space="preserve">we believe </w:t>
            </w:r>
            <w:r>
              <w:rPr>
                <w:rFonts w:ascii="Arial" w:hAnsi="Arial" w:cs="Arial"/>
              </w:rPr>
              <w:t xml:space="preserve">that </w:t>
            </w:r>
            <w:r w:rsidR="00761CA6">
              <w:rPr>
                <w:rFonts w:ascii="Arial" w:hAnsi="Arial" w:cs="Arial"/>
              </w:rPr>
              <w:t>this</w:t>
            </w:r>
            <w:r>
              <w:rPr>
                <w:rFonts w:ascii="Arial" w:hAnsi="Arial" w:cs="Arial"/>
              </w:rPr>
              <w:t xml:space="preserve"> </w:t>
            </w:r>
            <w:r w:rsidR="00F53109" w:rsidRPr="00F53109">
              <w:rPr>
                <w:rFonts w:ascii="Arial" w:hAnsi="Arial" w:cs="Arial"/>
              </w:rPr>
              <w:t xml:space="preserve">has to be tempered by an outcome that none of us really anticipated: that some </w:t>
            </w:r>
            <w:r w:rsidR="00761CA6">
              <w:rPr>
                <w:rFonts w:ascii="Arial" w:hAnsi="Arial" w:cs="Arial"/>
              </w:rPr>
              <w:t>of our</w:t>
            </w:r>
            <w:r>
              <w:rPr>
                <w:rFonts w:ascii="Arial" w:hAnsi="Arial" w:cs="Arial"/>
              </w:rPr>
              <w:t xml:space="preserve"> schools </w:t>
            </w:r>
            <w:r w:rsidR="00C66960">
              <w:rPr>
                <w:rFonts w:ascii="Arial" w:hAnsi="Arial" w:cs="Arial"/>
              </w:rPr>
              <w:t>will</w:t>
            </w:r>
            <w:r>
              <w:rPr>
                <w:rFonts w:ascii="Arial" w:hAnsi="Arial" w:cs="Arial"/>
              </w:rPr>
              <w:t xml:space="preserve"> lose out.</w:t>
            </w:r>
          </w:p>
          <w:p w:rsidR="00405394" w:rsidRDefault="00405394" w:rsidP="00F53109">
            <w:pPr>
              <w:pStyle w:val="ListParagraph"/>
              <w:ind w:left="0"/>
              <w:rPr>
                <w:rFonts w:ascii="Arial" w:hAnsi="Arial" w:cs="Arial"/>
              </w:rPr>
            </w:pPr>
          </w:p>
          <w:p w:rsidR="009A4BC1" w:rsidRDefault="009A4BC1" w:rsidP="00C97934">
            <w:pPr>
              <w:pStyle w:val="ListParagraph"/>
              <w:ind w:left="0"/>
              <w:rPr>
                <w:rFonts w:ascii="Arial" w:hAnsi="Arial" w:cs="Arial"/>
              </w:rPr>
            </w:pPr>
            <w:r>
              <w:rPr>
                <w:rFonts w:ascii="Arial" w:hAnsi="Arial" w:cs="Arial"/>
              </w:rPr>
              <w:t>This response</w:t>
            </w:r>
            <w:r w:rsidR="00C66960">
              <w:rPr>
                <w:rFonts w:ascii="Arial" w:hAnsi="Arial" w:cs="Arial"/>
              </w:rPr>
              <w:t>,</w:t>
            </w:r>
            <w:r>
              <w:rPr>
                <w:rFonts w:ascii="Arial" w:hAnsi="Arial" w:cs="Arial"/>
              </w:rPr>
              <w:t xml:space="preserve"> therefore</w:t>
            </w:r>
            <w:r w:rsidR="00C66960">
              <w:rPr>
                <w:rFonts w:ascii="Arial" w:hAnsi="Arial" w:cs="Arial"/>
              </w:rPr>
              <w:t>, highlights the main themes on which</w:t>
            </w:r>
            <w:r>
              <w:rPr>
                <w:rFonts w:ascii="Arial" w:hAnsi="Arial" w:cs="Arial"/>
              </w:rPr>
              <w:t xml:space="preserve"> </w:t>
            </w:r>
            <w:r w:rsidR="00761CA6">
              <w:rPr>
                <w:rFonts w:ascii="Arial" w:hAnsi="Arial" w:cs="Arial"/>
              </w:rPr>
              <w:t>KCC</w:t>
            </w:r>
            <w:r>
              <w:rPr>
                <w:rFonts w:ascii="Arial" w:hAnsi="Arial" w:cs="Arial"/>
              </w:rPr>
              <w:t xml:space="preserve"> would like to see further evidence or discussion prior to the </w:t>
            </w:r>
            <w:r w:rsidR="0016414D">
              <w:rPr>
                <w:rFonts w:ascii="Arial" w:hAnsi="Arial" w:cs="Arial"/>
              </w:rPr>
              <w:t>implementation of a new formula</w:t>
            </w:r>
            <w:r w:rsidR="009C1743">
              <w:rPr>
                <w:rFonts w:ascii="Arial" w:hAnsi="Arial" w:cs="Arial"/>
              </w:rPr>
              <w:t xml:space="preserve"> and before it can be considered fair</w:t>
            </w:r>
            <w:r w:rsidR="0016414D">
              <w:rPr>
                <w:rFonts w:ascii="Arial" w:hAnsi="Arial" w:cs="Arial"/>
              </w:rPr>
              <w:t xml:space="preserve">. </w:t>
            </w:r>
            <w:r w:rsidR="00C66960">
              <w:rPr>
                <w:rFonts w:ascii="Arial" w:hAnsi="Arial" w:cs="Arial"/>
              </w:rPr>
              <w:t>However, we do not</w:t>
            </w:r>
            <w:r w:rsidR="0016414D">
              <w:rPr>
                <w:rFonts w:ascii="Arial" w:hAnsi="Arial" w:cs="Arial"/>
              </w:rPr>
              <w:t xml:space="preserve"> wish to see further delays in the implementation of a new formula.</w:t>
            </w:r>
          </w:p>
          <w:p w:rsidR="00AB60CC" w:rsidRDefault="00AB60CC" w:rsidP="00C97934">
            <w:pPr>
              <w:pStyle w:val="ListParagraph"/>
              <w:ind w:left="0"/>
              <w:rPr>
                <w:rFonts w:ascii="Arial" w:hAnsi="Arial" w:cs="Arial"/>
              </w:rPr>
            </w:pPr>
          </w:p>
          <w:p w:rsidR="00AB60CC" w:rsidRDefault="00AB60CC" w:rsidP="00C97934">
            <w:pPr>
              <w:pStyle w:val="ListParagraph"/>
              <w:ind w:left="0"/>
              <w:rPr>
                <w:rFonts w:ascii="Arial" w:hAnsi="Arial" w:cs="Arial"/>
              </w:rPr>
            </w:pPr>
            <w:r>
              <w:rPr>
                <w:rFonts w:ascii="Arial" w:hAnsi="Arial" w:cs="Arial"/>
              </w:rPr>
              <w:t>T</w:t>
            </w:r>
            <w:r w:rsidRPr="00AB60CC">
              <w:rPr>
                <w:rFonts w:ascii="Arial" w:hAnsi="Arial" w:cs="Arial"/>
              </w:rPr>
              <w:t xml:space="preserve">here are </w:t>
            </w:r>
            <w:r>
              <w:rPr>
                <w:rFonts w:ascii="Arial" w:hAnsi="Arial" w:cs="Arial"/>
              </w:rPr>
              <w:t xml:space="preserve">key </w:t>
            </w:r>
            <w:r w:rsidRPr="00AB60CC">
              <w:rPr>
                <w:rFonts w:ascii="Arial" w:hAnsi="Arial" w:cs="Arial"/>
              </w:rPr>
              <w:t xml:space="preserve">elements of the government’s proposals that </w:t>
            </w:r>
            <w:r w:rsidR="00761CA6">
              <w:rPr>
                <w:rFonts w:ascii="Arial" w:hAnsi="Arial" w:cs="Arial"/>
              </w:rPr>
              <w:t>KCC</w:t>
            </w:r>
            <w:r>
              <w:rPr>
                <w:rFonts w:ascii="Arial" w:hAnsi="Arial" w:cs="Arial"/>
              </w:rPr>
              <w:t xml:space="preserve"> would like to see amended, namely:</w:t>
            </w:r>
          </w:p>
          <w:p w:rsidR="00AB60CC" w:rsidRDefault="00AB60CC" w:rsidP="00C97934">
            <w:pPr>
              <w:pStyle w:val="ListParagraph"/>
              <w:ind w:left="0"/>
              <w:rPr>
                <w:rFonts w:ascii="Arial" w:hAnsi="Arial" w:cs="Arial"/>
              </w:rPr>
            </w:pPr>
          </w:p>
          <w:p w:rsidR="004613B6" w:rsidRDefault="004613B6" w:rsidP="00720FC9">
            <w:pPr>
              <w:pStyle w:val="ListParagraph"/>
              <w:numPr>
                <w:ilvl w:val="0"/>
                <w:numId w:val="20"/>
              </w:numPr>
              <w:rPr>
                <w:rFonts w:ascii="Arial" w:hAnsi="Arial" w:cs="Arial"/>
                <w:b/>
              </w:rPr>
            </w:pPr>
            <w:r w:rsidRPr="00720FC9">
              <w:rPr>
                <w:rFonts w:ascii="Arial" w:hAnsi="Arial" w:cs="Arial"/>
                <w:b/>
              </w:rPr>
              <w:t xml:space="preserve">The 3% funding floor, which locks in historical differences </w:t>
            </w:r>
          </w:p>
          <w:p w:rsidR="00AB60CC" w:rsidRPr="00720FC9" w:rsidRDefault="00AB60CC" w:rsidP="00720FC9">
            <w:pPr>
              <w:pStyle w:val="ListParagraph"/>
              <w:numPr>
                <w:ilvl w:val="0"/>
                <w:numId w:val="20"/>
              </w:numPr>
              <w:rPr>
                <w:rFonts w:ascii="Arial" w:hAnsi="Arial" w:cs="Arial"/>
                <w:b/>
              </w:rPr>
            </w:pPr>
            <w:r w:rsidRPr="00720FC9">
              <w:rPr>
                <w:rFonts w:ascii="Arial" w:hAnsi="Arial" w:cs="Arial"/>
                <w:b/>
              </w:rPr>
              <w:t>Weakness of evidence for proposals and continued use of averages</w:t>
            </w:r>
          </w:p>
          <w:p w:rsidR="00720FC9" w:rsidRDefault="00720FC9" w:rsidP="00720FC9">
            <w:pPr>
              <w:pStyle w:val="ListParagraph"/>
              <w:numPr>
                <w:ilvl w:val="0"/>
                <w:numId w:val="20"/>
              </w:numPr>
              <w:rPr>
                <w:rFonts w:ascii="Arial" w:hAnsi="Arial" w:cs="Arial"/>
                <w:b/>
              </w:rPr>
            </w:pPr>
            <w:r w:rsidRPr="00720FC9">
              <w:rPr>
                <w:rFonts w:ascii="Arial" w:hAnsi="Arial" w:cs="Arial"/>
                <w:b/>
              </w:rPr>
              <w:t>The proportion of weighting given to AEN rather than basic entitlement</w:t>
            </w:r>
          </w:p>
          <w:p w:rsidR="00720FC9" w:rsidRDefault="00720FC9" w:rsidP="00AB60CC">
            <w:pPr>
              <w:pStyle w:val="ListParagraph"/>
              <w:numPr>
                <w:ilvl w:val="0"/>
                <w:numId w:val="20"/>
              </w:numPr>
              <w:rPr>
                <w:rFonts w:ascii="Arial" w:hAnsi="Arial" w:cs="Arial"/>
                <w:b/>
              </w:rPr>
            </w:pPr>
            <w:r w:rsidRPr="00720FC9">
              <w:rPr>
                <w:rFonts w:ascii="Arial" w:hAnsi="Arial" w:cs="Arial"/>
                <w:b/>
              </w:rPr>
              <w:t>Quantum and spending cuts</w:t>
            </w:r>
          </w:p>
          <w:p w:rsidR="00720FC9" w:rsidRPr="00720FC9" w:rsidRDefault="00720FC9" w:rsidP="00720FC9">
            <w:pPr>
              <w:rPr>
                <w:rFonts w:ascii="Arial" w:hAnsi="Arial" w:cs="Arial"/>
              </w:rPr>
            </w:pPr>
          </w:p>
          <w:p w:rsidR="00720FC9" w:rsidRPr="00720FC9" w:rsidRDefault="00720FC9" w:rsidP="00720FC9">
            <w:pPr>
              <w:rPr>
                <w:rFonts w:ascii="Arial" w:hAnsi="Arial" w:cs="Arial"/>
              </w:rPr>
            </w:pPr>
            <w:r w:rsidRPr="00720FC9">
              <w:rPr>
                <w:rFonts w:ascii="Arial" w:hAnsi="Arial" w:cs="Arial"/>
              </w:rPr>
              <w:t>These are dealt with in the following sections.</w:t>
            </w:r>
          </w:p>
          <w:p w:rsidR="00962186" w:rsidRDefault="00962186" w:rsidP="00AB60CC">
            <w:pPr>
              <w:rPr>
                <w:rFonts w:ascii="Arial" w:hAnsi="Arial" w:cs="Arial"/>
                <w:b/>
              </w:rPr>
            </w:pPr>
          </w:p>
          <w:p w:rsidR="004613B6" w:rsidRPr="00720FC9" w:rsidRDefault="004613B6" w:rsidP="004613B6">
            <w:pPr>
              <w:rPr>
                <w:rFonts w:ascii="Arial" w:hAnsi="Arial" w:cs="Arial"/>
                <w:b/>
              </w:rPr>
            </w:pPr>
            <w:r w:rsidRPr="00720FC9">
              <w:rPr>
                <w:rFonts w:ascii="Arial" w:hAnsi="Arial" w:cs="Arial"/>
                <w:b/>
              </w:rPr>
              <w:t xml:space="preserve">The 3% funding floor, which locks in historical differences </w:t>
            </w:r>
          </w:p>
          <w:p w:rsidR="004613B6" w:rsidRPr="00720FC9" w:rsidRDefault="004613B6" w:rsidP="004613B6">
            <w:pPr>
              <w:pStyle w:val="ListParagraph"/>
              <w:rPr>
                <w:rFonts w:ascii="Arial" w:hAnsi="Arial" w:cs="Arial"/>
                <w:b/>
              </w:rPr>
            </w:pPr>
          </w:p>
          <w:p w:rsidR="007D1F65" w:rsidRDefault="007D1F65" w:rsidP="007D1F65">
            <w:pPr>
              <w:rPr>
                <w:rFonts w:ascii="Arial" w:hAnsi="Arial" w:cs="Arial"/>
                <w:szCs w:val="24"/>
              </w:rPr>
            </w:pPr>
            <w:r w:rsidRPr="007D1F65">
              <w:rPr>
                <w:rFonts w:ascii="Arial" w:hAnsi="Arial" w:cs="Arial"/>
                <w:szCs w:val="24"/>
              </w:rPr>
              <w:t xml:space="preserve">One of the key principles set out by the </w:t>
            </w:r>
            <w:proofErr w:type="spellStart"/>
            <w:r w:rsidRPr="007D1F65">
              <w:rPr>
                <w:rFonts w:ascii="Arial" w:hAnsi="Arial" w:cs="Arial"/>
                <w:szCs w:val="24"/>
              </w:rPr>
              <w:t>DfE</w:t>
            </w:r>
            <w:proofErr w:type="spellEnd"/>
            <w:r w:rsidRPr="007D1F65">
              <w:rPr>
                <w:rFonts w:ascii="Arial" w:hAnsi="Arial" w:cs="Arial"/>
                <w:szCs w:val="24"/>
              </w:rPr>
              <w:t xml:space="preserve"> in their Stage 1 consultation, was that pupils of similar characteristics should attract similar levels of funding wherever they are in the country (allowing for the area cost adjustment). When the funding formula to be implemented is deemed fair, it should be applied to all schools on a consistent basis. </w:t>
            </w:r>
          </w:p>
          <w:p w:rsidR="007D1F65" w:rsidRPr="007D1F65" w:rsidRDefault="007D1F65" w:rsidP="007D1F65">
            <w:pPr>
              <w:rPr>
                <w:rFonts w:ascii="Arial" w:hAnsi="Arial" w:cs="Arial"/>
                <w:szCs w:val="24"/>
              </w:rPr>
            </w:pPr>
          </w:p>
          <w:p w:rsidR="004613B6" w:rsidRDefault="007D1F65" w:rsidP="007D1F65">
            <w:pPr>
              <w:rPr>
                <w:rFonts w:ascii="Arial" w:hAnsi="Arial" w:cs="Arial"/>
                <w:szCs w:val="24"/>
              </w:rPr>
            </w:pPr>
            <w:r w:rsidRPr="007D1F65">
              <w:rPr>
                <w:rFonts w:ascii="Arial" w:hAnsi="Arial" w:cs="Arial"/>
                <w:szCs w:val="24"/>
              </w:rPr>
              <w:t>However, the proposed 3% funding floor “locks” in some of the historical differences for those schools which have been overfunded for several decades and perpetuates the unfairness in the funding system.  Our specific concern is in relation to the permanent nature of the floor. We appreciate the Government is trying to strike the right balance between fairness and stability.  However, while stability in school funding is important, it should not be at the price of never reaching a fair formula and outcome.</w:t>
            </w:r>
          </w:p>
          <w:p w:rsidR="007D1F65" w:rsidRDefault="007D1F65" w:rsidP="007D1F65">
            <w:pPr>
              <w:rPr>
                <w:rFonts w:ascii="Arial" w:hAnsi="Arial" w:cs="Arial"/>
                <w:b/>
                <w:sz w:val="20"/>
              </w:rPr>
            </w:pPr>
          </w:p>
          <w:p w:rsidR="00785263" w:rsidRPr="00785263" w:rsidRDefault="00785263" w:rsidP="00785263">
            <w:pPr>
              <w:pStyle w:val="ListParagraph"/>
              <w:ind w:left="0"/>
              <w:rPr>
                <w:rFonts w:ascii="Arial" w:hAnsi="Arial" w:cs="Arial"/>
                <w:szCs w:val="24"/>
              </w:rPr>
            </w:pPr>
            <w:r w:rsidRPr="00785263">
              <w:rPr>
                <w:rFonts w:ascii="Arial" w:hAnsi="Arial" w:cs="Arial"/>
                <w:szCs w:val="24"/>
              </w:rPr>
              <w:t xml:space="preserve">The cost of this protection limits the redistributive impact and will result in the continuation of </w:t>
            </w:r>
            <w:r w:rsidRPr="00785263">
              <w:rPr>
                <w:rFonts w:ascii="Arial" w:hAnsi="Arial" w:cs="Arial"/>
                <w:szCs w:val="24"/>
              </w:rPr>
              <w:lastRenderedPageBreak/>
              <w:t xml:space="preserve">different funding levels for pupils across the country. </w:t>
            </w:r>
          </w:p>
          <w:p w:rsidR="00785263" w:rsidRPr="007D1F65" w:rsidRDefault="00785263" w:rsidP="007D1F65">
            <w:pPr>
              <w:rPr>
                <w:rFonts w:ascii="Arial" w:hAnsi="Arial" w:cs="Arial"/>
                <w:b/>
                <w:sz w:val="20"/>
              </w:rPr>
            </w:pPr>
          </w:p>
          <w:p w:rsidR="00AB60CC" w:rsidRPr="00962186" w:rsidRDefault="00962186" w:rsidP="00962186">
            <w:pPr>
              <w:rPr>
                <w:rFonts w:ascii="Arial" w:hAnsi="Arial" w:cs="Arial"/>
                <w:b/>
              </w:rPr>
            </w:pPr>
            <w:r w:rsidRPr="00962186">
              <w:rPr>
                <w:rFonts w:ascii="Arial" w:hAnsi="Arial" w:cs="Arial"/>
                <w:b/>
              </w:rPr>
              <w:t>Weakness of evidence for proposals and continued use of averages</w:t>
            </w:r>
          </w:p>
          <w:p w:rsidR="00962186" w:rsidRDefault="00962186" w:rsidP="00962186">
            <w:pPr>
              <w:rPr>
                <w:rFonts w:ascii="Arial" w:hAnsi="Arial" w:cs="Arial"/>
              </w:rPr>
            </w:pPr>
          </w:p>
          <w:p w:rsidR="00785263" w:rsidRPr="00785263" w:rsidRDefault="00785263" w:rsidP="00785263">
            <w:pPr>
              <w:rPr>
                <w:rFonts w:ascii="Arial" w:hAnsi="Arial" w:cs="Arial"/>
                <w:szCs w:val="24"/>
              </w:rPr>
            </w:pPr>
            <w:r w:rsidRPr="00785263">
              <w:rPr>
                <w:rFonts w:ascii="Arial" w:hAnsi="Arial" w:cs="Arial"/>
                <w:szCs w:val="24"/>
              </w:rPr>
              <w:t xml:space="preserve">As with the first stage of the consultation, there is still a basic weakness in that there is no commitment to a definition of what the government is actually funding. The emphasis is on redistributing money more fairly, which is fine as a principle and long overdue, but without some clarity on what level of service the money can purchase there is a danger that the new system does not take us much further forward. </w:t>
            </w:r>
          </w:p>
          <w:p w:rsidR="00785263" w:rsidRPr="00785263" w:rsidRDefault="00785263" w:rsidP="00785263">
            <w:pPr>
              <w:pStyle w:val="ListParagraph"/>
              <w:ind w:left="0"/>
              <w:rPr>
                <w:rFonts w:ascii="Arial" w:hAnsi="Arial" w:cs="Arial"/>
                <w:szCs w:val="24"/>
              </w:rPr>
            </w:pPr>
          </w:p>
          <w:p w:rsidR="00785263" w:rsidRPr="00785263" w:rsidRDefault="00785263" w:rsidP="00785263">
            <w:pPr>
              <w:pStyle w:val="ListParagraph"/>
              <w:ind w:left="0"/>
              <w:rPr>
                <w:rFonts w:ascii="Arial" w:hAnsi="Arial" w:cs="Arial"/>
                <w:szCs w:val="24"/>
              </w:rPr>
            </w:pPr>
            <w:r w:rsidRPr="00785263">
              <w:rPr>
                <w:rFonts w:ascii="Arial" w:hAnsi="Arial" w:cs="Arial"/>
                <w:szCs w:val="24"/>
              </w:rPr>
              <w:t xml:space="preserve">It is disappointing to see the continued use of averages, which reflect what LAs can currently afford to do, rather than a needs-based model which can evidence that the proposed funding levels are sufficient to cover the required costs of operating schools of different sizes and levels of needs wherever they are in the country. As part of the ongoing strategic approach to schools funding we would urge the </w:t>
            </w:r>
            <w:proofErr w:type="spellStart"/>
            <w:r w:rsidRPr="00785263">
              <w:rPr>
                <w:rFonts w:ascii="Arial" w:hAnsi="Arial" w:cs="Arial"/>
                <w:szCs w:val="24"/>
              </w:rPr>
              <w:t>DfE</w:t>
            </w:r>
            <w:proofErr w:type="spellEnd"/>
            <w:r w:rsidRPr="00785263">
              <w:rPr>
                <w:rFonts w:ascii="Arial" w:hAnsi="Arial" w:cs="Arial"/>
                <w:szCs w:val="24"/>
              </w:rPr>
              <w:t xml:space="preserve"> to undertake to analyse and assess activity led funding to be factored into the funding formula rates prior to the implementation of the hard formula in 2019-20.</w:t>
            </w:r>
          </w:p>
          <w:p w:rsidR="00785263" w:rsidRPr="00785263" w:rsidRDefault="00785263" w:rsidP="00785263">
            <w:pPr>
              <w:pStyle w:val="ListParagraph"/>
              <w:ind w:left="0"/>
              <w:rPr>
                <w:rFonts w:ascii="Arial" w:hAnsi="Arial" w:cs="Arial"/>
                <w:szCs w:val="24"/>
              </w:rPr>
            </w:pPr>
          </w:p>
          <w:p w:rsidR="0016414D" w:rsidRDefault="00785263" w:rsidP="00785263">
            <w:pPr>
              <w:pStyle w:val="ListParagraph"/>
              <w:ind w:left="0"/>
              <w:rPr>
                <w:rFonts w:ascii="Arial" w:hAnsi="Arial" w:cs="Arial"/>
              </w:rPr>
            </w:pPr>
            <w:r w:rsidRPr="00785263">
              <w:rPr>
                <w:rFonts w:ascii="Arial" w:hAnsi="Arial" w:cs="Arial"/>
                <w:szCs w:val="24"/>
              </w:rPr>
              <w:t>Without the underlying understanding as to what the government is funding it is difficult to understand the rationale for the basic entitlement compared to the additional needs.  The proposals state that there has been a deliberate movement of funding into additional needs, partly to support those “just about managing” families, but we don’t consider that the additional needs indicators do support those families and therefore by reducing the basic element of funding this could be having the opposite effect to that intended.</w:t>
            </w:r>
          </w:p>
          <w:p w:rsidR="00962186" w:rsidRDefault="00962186" w:rsidP="0016414D">
            <w:pPr>
              <w:pStyle w:val="ListParagraph"/>
              <w:ind w:left="0"/>
              <w:rPr>
                <w:rFonts w:ascii="Arial" w:hAnsi="Arial" w:cs="Arial"/>
              </w:rPr>
            </w:pPr>
          </w:p>
          <w:p w:rsidR="00720FC9" w:rsidRDefault="00720FC9" w:rsidP="0016414D">
            <w:pPr>
              <w:pStyle w:val="ListParagraph"/>
              <w:ind w:left="0"/>
              <w:rPr>
                <w:rFonts w:ascii="Arial" w:hAnsi="Arial" w:cs="Arial"/>
                <w:b/>
              </w:rPr>
            </w:pPr>
            <w:r w:rsidRPr="00720FC9">
              <w:rPr>
                <w:rFonts w:ascii="Arial" w:hAnsi="Arial" w:cs="Arial"/>
                <w:b/>
              </w:rPr>
              <w:t>The proportion of weighting given to AEN rather than basic entitlement</w:t>
            </w:r>
          </w:p>
          <w:p w:rsidR="00720FC9" w:rsidRDefault="00720FC9" w:rsidP="0016414D">
            <w:pPr>
              <w:pStyle w:val="ListParagraph"/>
              <w:ind w:left="0"/>
              <w:rPr>
                <w:rFonts w:ascii="Arial" w:hAnsi="Arial" w:cs="Arial"/>
                <w:b/>
              </w:rPr>
            </w:pPr>
          </w:p>
          <w:p w:rsidR="00785263" w:rsidRPr="00785263" w:rsidRDefault="00785263" w:rsidP="00785263">
            <w:pPr>
              <w:pStyle w:val="ListParagraph"/>
              <w:ind w:left="0"/>
              <w:rPr>
                <w:rFonts w:ascii="Arial" w:hAnsi="Arial" w:cs="Arial"/>
                <w:i/>
                <w:color w:val="000000" w:themeColor="text1"/>
                <w:szCs w:val="24"/>
              </w:rPr>
            </w:pPr>
            <w:r w:rsidRPr="00785263">
              <w:rPr>
                <w:rFonts w:ascii="Arial" w:hAnsi="Arial" w:cs="Arial"/>
                <w:szCs w:val="24"/>
              </w:rPr>
              <w:t xml:space="preserve">Our initial reaction is that too much funding is directed towards deprivation and that when Pupil Premium is also taken into account this could be considered as double funding.  </w:t>
            </w:r>
            <w:r w:rsidRPr="00785263">
              <w:rPr>
                <w:rFonts w:ascii="Arial" w:hAnsi="Arial" w:cs="Arial"/>
                <w:color w:val="000000" w:themeColor="text1"/>
                <w:szCs w:val="24"/>
              </w:rPr>
              <w:t xml:space="preserve">Our concern is that the amount of funding some schools, specifically those who do not attract much additional needs funding, are set to receive is now insufficient to cover the core/unavoidable costs of running a school.  To support this view we have shown in the tables some examples of Kent secondary school per pupil rates (including Pupil Premium). You will notice that the difference between the two is growing. </w:t>
            </w:r>
          </w:p>
          <w:tbl>
            <w:tblPr>
              <w:tblpPr w:leftFromText="180" w:rightFromText="180" w:vertAnchor="text" w:horzAnchor="margin" w:tblpXSpec="center" w:tblpY="287"/>
              <w:tblW w:w="8698" w:type="dxa"/>
              <w:tblCellMar>
                <w:left w:w="0" w:type="dxa"/>
                <w:right w:w="0" w:type="dxa"/>
              </w:tblCellMar>
              <w:tblLook w:val="04A0" w:firstRow="1" w:lastRow="0" w:firstColumn="1" w:lastColumn="0" w:noHBand="0" w:noVBand="1"/>
            </w:tblPr>
            <w:tblGrid>
              <w:gridCol w:w="3652"/>
              <w:gridCol w:w="2523"/>
              <w:gridCol w:w="2523"/>
            </w:tblGrid>
            <w:tr w:rsidR="00785263" w:rsidRPr="00785263" w:rsidTr="009416A3">
              <w:trPr>
                <w:trHeight w:val="300"/>
              </w:trPr>
              <w:tc>
                <w:tcPr>
                  <w:tcW w:w="8698" w:type="dxa"/>
                  <w:gridSpan w:val="3"/>
                  <w:noWrap/>
                  <w:tcMar>
                    <w:top w:w="0" w:type="dxa"/>
                    <w:left w:w="108" w:type="dxa"/>
                    <w:bottom w:w="0" w:type="dxa"/>
                    <w:right w:w="108" w:type="dxa"/>
                  </w:tcMar>
                  <w:vAlign w:val="bottom"/>
                  <w:hideMark/>
                </w:tcPr>
                <w:p w:rsidR="00785263" w:rsidRPr="00785263" w:rsidRDefault="00785263" w:rsidP="009416A3">
                  <w:pPr>
                    <w:rPr>
                      <w:rFonts w:ascii="Arial" w:hAnsi="Arial" w:cs="Arial"/>
                      <w:b/>
                      <w:bCs/>
                      <w:color w:val="000000"/>
                      <w:szCs w:val="24"/>
                      <w:u w:val="single"/>
                      <w:lang w:eastAsia="en-GB"/>
                    </w:rPr>
                  </w:pPr>
                </w:p>
              </w:tc>
            </w:tr>
            <w:tr w:rsidR="00785263" w:rsidRPr="00785263" w:rsidTr="009416A3">
              <w:trPr>
                <w:trHeight w:val="600"/>
              </w:trPr>
              <w:tc>
                <w:tcPr>
                  <w:tcW w:w="3652" w:type="dxa"/>
                  <w:noWrap/>
                  <w:tcMar>
                    <w:top w:w="0" w:type="dxa"/>
                    <w:left w:w="108" w:type="dxa"/>
                    <w:bottom w:w="0" w:type="dxa"/>
                    <w:right w:w="108" w:type="dxa"/>
                  </w:tcMar>
                  <w:vAlign w:val="bottom"/>
                  <w:hideMark/>
                </w:tcPr>
                <w:p w:rsidR="00785263" w:rsidRPr="00785263" w:rsidRDefault="00785263" w:rsidP="009416A3">
                  <w:pPr>
                    <w:rPr>
                      <w:rFonts w:ascii="Arial" w:eastAsia="Times New Roman" w:hAnsi="Arial" w:cs="Arial"/>
                      <w:szCs w:val="24"/>
                      <w:u w:val="single"/>
                      <w:lang w:eastAsia="en-GB"/>
                    </w:rPr>
                  </w:pPr>
                </w:p>
              </w:tc>
              <w:tc>
                <w:tcPr>
                  <w:tcW w:w="2523" w:type="dxa"/>
                  <w:shd w:val="clear" w:color="auto" w:fill="auto"/>
                  <w:tcMar>
                    <w:top w:w="0" w:type="dxa"/>
                    <w:left w:w="108" w:type="dxa"/>
                    <w:bottom w:w="0" w:type="dxa"/>
                    <w:right w:w="108" w:type="dxa"/>
                  </w:tcMar>
                  <w:hideMark/>
                </w:tcPr>
                <w:p w:rsidR="00785263" w:rsidRPr="00785263" w:rsidRDefault="00785263" w:rsidP="009416A3">
                  <w:pPr>
                    <w:jc w:val="right"/>
                    <w:rPr>
                      <w:rFonts w:ascii="Arial" w:hAnsi="Arial" w:cs="Arial"/>
                      <w:color w:val="000000"/>
                      <w:szCs w:val="24"/>
                      <w:lang w:eastAsia="en-GB"/>
                    </w:rPr>
                  </w:pPr>
                  <w:r w:rsidRPr="00785263">
                    <w:rPr>
                      <w:rFonts w:ascii="Arial" w:hAnsi="Arial" w:cs="Arial"/>
                      <w:color w:val="000000"/>
                      <w:szCs w:val="24"/>
                      <w:lang w:eastAsia="en-GB"/>
                    </w:rPr>
                    <w:t xml:space="preserve">Current rate per pupil </w:t>
                  </w:r>
                  <w:proofErr w:type="spellStart"/>
                  <w:r w:rsidRPr="00785263">
                    <w:rPr>
                      <w:rFonts w:ascii="Arial" w:hAnsi="Arial" w:cs="Arial"/>
                      <w:color w:val="000000"/>
                      <w:szCs w:val="24"/>
                      <w:lang w:eastAsia="en-GB"/>
                    </w:rPr>
                    <w:t>inc.</w:t>
                  </w:r>
                  <w:proofErr w:type="spellEnd"/>
                  <w:r w:rsidRPr="00785263">
                    <w:rPr>
                      <w:rFonts w:ascii="Arial" w:hAnsi="Arial" w:cs="Arial"/>
                      <w:color w:val="000000"/>
                      <w:szCs w:val="24"/>
                      <w:lang w:eastAsia="en-GB"/>
                    </w:rPr>
                    <w:t xml:space="preserve"> Pupil Premium</w:t>
                  </w:r>
                </w:p>
              </w:tc>
              <w:tc>
                <w:tcPr>
                  <w:tcW w:w="2523" w:type="dxa"/>
                  <w:shd w:val="clear" w:color="auto" w:fill="auto"/>
                  <w:tcMar>
                    <w:top w:w="0" w:type="dxa"/>
                    <w:left w:w="108" w:type="dxa"/>
                    <w:bottom w:w="0" w:type="dxa"/>
                    <w:right w:w="108" w:type="dxa"/>
                  </w:tcMar>
                  <w:hideMark/>
                </w:tcPr>
                <w:p w:rsidR="00785263" w:rsidRPr="00785263" w:rsidRDefault="00785263" w:rsidP="009416A3">
                  <w:pPr>
                    <w:jc w:val="right"/>
                    <w:rPr>
                      <w:rFonts w:ascii="Arial" w:hAnsi="Arial" w:cs="Arial"/>
                      <w:color w:val="000000"/>
                      <w:szCs w:val="24"/>
                      <w:lang w:eastAsia="en-GB"/>
                    </w:rPr>
                  </w:pPr>
                  <w:r w:rsidRPr="00785263">
                    <w:rPr>
                      <w:rFonts w:ascii="Arial" w:hAnsi="Arial" w:cs="Arial"/>
                      <w:color w:val="000000"/>
                      <w:szCs w:val="24"/>
                      <w:lang w:eastAsia="en-GB"/>
                    </w:rPr>
                    <w:t xml:space="preserve">NFF rate per pupil </w:t>
                  </w:r>
                  <w:proofErr w:type="spellStart"/>
                  <w:r w:rsidRPr="00785263">
                    <w:rPr>
                      <w:rFonts w:ascii="Arial" w:hAnsi="Arial" w:cs="Arial"/>
                      <w:color w:val="000000"/>
                      <w:szCs w:val="24"/>
                      <w:lang w:eastAsia="en-GB"/>
                    </w:rPr>
                    <w:t>inc.</w:t>
                  </w:r>
                  <w:proofErr w:type="spellEnd"/>
                  <w:r w:rsidRPr="00785263">
                    <w:rPr>
                      <w:rFonts w:ascii="Arial" w:hAnsi="Arial" w:cs="Arial"/>
                      <w:color w:val="000000"/>
                      <w:szCs w:val="24"/>
                      <w:lang w:eastAsia="en-GB"/>
                    </w:rPr>
                    <w:t xml:space="preserve"> Pupil Premium</w:t>
                  </w:r>
                </w:p>
              </w:tc>
            </w:tr>
            <w:tr w:rsidR="00785263" w:rsidRPr="00785263" w:rsidTr="009416A3">
              <w:trPr>
                <w:trHeight w:val="300"/>
              </w:trPr>
              <w:tc>
                <w:tcPr>
                  <w:tcW w:w="3652" w:type="dxa"/>
                  <w:noWrap/>
                  <w:tcMar>
                    <w:top w:w="0" w:type="dxa"/>
                    <w:left w:w="108" w:type="dxa"/>
                    <w:bottom w:w="0" w:type="dxa"/>
                    <w:right w:w="108" w:type="dxa"/>
                  </w:tcMar>
                  <w:vAlign w:val="bottom"/>
                  <w:hideMark/>
                </w:tcPr>
                <w:p w:rsidR="00785263" w:rsidRPr="00785263" w:rsidRDefault="00785263" w:rsidP="009416A3">
                  <w:pPr>
                    <w:rPr>
                      <w:rFonts w:ascii="Arial" w:hAnsi="Arial" w:cs="Arial"/>
                      <w:color w:val="000000"/>
                      <w:szCs w:val="24"/>
                      <w:lang w:eastAsia="en-GB"/>
                    </w:rPr>
                  </w:pPr>
                  <w:r w:rsidRPr="00785263">
                    <w:rPr>
                      <w:rFonts w:ascii="Arial" w:hAnsi="Arial" w:cs="Arial"/>
                      <w:color w:val="000000"/>
                      <w:szCs w:val="24"/>
                      <w:lang w:eastAsia="en-GB"/>
                    </w:rPr>
                    <w:t xml:space="preserve">School A (Non-selective) </w:t>
                  </w:r>
                </w:p>
              </w:tc>
              <w:tc>
                <w:tcPr>
                  <w:tcW w:w="2523" w:type="dxa"/>
                  <w:shd w:val="clear" w:color="auto" w:fill="auto"/>
                  <w:noWrap/>
                  <w:tcMar>
                    <w:top w:w="0" w:type="dxa"/>
                    <w:left w:w="108" w:type="dxa"/>
                    <w:bottom w:w="0" w:type="dxa"/>
                    <w:right w:w="108" w:type="dxa"/>
                  </w:tcMar>
                  <w:vAlign w:val="bottom"/>
                  <w:hideMark/>
                </w:tcPr>
                <w:p w:rsidR="00785263" w:rsidRPr="00785263" w:rsidRDefault="00785263" w:rsidP="009416A3">
                  <w:pPr>
                    <w:jc w:val="right"/>
                    <w:rPr>
                      <w:rFonts w:ascii="Arial" w:hAnsi="Arial" w:cs="Arial"/>
                      <w:color w:val="000000"/>
                      <w:szCs w:val="24"/>
                      <w:lang w:eastAsia="en-GB"/>
                    </w:rPr>
                  </w:pPr>
                  <w:r w:rsidRPr="00785263">
                    <w:rPr>
                      <w:rFonts w:ascii="Arial" w:hAnsi="Arial" w:cs="Arial"/>
                      <w:color w:val="000000"/>
                      <w:szCs w:val="24"/>
                      <w:lang w:eastAsia="en-GB"/>
                    </w:rPr>
                    <w:t>£6,301</w:t>
                  </w:r>
                </w:p>
              </w:tc>
              <w:tc>
                <w:tcPr>
                  <w:tcW w:w="2523" w:type="dxa"/>
                  <w:shd w:val="clear" w:color="auto" w:fill="auto"/>
                  <w:noWrap/>
                  <w:tcMar>
                    <w:top w:w="0" w:type="dxa"/>
                    <w:left w:w="108" w:type="dxa"/>
                    <w:bottom w:w="0" w:type="dxa"/>
                    <w:right w:w="108" w:type="dxa"/>
                  </w:tcMar>
                  <w:vAlign w:val="bottom"/>
                  <w:hideMark/>
                </w:tcPr>
                <w:p w:rsidR="00785263" w:rsidRPr="00785263" w:rsidRDefault="00785263" w:rsidP="009416A3">
                  <w:pPr>
                    <w:jc w:val="right"/>
                    <w:rPr>
                      <w:rFonts w:ascii="Arial" w:hAnsi="Arial" w:cs="Arial"/>
                      <w:color w:val="000000"/>
                      <w:szCs w:val="24"/>
                      <w:lang w:eastAsia="en-GB"/>
                    </w:rPr>
                  </w:pPr>
                  <w:r w:rsidRPr="00785263">
                    <w:rPr>
                      <w:rFonts w:ascii="Arial" w:hAnsi="Arial" w:cs="Arial"/>
                      <w:color w:val="000000"/>
                      <w:szCs w:val="24"/>
                      <w:lang w:eastAsia="en-GB"/>
                    </w:rPr>
                    <w:t>£6,904</w:t>
                  </w:r>
                </w:p>
              </w:tc>
            </w:tr>
            <w:tr w:rsidR="00785263" w:rsidRPr="00785263" w:rsidTr="009416A3">
              <w:trPr>
                <w:trHeight w:val="300"/>
              </w:trPr>
              <w:tc>
                <w:tcPr>
                  <w:tcW w:w="3652" w:type="dxa"/>
                  <w:noWrap/>
                  <w:tcMar>
                    <w:top w:w="0" w:type="dxa"/>
                    <w:left w:w="108" w:type="dxa"/>
                    <w:bottom w:w="0" w:type="dxa"/>
                    <w:right w:w="108" w:type="dxa"/>
                  </w:tcMar>
                  <w:vAlign w:val="bottom"/>
                  <w:hideMark/>
                </w:tcPr>
                <w:p w:rsidR="00785263" w:rsidRPr="00785263" w:rsidRDefault="00785263" w:rsidP="009416A3">
                  <w:pPr>
                    <w:rPr>
                      <w:rFonts w:ascii="Arial" w:hAnsi="Arial" w:cs="Arial"/>
                      <w:color w:val="000000"/>
                      <w:szCs w:val="24"/>
                      <w:lang w:eastAsia="en-GB"/>
                    </w:rPr>
                  </w:pPr>
                  <w:r w:rsidRPr="00785263">
                    <w:rPr>
                      <w:rFonts w:ascii="Arial" w:hAnsi="Arial" w:cs="Arial"/>
                      <w:color w:val="000000"/>
                      <w:szCs w:val="24"/>
                      <w:lang w:eastAsia="en-GB"/>
                    </w:rPr>
                    <w:t xml:space="preserve">School B (Selective) </w:t>
                  </w:r>
                </w:p>
              </w:tc>
              <w:tc>
                <w:tcPr>
                  <w:tcW w:w="2523" w:type="dxa"/>
                  <w:shd w:val="clear" w:color="auto" w:fill="auto"/>
                  <w:noWrap/>
                  <w:tcMar>
                    <w:top w:w="0" w:type="dxa"/>
                    <w:left w:w="108" w:type="dxa"/>
                    <w:bottom w:w="0" w:type="dxa"/>
                    <w:right w:w="108" w:type="dxa"/>
                  </w:tcMar>
                  <w:vAlign w:val="bottom"/>
                  <w:hideMark/>
                </w:tcPr>
                <w:p w:rsidR="00785263" w:rsidRPr="00785263" w:rsidRDefault="00785263" w:rsidP="009416A3">
                  <w:pPr>
                    <w:jc w:val="right"/>
                    <w:rPr>
                      <w:rFonts w:ascii="Arial" w:hAnsi="Arial" w:cs="Arial"/>
                      <w:color w:val="000000"/>
                      <w:szCs w:val="24"/>
                      <w:lang w:eastAsia="en-GB"/>
                    </w:rPr>
                  </w:pPr>
                  <w:r w:rsidRPr="00785263">
                    <w:rPr>
                      <w:rFonts w:ascii="Arial" w:hAnsi="Arial" w:cs="Arial"/>
                      <w:color w:val="000000"/>
                      <w:szCs w:val="24"/>
                      <w:lang w:eastAsia="en-GB"/>
                    </w:rPr>
                    <w:t>£4,367</w:t>
                  </w:r>
                </w:p>
              </w:tc>
              <w:tc>
                <w:tcPr>
                  <w:tcW w:w="2523" w:type="dxa"/>
                  <w:shd w:val="clear" w:color="auto" w:fill="auto"/>
                  <w:noWrap/>
                  <w:tcMar>
                    <w:top w:w="0" w:type="dxa"/>
                    <w:left w:w="108" w:type="dxa"/>
                    <w:bottom w:w="0" w:type="dxa"/>
                    <w:right w:w="108" w:type="dxa"/>
                  </w:tcMar>
                  <w:vAlign w:val="bottom"/>
                  <w:hideMark/>
                </w:tcPr>
                <w:p w:rsidR="00785263" w:rsidRPr="00785263" w:rsidRDefault="00785263" w:rsidP="009416A3">
                  <w:pPr>
                    <w:jc w:val="right"/>
                    <w:rPr>
                      <w:rFonts w:ascii="Arial" w:hAnsi="Arial" w:cs="Arial"/>
                      <w:color w:val="000000"/>
                      <w:szCs w:val="24"/>
                      <w:lang w:eastAsia="en-GB"/>
                    </w:rPr>
                  </w:pPr>
                  <w:r w:rsidRPr="00785263">
                    <w:rPr>
                      <w:rFonts w:ascii="Arial" w:hAnsi="Arial" w:cs="Arial"/>
                      <w:color w:val="000000"/>
                      <w:szCs w:val="24"/>
                      <w:lang w:eastAsia="en-GB"/>
                    </w:rPr>
                    <w:t>£4,318</w:t>
                  </w:r>
                </w:p>
              </w:tc>
            </w:tr>
            <w:tr w:rsidR="00785263" w:rsidRPr="00785263" w:rsidTr="009416A3">
              <w:trPr>
                <w:trHeight w:val="300"/>
              </w:trPr>
              <w:tc>
                <w:tcPr>
                  <w:tcW w:w="3652" w:type="dxa"/>
                  <w:noWrap/>
                  <w:tcMar>
                    <w:top w:w="0" w:type="dxa"/>
                    <w:left w:w="108" w:type="dxa"/>
                    <w:bottom w:w="0" w:type="dxa"/>
                    <w:right w:w="108" w:type="dxa"/>
                  </w:tcMar>
                  <w:vAlign w:val="bottom"/>
                  <w:hideMark/>
                </w:tcPr>
                <w:p w:rsidR="00785263" w:rsidRPr="00785263" w:rsidRDefault="00785263" w:rsidP="009416A3">
                  <w:pPr>
                    <w:rPr>
                      <w:rFonts w:ascii="Arial" w:hAnsi="Arial" w:cs="Arial"/>
                      <w:color w:val="000000"/>
                      <w:szCs w:val="24"/>
                      <w:lang w:eastAsia="en-GB"/>
                    </w:rPr>
                  </w:pPr>
                  <w:r w:rsidRPr="00785263">
                    <w:rPr>
                      <w:rFonts w:ascii="Arial" w:hAnsi="Arial" w:cs="Arial"/>
                      <w:color w:val="000000"/>
                      <w:szCs w:val="24"/>
                      <w:lang w:eastAsia="en-GB"/>
                    </w:rPr>
                    <w:t>Difference</w:t>
                  </w:r>
                </w:p>
              </w:tc>
              <w:tc>
                <w:tcPr>
                  <w:tcW w:w="2523" w:type="dxa"/>
                  <w:tcBorders>
                    <w:top w:val="single" w:sz="8" w:space="0" w:color="auto"/>
                    <w:left w:val="nil"/>
                    <w:bottom w:val="single" w:sz="8" w:space="0" w:color="auto"/>
                    <w:right w:val="nil"/>
                  </w:tcBorders>
                  <w:shd w:val="clear" w:color="auto" w:fill="auto"/>
                  <w:noWrap/>
                  <w:tcMar>
                    <w:top w:w="0" w:type="dxa"/>
                    <w:left w:w="108" w:type="dxa"/>
                    <w:bottom w:w="0" w:type="dxa"/>
                    <w:right w:w="108" w:type="dxa"/>
                  </w:tcMar>
                  <w:vAlign w:val="bottom"/>
                  <w:hideMark/>
                </w:tcPr>
                <w:p w:rsidR="00785263" w:rsidRPr="00785263" w:rsidRDefault="00785263" w:rsidP="009416A3">
                  <w:pPr>
                    <w:jc w:val="right"/>
                    <w:rPr>
                      <w:rFonts w:ascii="Arial" w:hAnsi="Arial" w:cs="Arial"/>
                      <w:color w:val="000000"/>
                      <w:szCs w:val="24"/>
                      <w:lang w:eastAsia="en-GB"/>
                    </w:rPr>
                  </w:pPr>
                  <w:r w:rsidRPr="00785263">
                    <w:rPr>
                      <w:rFonts w:ascii="Arial" w:hAnsi="Arial" w:cs="Arial"/>
                      <w:color w:val="000000"/>
                      <w:szCs w:val="24"/>
                      <w:lang w:eastAsia="en-GB"/>
                    </w:rPr>
                    <w:t>£1,934</w:t>
                  </w:r>
                </w:p>
              </w:tc>
              <w:tc>
                <w:tcPr>
                  <w:tcW w:w="2523" w:type="dxa"/>
                  <w:tcBorders>
                    <w:top w:val="single" w:sz="8" w:space="0" w:color="auto"/>
                    <w:left w:val="nil"/>
                    <w:bottom w:val="single" w:sz="8" w:space="0" w:color="auto"/>
                    <w:right w:val="nil"/>
                  </w:tcBorders>
                  <w:shd w:val="clear" w:color="auto" w:fill="auto"/>
                  <w:noWrap/>
                  <w:tcMar>
                    <w:top w:w="0" w:type="dxa"/>
                    <w:left w:w="108" w:type="dxa"/>
                    <w:bottom w:w="0" w:type="dxa"/>
                    <w:right w:w="108" w:type="dxa"/>
                  </w:tcMar>
                  <w:vAlign w:val="bottom"/>
                  <w:hideMark/>
                </w:tcPr>
                <w:p w:rsidR="00785263" w:rsidRPr="00785263" w:rsidRDefault="00785263" w:rsidP="009416A3">
                  <w:pPr>
                    <w:jc w:val="right"/>
                    <w:rPr>
                      <w:rFonts w:ascii="Arial" w:hAnsi="Arial" w:cs="Arial"/>
                      <w:color w:val="000000"/>
                      <w:szCs w:val="24"/>
                      <w:lang w:eastAsia="en-GB"/>
                    </w:rPr>
                  </w:pPr>
                  <w:r w:rsidRPr="00785263">
                    <w:rPr>
                      <w:rFonts w:ascii="Arial" w:hAnsi="Arial" w:cs="Arial"/>
                      <w:color w:val="000000"/>
                      <w:szCs w:val="24"/>
                      <w:lang w:eastAsia="en-GB"/>
                    </w:rPr>
                    <w:t>£2,586</w:t>
                  </w:r>
                </w:p>
              </w:tc>
            </w:tr>
            <w:tr w:rsidR="00785263" w:rsidRPr="00785263" w:rsidTr="009416A3">
              <w:trPr>
                <w:trHeight w:val="300"/>
              </w:trPr>
              <w:tc>
                <w:tcPr>
                  <w:tcW w:w="3652" w:type="dxa"/>
                  <w:noWrap/>
                  <w:tcMar>
                    <w:top w:w="0" w:type="dxa"/>
                    <w:left w:w="108" w:type="dxa"/>
                    <w:bottom w:w="0" w:type="dxa"/>
                    <w:right w:w="108" w:type="dxa"/>
                  </w:tcMar>
                  <w:vAlign w:val="bottom"/>
                  <w:hideMark/>
                </w:tcPr>
                <w:p w:rsidR="00785263" w:rsidRPr="00785263" w:rsidRDefault="00785263" w:rsidP="009416A3">
                  <w:pPr>
                    <w:rPr>
                      <w:rFonts w:ascii="Arial" w:hAnsi="Arial" w:cs="Arial"/>
                      <w:color w:val="000000"/>
                      <w:szCs w:val="24"/>
                      <w:lang w:eastAsia="en-GB"/>
                    </w:rPr>
                  </w:pPr>
                  <w:r w:rsidRPr="00785263">
                    <w:rPr>
                      <w:rFonts w:ascii="Arial" w:hAnsi="Arial" w:cs="Arial"/>
                      <w:color w:val="000000"/>
                      <w:szCs w:val="24"/>
                      <w:lang w:eastAsia="en-GB"/>
                    </w:rPr>
                    <w:t>Non selective/Selective %</w:t>
                  </w:r>
                </w:p>
              </w:tc>
              <w:tc>
                <w:tcPr>
                  <w:tcW w:w="2523" w:type="dxa"/>
                  <w:shd w:val="clear" w:color="auto" w:fill="auto"/>
                  <w:noWrap/>
                  <w:tcMar>
                    <w:top w:w="0" w:type="dxa"/>
                    <w:left w:w="108" w:type="dxa"/>
                    <w:bottom w:w="0" w:type="dxa"/>
                    <w:right w:w="108" w:type="dxa"/>
                  </w:tcMar>
                  <w:vAlign w:val="bottom"/>
                  <w:hideMark/>
                </w:tcPr>
                <w:p w:rsidR="00785263" w:rsidRPr="00785263" w:rsidRDefault="00785263" w:rsidP="009416A3">
                  <w:pPr>
                    <w:jc w:val="right"/>
                    <w:rPr>
                      <w:rFonts w:ascii="Arial" w:hAnsi="Arial" w:cs="Arial"/>
                      <w:color w:val="000000"/>
                      <w:szCs w:val="24"/>
                      <w:lang w:eastAsia="en-GB"/>
                    </w:rPr>
                  </w:pPr>
                  <w:r w:rsidRPr="00785263">
                    <w:rPr>
                      <w:rFonts w:ascii="Arial" w:hAnsi="Arial" w:cs="Arial"/>
                      <w:color w:val="000000"/>
                      <w:szCs w:val="24"/>
                      <w:lang w:eastAsia="en-GB"/>
                    </w:rPr>
                    <w:t>144%</w:t>
                  </w:r>
                </w:p>
              </w:tc>
              <w:tc>
                <w:tcPr>
                  <w:tcW w:w="2523" w:type="dxa"/>
                  <w:shd w:val="clear" w:color="auto" w:fill="auto"/>
                  <w:noWrap/>
                  <w:tcMar>
                    <w:top w:w="0" w:type="dxa"/>
                    <w:left w:w="108" w:type="dxa"/>
                    <w:bottom w:w="0" w:type="dxa"/>
                    <w:right w:w="108" w:type="dxa"/>
                  </w:tcMar>
                  <w:vAlign w:val="bottom"/>
                  <w:hideMark/>
                </w:tcPr>
                <w:p w:rsidR="00785263" w:rsidRPr="00785263" w:rsidRDefault="00785263" w:rsidP="009416A3">
                  <w:pPr>
                    <w:jc w:val="right"/>
                    <w:rPr>
                      <w:rFonts w:ascii="Arial" w:hAnsi="Arial" w:cs="Arial"/>
                      <w:color w:val="000000"/>
                      <w:szCs w:val="24"/>
                      <w:lang w:eastAsia="en-GB"/>
                    </w:rPr>
                  </w:pPr>
                  <w:r w:rsidRPr="00785263">
                    <w:rPr>
                      <w:rFonts w:ascii="Arial" w:hAnsi="Arial" w:cs="Arial"/>
                      <w:color w:val="000000"/>
                      <w:szCs w:val="24"/>
                      <w:lang w:eastAsia="en-GB"/>
                    </w:rPr>
                    <w:t>160%</w:t>
                  </w:r>
                </w:p>
              </w:tc>
            </w:tr>
          </w:tbl>
          <w:p w:rsidR="00805340" w:rsidRDefault="00805340" w:rsidP="0016414D">
            <w:pPr>
              <w:pStyle w:val="ListParagraph"/>
              <w:ind w:left="0"/>
              <w:rPr>
                <w:rFonts w:ascii="Arial" w:hAnsi="Arial" w:cs="Arial"/>
              </w:rPr>
            </w:pPr>
          </w:p>
          <w:p w:rsidR="00EF74E6" w:rsidRPr="00EF74E6" w:rsidRDefault="00D9087E" w:rsidP="0016414D">
            <w:pPr>
              <w:pStyle w:val="ListParagraph"/>
              <w:ind w:left="0"/>
              <w:rPr>
                <w:rFonts w:ascii="Arial" w:hAnsi="Arial" w:cs="Arial"/>
              </w:rPr>
            </w:pPr>
            <w:r>
              <w:rPr>
                <w:rFonts w:ascii="Arial" w:hAnsi="Arial" w:cs="Arial"/>
              </w:rPr>
              <w:t xml:space="preserve">In addition our view is that the </w:t>
            </w:r>
            <w:proofErr w:type="spellStart"/>
            <w:r>
              <w:rPr>
                <w:rFonts w:ascii="Arial" w:hAnsi="Arial" w:cs="Arial"/>
              </w:rPr>
              <w:t>DfE</w:t>
            </w:r>
            <w:proofErr w:type="spellEnd"/>
            <w:r>
              <w:rPr>
                <w:rFonts w:ascii="Arial" w:hAnsi="Arial" w:cs="Arial"/>
              </w:rPr>
              <w:t xml:space="preserve"> should explain</w:t>
            </w:r>
            <w:r w:rsidR="00EF74E6" w:rsidRPr="00EF74E6">
              <w:rPr>
                <w:rFonts w:ascii="Arial" w:hAnsi="Arial" w:cs="Arial"/>
              </w:rPr>
              <w:t xml:space="preserve"> what the </w:t>
            </w:r>
            <w:r>
              <w:rPr>
                <w:rFonts w:ascii="Arial" w:hAnsi="Arial" w:cs="Arial"/>
              </w:rPr>
              <w:t xml:space="preserve">difference is between the </w:t>
            </w:r>
            <w:r w:rsidR="00EF74E6" w:rsidRPr="00EF74E6">
              <w:rPr>
                <w:rFonts w:ascii="Arial" w:hAnsi="Arial" w:cs="Arial"/>
              </w:rPr>
              <w:t>deprivation funding in the main funding formula and pupil premium a</w:t>
            </w:r>
            <w:r>
              <w:rPr>
                <w:rFonts w:ascii="Arial" w:hAnsi="Arial" w:cs="Arial"/>
              </w:rPr>
              <w:t>nd more specifically what each element should be spent on</w:t>
            </w:r>
            <w:r w:rsidR="00EF74E6" w:rsidRPr="00EF74E6">
              <w:rPr>
                <w:rFonts w:ascii="Arial" w:hAnsi="Arial" w:cs="Arial"/>
              </w:rPr>
              <w:t xml:space="preserve">.  </w:t>
            </w:r>
          </w:p>
          <w:p w:rsidR="00720FC9" w:rsidRDefault="00720FC9" w:rsidP="0016414D">
            <w:pPr>
              <w:pStyle w:val="ListParagraph"/>
              <w:ind w:left="0"/>
              <w:rPr>
                <w:rFonts w:ascii="Arial" w:hAnsi="Arial" w:cs="Arial"/>
                <w:b/>
              </w:rPr>
            </w:pPr>
          </w:p>
          <w:p w:rsidR="00720FC9" w:rsidRPr="00720FC9" w:rsidRDefault="00720FC9" w:rsidP="00C97934">
            <w:pPr>
              <w:pStyle w:val="ListParagraph"/>
              <w:ind w:left="0"/>
              <w:rPr>
                <w:rFonts w:ascii="Arial" w:hAnsi="Arial" w:cs="Arial"/>
                <w:b/>
              </w:rPr>
            </w:pPr>
            <w:r w:rsidRPr="00720FC9">
              <w:rPr>
                <w:rFonts w:ascii="Arial" w:hAnsi="Arial" w:cs="Arial"/>
                <w:b/>
              </w:rPr>
              <w:t>Quantum and spending cuts</w:t>
            </w:r>
          </w:p>
          <w:p w:rsidR="00720FC9" w:rsidRDefault="00720FC9" w:rsidP="00C97934">
            <w:pPr>
              <w:pStyle w:val="ListParagraph"/>
              <w:ind w:left="0"/>
              <w:rPr>
                <w:rFonts w:ascii="Arial" w:hAnsi="Arial" w:cs="Arial"/>
              </w:rPr>
            </w:pPr>
          </w:p>
          <w:p w:rsidR="00785263" w:rsidRPr="00785263" w:rsidRDefault="00785263" w:rsidP="00785263">
            <w:pPr>
              <w:pStyle w:val="ListParagraph"/>
              <w:ind w:left="0"/>
              <w:rPr>
                <w:rFonts w:ascii="Arial" w:hAnsi="Arial" w:cs="Arial"/>
                <w:szCs w:val="24"/>
              </w:rPr>
            </w:pPr>
            <w:r w:rsidRPr="00785263">
              <w:rPr>
                <w:rFonts w:ascii="Arial" w:hAnsi="Arial" w:cs="Arial"/>
                <w:szCs w:val="24"/>
              </w:rPr>
              <w:t xml:space="preserve">KCC understands that this consultation is about finding a fair funding methodology and not, </w:t>
            </w:r>
            <w:r w:rsidRPr="00785263">
              <w:rPr>
                <w:rFonts w:ascii="Arial" w:hAnsi="Arial" w:cs="Arial"/>
                <w:szCs w:val="24"/>
              </w:rPr>
              <w:lastRenderedPageBreak/>
              <w:t xml:space="preserve">at this time, about the quantum of funding available.  But, schools in lower funded areas like Kent have been making cuts for many years, to absorb annual inflationary pressures, and have reached the limit of where cuts can be made.  We recognise the work that the </w:t>
            </w:r>
            <w:proofErr w:type="spellStart"/>
            <w:r w:rsidRPr="00785263">
              <w:rPr>
                <w:rFonts w:ascii="Arial" w:hAnsi="Arial" w:cs="Arial"/>
                <w:szCs w:val="24"/>
              </w:rPr>
              <w:t>DfE</w:t>
            </w:r>
            <w:proofErr w:type="spellEnd"/>
            <w:r w:rsidRPr="00785263">
              <w:rPr>
                <w:rFonts w:ascii="Arial" w:hAnsi="Arial" w:cs="Arial"/>
                <w:szCs w:val="24"/>
              </w:rPr>
              <w:t xml:space="preserve"> has undertaken in supporting schools in making efficiencies, although in practice we believe this has resulted in limited additional efficiency savings being realised in Kent schools.  This is because the majority of these efficiencies were already realised as we have traditionally been one of the lower funded LAs, so we are struggling to understand where more cuts can be made without having a detrimental impact on the teaching and learning within our schools. </w:t>
            </w:r>
          </w:p>
          <w:p w:rsidR="00785263" w:rsidRPr="00785263" w:rsidRDefault="00785263" w:rsidP="00785263">
            <w:pPr>
              <w:pStyle w:val="ListParagraph"/>
              <w:ind w:left="0"/>
              <w:rPr>
                <w:rFonts w:ascii="Arial" w:hAnsi="Arial" w:cs="Arial"/>
                <w:szCs w:val="24"/>
              </w:rPr>
            </w:pPr>
          </w:p>
          <w:p w:rsidR="00785263" w:rsidRPr="00785263" w:rsidRDefault="00785263" w:rsidP="00785263">
            <w:pPr>
              <w:pStyle w:val="ListParagraph"/>
              <w:ind w:left="0"/>
              <w:rPr>
                <w:rFonts w:ascii="Arial" w:hAnsi="Arial" w:cs="Arial"/>
                <w:szCs w:val="24"/>
              </w:rPr>
            </w:pPr>
            <w:r w:rsidRPr="00785263">
              <w:rPr>
                <w:rFonts w:ascii="Arial" w:hAnsi="Arial" w:cs="Arial"/>
                <w:szCs w:val="24"/>
              </w:rPr>
              <w:t>The reductions to post 16 / school sixth form funding, which commenced in 2013, have had a significant impact on our secondary school budgets.  These reductions have been felt the most in our selective secondary schools, and have resulted in a significant narrowing of the courses on offer to our post 16 students.</w:t>
            </w:r>
          </w:p>
          <w:p w:rsidR="00785263" w:rsidRPr="00785263" w:rsidRDefault="00785263" w:rsidP="00785263">
            <w:pPr>
              <w:pStyle w:val="ListParagraph"/>
              <w:ind w:left="0"/>
              <w:rPr>
                <w:rFonts w:ascii="Arial" w:hAnsi="Arial" w:cs="Arial"/>
                <w:szCs w:val="24"/>
              </w:rPr>
            </w:pPr>
            <w:r w:rsidRPr="00785263">
              <w:rPr>
                <w:rFonts w:ascii="Arial" w:hAnsi="Arial" w:cs="Arial"/>
                <w:szCs w:val="24"/>
              </w:rPr>
              <w:t xml:space="preserve">  </w:t>
            </w:r>
          </w:p>
          <w:p w:rsidR="00785263" w:rsidRPr="00785263" w:rsidRDefault="00785263" w:rsidP="00785263">
            <w:pPr>
              <w:pStyle w:val="ListParagraph"/>
              <w:ind w:left="0"/>
              <w:rPr>
                <w:rFonts w:ascii="Arial" w:hAnsi="Arial" w:cs="Arial"/>
                <w:szCs w:val="24"/>
              </w:rPr>
            </w:pPr>
            <w:r w:rsidRPr="00785263">
              <w:rPr>
                <w:rFonts w:ascii="Arial" w:hAnsi="Arial" w:cs="Arial"/>
                <w:szCs w:val="24"/>
              </w:rPr>
              <w:t xml:space="preserve">The removal of the Education Services Grant will have an impact on schools.  Academies will have costs which were supported by the ESG which they will need to fund from their GAG and LAs cuts are likely to lead to additional charges to maintained schools. </w:t>
            </w:r>
          </w:p>
          <w:p w:rsidR="00785263" w:rsidRPr="00785263" w:rsidRDefault="00785263" w:rsidP="00785263">
            <w:pPr>
              <w:pStyle w:val="ListParagraph"/>
              <w:ind w:left="0"/>
              <w:rPr>
                <w:rFonts w:ascii="Arial" w:hAnsi="Arial" w:cs="Arial"/>
                <w:szCs w:val="24"/>
              </w:rPr>
            </w:pPr>
          </w:p>
          <w:p w:rsidR="00C97934" w:rsidRDefault="00785263" w:rsidP="00785263">
            <w:pPr>
              <w:pStyle w:val="ListParagraph"/>
              <w:ind w:left="0"/>
              <w:rPr>
                <w:rFonts w:ascii="Arial" w:hAnsi="Arial" w:cs="Arial"/>
              </w:rPr>
            </w:pPr>
            <w:r w:rsidRPr="00785263">
              <w:rPr>
                <w:rFonts w:ascii="Arial" w:hAnsi="Arial" w:cs="Arial"/>
                <w:szCs w:val="24"/>
              </w:rPr>
              <w:t xml:space="preserve">We understand that the </w:t>
            </w:r>
            <w:proofErr w:type="spellStart"/>
            <w:r w:rsidRPr="00785263">
              <w:rPr>
                <w:rFonts w:ascii="Arial" w:hAnsi="Arial" w:cs="Arial"/>
                <w:szCs w:val="24"/>
              </w:rPr>
              <w:t>DfE</w:t>
            </w:r>
            <w:proofErr w:type="spellEnd"/>
            <w:r w:rsidRPr="00785263">
              <w:rPr>
                <w:rFonts w:ascii="Arial" w:hAnsi="Arial" w:cs="Arial"/>
                <w:szCs w:val="24"/>
              </w:rPr>
              <w:t xml:space="preserve"> believes that </w:t>
            </w:r>
            <w:r w:rsidRPr="00785263">
              <w:rPr>
                <w:rFonts w:ascii="Arial" w:hAnsi="Arial" w:cs="Arial"/>
                <w:szCs w:val="24"/>
                <w:shd w:val="clear" w:color="auto" w:fill="FFFFFF" w:themeFill="background1"/>
              </w:rPr>
              <w:t xml:space="preserve">£1 billion worth of </w:t>
            </w:r>
            <w:r w:rsidRPr="00785263">
              <w:rPr>
                <w:rFonts w:ascii="Arial" w:hAnsi="Arial" w:cs="Arial"/>
                <w:szCs w:val="24"/>
              </w:rPr>
              <w:t>further cuts are available within the system, but we consider that unrealistic and unachievable without significant impact on the teaching and learning within schools.</w:t>
            </w:r>
          </w:p>
          <w:p w:rsidR="007D1F65" w:rsidRDefault="007D1F65" w:rsidP="00A2738F">
            <w:pPr>
              <w:pStyle w:val="ListParagraph"/>
              <w:ind w:left="0"/>
              <w:rPr>
                <w:rFonts w:ascii="Arial" w:hAnsi="Arial" w:cs="Arial"/>
              </w:rPr>
            </w:pPr>
          </w:p>
          <w:p w:rsidR="007D1F65" w:rsidRPr="007D1F65" w:rsidRDefault="007D1F65" w:rsidP="007D1F65">
            <w:pPr>
              <w:pStyle w:val="ListParagraph"/>
              <w:ind w:left="0"/>
              <w:rPr>
                <w:rFonts w:ascii="Arial" w:hAnsi="Arial" w:cs="Arial"/>
                <w:szCs w:val="24"/>
                <w:highlight w:val="yellow"/>
              </w:rPr>
            </w:pPr>
          </w:p>
          <w:p w:rsidR="007D1F65" w:rsidRPr="007D1F65" w:rsidRDefault="007D1F65" w:rsidP="007D1F65">
            <w:pPr>
              <w:pStyle w:val="ListParagraph"/>
              <w:ind w:left="0"/>
              <w:rPr>
                <w:rFonts w:ascii="Arial" w:hAnsi="Arial" w:cs="Arial"/>
                <w:szCs w:val="24"/>
              </w:rPr>
            </w:pPr>
            <w:r w:rsidRPr="007D1F65">
              <w:rPr>
                <w:rFonts w:ascii="Arial" w:hAnsi="Arial" w:cs="Arial"/>
                <w:szCs w:val="24"/>
              </w:rPr>
              <w:t xml:space="preserve">  </w:t>
            </w:r>
          </w:p>
          <w:p w:rsidR="007D1F65" w:rsidRPr="00C10BA8" w:rsidRDefault="007D1F65" w:rsidP="00A2738F">
            <w:pPr>
              <w:pStyle w:val="ListParagraph"/>
              <w:ind w:left="0"/>
              <w:rPr>
                <w:rFonts w:ascii="Arial" w:hAnsi="Arial" w:cs="Arial"/>
              </w:rPr>
            </w:pPr>
          </w:p>
        </w:tc>
      </w:tr>
    </w:tbl>
    <w:p w:rsidR="00C97934" w:rsidRPr="00C10BA8" w:rsidRDefault="00C97934" w:rsidP="00C97934">
      <w:pPr>
        <w:pStyle w:val="Default"/>
        <w:ind w:left="720"/>
        <w:rPr>
          <w:sz w:val="22"/>
          <w:szCs w:val="22"/>
        </w:rPr>
      </w:pPr>
    </w:p>
    <w:p w:rsidR="00C97934" w:rsidRPr="00C10BA8" w:rsidRDefault="00C97934" w:rsidP="00C97934">
      <w:pPr>
        <w:pStyle w:val="Default"/>
        <w:numPr>
          <w:ilvl w:val="0"/>
          <w:numId w:val="13"/>
        </w:numPr>
        <w:rPr>
          <w:b/>
          <w:sz w:val="22"/>
          <w:szCs w:val="22"/>
        </w:rPr>
      </w:pPr>
      <w:r w:rsidRPr="00C10BA8">
        <w:rPr>
          <w:b/>
          <w:sz w:val="22"/>
          <w:szCs w:val="22"/>
        </w:rPr>
        <w:t xml:space="preserve">Do you support our proposal to set the primary to secondary ratio in line with the current national average? </w:t>
      </w:r>
      <w:r w:rsidR="00027E6B">
        <w:rPr>
          <w:b/>
          <w:sz w:val="22"/>
          <w:szCs w:val="22"/>
        </w:rPr>
        <w:t>(Pages 16-17)</w:t>
      </w:r>
    </w:p>
    <w:p w:rsidR="00C97934" w:rsidRPr="00C10BA8" w:rsidRDefault="00C97934" w:rsidP="00C97934">
      <w:pPr>
        <w:pStyle w:val="Default"/>
        <w:ind w:left="720"/>
        <w:rPr>
          <w:sz w:val="22"/>
          <w:szCs w:val="22"/>
        </w:rPr>
      </w:pPr>
    </w:p>
    <w:p w:rsidR="00C97934" w:rsidRPr="00C10BA8" w:rsidRDefault="00C97934" w:rsidP="00C97934">
      <w:pPr>
        <w:pStyle w:val="Default"/>
        <w:ind w:left="720"/>
        <w:rPr>
          <w:sz w:val="22"/>
          <w:szCs w:val="22"/>
        </w:rPr>
      </w:pPr>
      <w:r w:rsidRPr="00C10BA8">
        <w:rPr>
          <w:sz w:val="22"/>
          <w:szCs w:val="22"/>
        </w:rPr>
        <w:t>We have decided that the secondary phase should be funded, overall, at a higher level than primary, after consulting on this in stage one. We are now consulting on how great the difference should be between the phases.</w:t>
      </w:r>
    </w:p>
    <w:p w:rsidR="00C97934" w:rsidRPr="00C10BA8" w:rsidRDefault="00C97934" w:rsidP="00C97934">
      <w:pPr>
        <w:pStyle w:val="Default"/>
        <w:ind w:left="720"/>
        <w:rPr>
          <w:sz w:val="22"/>
          <w:szCs w:val="22"/>
        </w:rPr>
      </w:pPr>
      <w:r w:rsidRPr="00C10BA8">
        <w:rPr>
          <w:sz w:val="22"/>
          <w:szCs w:val="22"/>
        </w:rPr>
        <w:t xml:space="preserve"> </w:t>
      </w:r>
    </w:p>
    <w:p w:rsidR="00C97934" w:rsidRPr="00C10BA8" w:rsidRDefault="00C97934" w:rsidP="00C97934">
      <w:pPr>
        <w:pStyle w:val="Default"/>
        <w:ind w:left="720"/>
        <w:rPr>
          <w:sz w:val="22"/>
          <w:szCs w:val="22"/>
        </w:rPr>
      </w:pPr>
      <w:r w:rsidRPr="00C10BA8">
        <w:rPr>
          <w:sz w:val="22"/>
          <w:szCs w:val="22"/>
        </w:rPr>
        <w:t xml:space="preserve">The current national average is 1:1.29, which means that secondary pupils are funded 29% higher overall than primary pupils.  </w:t>
      </w:r>
    </w:p>
    <w:p w:rsidR="00C97934" w:rsidRPr="00C10BA8" w:rsidRDefault="00C97934" w:rsidP="00C97934">
      <w:pPr>
        <w:pStyle w:val="Default"/>
        <w:ind w:left="720"/>
        <w:rPr>
          <w:sz w:val="22"/>
          <w:szCs w:val="22"/>
        </w:rPr>
      </w:pPr>
    </w:p>
    <w:p w:rsidR="00C97934" w:rsidRPr="00650C18" w:rsidRDefault="00C97934" w:rsidP="00C97934">
      <w:pPr>
        <w:pStyle w:val="Default"/>
        <w:ind w:left="720"/>
        <w:rPr>
          <w:color w:val="auto"/>
          <w:sz w:val="22"/>
          <w:szCs w:val="22"/>
        </w:rPr>
      </w:pPr>
      <w:r w:rsidRPr="00650C18">
        <w:rPr>
          <w:color w:val="auto"/>
          <w:sz w:val="22"/>
          <w:szCs w:val="22"/>
        </w:rPr>
        <w:t>Yes</w:t>
      </w:r>
    </w:p>
    <w:p w:rsidR="00C97934" w:rsidRPr="00C10BA8" w:rsidRDefault="00C97934" w:rsidP="00C97934">
      <w:pPr>
        <w:pStyle w:val="Default"/>
        <w:ind w:left="720"/>
        <w:rPr>
          <w:sz w:val="22"/>
          <w:szCs w:val="22"/>
        </w:rPr>
      </w:pPr>
      <w:r w:rsidRPr="00C10BA8">
        <w:rPr>
          <w:sz w:val="22"/>
          <w:szCs w:val="22"/>
        </w:rPr>
        <w:t>No – the ratio should be closer (i.e. primary and secondary phases should be funded at more similar levels)</w:t>
      </w:r>
    </w:p>
    <w:p w:rsidR="00C97934" w:rsidRDefault="00C97934" w:rsidP="00C97934">
      <w:pPr>
        <w:pStyle w:val="Default"/>
        <w:ind w:left="720"/>
        <w:rPr>
          <w:sz w:val="22"/>
          <w:szCs w:val="22"/>
        </w:rPr>
      </w:pPr>
      <w:r w:rsidRPr="00C10BA8">
        <w:rPr>
          <w:sz w:val="22"/>
          <w:szCs w:val="22"/>
        </w:rPr>
        <w:t>No – the ratio should be wider (i.e. the secondary phase should be funded more than 29% higher than the primary phase)</w:t>
      </w:r>
    </w:p>
    <w:p w:rsidR="00650C18" w:rsidRPr="00C10BA8" w:rsidRDefault="00650C18" w:rsidP="00C97934">
      <w:pPr>
        <w:pStyle w:val="Default"/>
        <w:ind w:left="720"/>
        <w:rPr>
          <w:sz w:val="22"/>
          <w:szCs w:val="22"/>
        </w:rPr>
      </w:pPr>
    </w:p>
    <w:p w:rsidR="00C97934" w:rsidRPr="00C10BA8" w:rsidRDefault="00C97934" w:rsidP="00C97934">
      <w:pPr>
        <w:pStyle w:val="ListParagraph"/>
        <w:spacing w:after="0" w:line="240" w:lineRule="auto"/>
        <w:rPr>
          <w:rFonts w:ascii="Arial" w:hAnsi="Arial" w:cs="Arial"/>
        </w:rPr>
      </w:pPr>
    </w:p>
    <w:p w:rsidR="00C97934" w:rsidRPr="00C10BA8" w:rsidRDefault="00C97934" w:rsidP="00C97934">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C97934" w:rsidRPr="00C10BA8" w:rsidTr="00C97934">
        <w:tc>
          <w:tcPr>
            <w:tcW w:w="9242" w:type="dxa"/>
          </w:tcPr>
          <w:p w:rsidR="00650C18" w:rsidRDefault="00650C18" w:rsidP="0078455D">
            <w:pPr>
              <w:rPr>
                <w:rFonts w:ascii="Arial" w:hAnsi="Arial" w:cs="Arial"/>
              </w:rPr>
            </w:pPr>
            <w:r>
              <w:rPr>
                <w:rFonts w:ascii="Arial" w:hAnsi="Arial" w:cs="Arial"/>
              </w:rPr>
              <w:t>We don’t agree with any of the above options.</w:t>
            </w:r>
          </w:p>
          <w:p w:rsidR="00650C18" w:rsidRDefault="00650C18" w:rsidP="0078455D">
            <w:pPr>
              <w:rPr>
                <w:rFonts w:ascii="Arial" w:hAnsi="Arial" w:cs="Arial"/>
              </w:rPr>
            </w:pPr>
          </w:p>
          <w:p w:rsidR="0078455D" w:rsidRPr="0078455D" w:rsidRDefault="009F1354" w:rsidP="00650C18">
            <w:pPr>
              <w:rPr>
                <w:rFonts w:ascii="Arial" w:hAnsi="Arial" w:cs="Arial"/>
              </w:rPr>
            </w:pPr>
            <w:r>
              <w:rPr>
                <w:rFonts w:ascii="Arial" w:hAnsi="Arial" w:cs="Arial"/>
              </w:rPr>
              <w:t>KCC</w:t>
            </w:r>
            <w:r w:rsidR="00E14D2D">
              <w:rPr>
                <w:rFonts w:ascii="Arial" w:hAnsi="Arial" w:cs="Arial"/>
              </w:rPr>
              <w:t xml:space="preserve"> </w:t>
            </w:r>
            <w:r w:rsidR="0078455D" w:rsidRPr="0078455D">
              <w:rPr>
                <w:rFonts w:ascii="Arial" w:hAnsi="Arial" w:cs="Arial"/>
              </w:rPr>
              <w:t>recognise</w:t>
            </w:r>
            <w:r w:rsidR="00E14D2D">
              <w:rPr>
                <w:rFonts w:ascii="Arial" w:hAnsi="Arial" w:cs="Arial"/>
              </w:rPr>
              <w:t xml:space="preserve">s the </w:t>
            </w:r>
            <w:r w:rsidR="0078455D" w:rsidRPr="0078455D">
              <w:rPr>
                <w:rFonts w:ascii="Arial" w:hAnsi="Arial" w:cs="Arial"/>
              </w:rPr>
              <w:t>need for a differential in funding between primary</w:t>
            </w:r>
            <w:r w:rsidR="00E14D2D">
              <w:rPr>
                <w:rFonts w:ascii="Arial" w:hAnsi="Arial" w:cs="Arial"/>
              </w:rPr>
              <w:t xml:space="preserve"> and secondary schools</w:t>
            </w:r>
            <w:r w:rsidR="0078455D" w:rsidRPr="0078455D">
              <w:rPr>
                <w:rFonts w:ascii="Arial" w:hAnsi="Arial" w:cs="Arial"/>
              </w:rPr>
              <w:t xml:space="preserve">. However, the amounts and relative weightings need to be evidence based with reference to actual costs and factors </w:t>
            </w:r>
            <w:r>
              <w:rPr>
                <w:rFonts w:ascii="Arial" w:hAnsi="Arial" w:cs="Arial"/>
              </w:rPr>
              <w:t>rather than current national averages.</w:t>
            </w:r>
            <w:r w:rsidR="00650C18">
              <w:rPr>
                <w:rFonts w:ascii="Arial" w:hAnsi="Arial" w:cs="Arial"/>
              </w:rPr>
              <w:t xml:space="preserve">  Evidenced based calculations will present realistic figures, and the appropriate ratios will naturally follow.</w:t>
            </w:r>
          </w:p>
          <w:p w:rsidR="00C97934" w:rsidRPr="00C10BA8" w:rsidRDefault="00C97934" w:rsidP="00626F59">
            <w:pPr>
              <w:pStyle w:val="ListParagraph"/>
              <w:ind w:left="0"/>
              <w:rPr>
                <w:rFonts w:ascii="Arial" w:hAnsi="Arial" w:cs="Arial"/>
              </w:rPr>
            </w:pPr>
          </w:p>
        </w:tc>
      </w:tr>
    </w:tbl>
    <w:p w:rsidR="00C97934" w:rsidRPr="00C10BA8" w:rsidRDefault="00C97934" w:rsidP="00C97934">
      <w:pPr>
        <w:pStyle w:val="Default"/>
        <w:ind w:left="720"/>
        <w:rPr>
          <w:sz w:val="22"/>
          <w:szCs w:val="22"/>
        </w:rPr>
      </w:pPr>
    </w:p>
    <w:p w:rsidR="00E94EA9" w:rsidRPr="00C10BA8" w:rsidRDefault="00E94EA9" w:rsidP="00C97934">
      <w:pPr>
        <w:pStyle w:val="Default"/>
        <w:ind w:left="720"/>
        <w:rPr>
          <w:sz w:val="22"/>
          <w:szCs w:val="22"/>
        </w:rPr>
      </w:pPr>
    </w:p>
    <w:p w:rsidR="00C97934" w:rsidRPr="00C10BA8" w:rsidRDefault="00C97934" w:rsidP="00C97934">
      <w:pPr>
        <w:pStyle w:val="Default"/>
        <w:numPr>
          <w:ilvl w:val="0"/>
          <w:numId w:val="13"/>
        </w:numPr>
        <w:rPr>
          <w:b/>
          <w:sz w:val="22"/>
          <w:szCs w:val="22"/>
        </w:rPr>
      </w:pPr>
      <w:r w:rsidRPr="00C10BA8">
        <w:rPr>
          <w:b/>
          <w:sz w:val="22"/>
          <w:szCs w:val="22"/>
        </w:rPr>
        <w:lastRenderedPageBreak/>
        <w:t xml:space="preserve">Do you support our proposal to maximise pupil-led funding? </w:t>
      </w:r>
      <w:r w:rsidR="00027E6B">
        <w:rPr>
          <w:b/>
          <w:sz w:val="22"/>
          <w:szCs w:val="22"/>
        </w:rPr>
        <w:t>(Pages 17-18)</w:t>
      </w:r>
    </w:p>
    <w:p w:rsidR="00C97934" w:rsidRPr="00C10BA8" w:rsidRDefault="00C97934" w:rsidP="00C97934">
      <w:pPr>
        <w:pStyle w:val="Default"/>
        <w:ind w:left="720"/>
        <w:rPr>
          <w:sz w:val="22"/>
          <w:szCs w:val="22"/>
        </w:rPr>
      </w:pPr>
    </w:p>
    <w:p w:rsidR="00C97934" w:rsidRPr="00C10BA8" w:rsidRDefault="00C97934" w:rsidP="00C97934">
      <w:pPr>
        <w:pStyle w:val="Default"/>
        <w:ind w:left="720"/>
        <w:rPr>
          <w:sz w:val="22"/>
          <w:szCs w:val="22"/>
        </w:rPr>
      </w:pPr>
      <w:r w:rsidRPr="00C10BA8">
        <w:rPr>
          <w:sz w:val="22"/>
          <w:szCs w:val="22"/>
        </w:rPr>
        <w:t>We are proposing to maximise the amount of funding allocated to factors that relate directly to pupils and their characteristics, compared to the factors that relate to schools' characteristics. We propose to do this by reducing the lump sum compared to the current national average (see question 7 on the lump sum value).</w:t>
      </w:r>
    </w:p>
    <w:p w:rsidR="00C97934" w:rsidRPr="00C10BA8" w:rsidRDefault="00C97934" w:rsidP="00C97934">
      <w:pPr>
        <w:pStyle w:val="Default"/>
        <w:ind w:left="720"/>
        <w:rPr>
          <w:sz w:val="22"/>
          <w:szCs w:val="22"/>
        </w:rPr>
      </w:pPr>
    </w:p>
    <w:p w:rsidR="00C97934" w:rsidRPr="00C1388F" w:rsidRDefault="00C97934" w:rsidP="00C97934">
      <w:pPr>
        <w:pStyle w:val="Default"/>
        <w:ind w:left="720"/>
        <w:rPr>
          <w:b/>
          <w:sz w:val="22"/>
          <w:szCs w:val="22"/>
        </w:rPr>
      </w:pPr>
      <w:r w:rsidRPr="00C1388F">
        <w:rPr>
          <w:b/>
          <w:sz w:val="22"/>
          <w:szCs w:val="22"/>
        </w:rPr>
        <w:t>Yes</w:t>
      </w:r>
    </w:p>
    <w:p w:rsidR="00C97934" w:rsidRPr="00C10BA8" w:rsidRDefault="00C97934" w:rsidP="00C97934">
      <w:pPr>
        <w:pStyle w:val="Default"/>
        <w:ind w:left="720"/>
        <w:rPr>
          <w:sz w:val="22"/>
          <w:szCs w:val="22"/>
        </w:rPr>
      </w:pPr>
      <w:r w:rsidRPr="00C10BA8">
        <w:rPr>
          <w:sz w:val="22"/>
          <w:szCs w:val="22"/>
        </w:rPr>
        <w:t>No - you should further increase pupil-led funding and further reduce school-led funding</w:t>
      </w:r>
    </w:p>
    <w:p w:rsidR="00C97934" w:rsidRPr="00C10BA8" w:rsidRDefault="00C97934" w:rsidP="00C97934">
      <w:pPr>
        <w:pStyle w:val="Default"/>
        <w:ind w:left="720"/>
        <w:rPr>
          <w:sz w:val="22"/>
          <w:szCs w:val="22"/>
        </w:rPr>
      </w:pPr>
      <w:r w:rsidRPr="00C10BA8">
        <w:rPr>
          <w:sz w:val="22"/>
          <w:szCs w:val="22"/>
        </w:rPr>
        <w:t>No - you should keep the balance between pupil-led and school-led funding in line with the current national average</w:t>
      </w:r>
    </w:p>
    <w:p w:rsidR="00C97934" w:rsidRPr="00C10BA8" w:rsidRDefault="00C97934" w:rsidP="00C97934">
      <w:pPr>
        <w:pStyle w:val="Default"/>
        <w:ind w:left="720"/>
        <w:rPr>
          <w:sz w:val="22"/>
          <w:szCs w:val="22"/>
        </w:rPr>
      </w:pPr>
      <w:r w:rsidRPr="00C10BA8">
        <w:rPr>
          <w:sz w:val="22"/>
          <w:szCs w:val="22"/>
        </w:rPr>
        <w:t>No - you should increase school-led funding compared to the current national average</w:t>
      </w:r>
    </w:p>
    <w:p w:rsidR="00C97934" w:rsidRPr="00C10BA8" w:rsidRDefault="00C97934" w:rsidP="00C97934">
      <w:pPr>
        <w:pStyle w:val="Default"/>
        <w:ind w:left="720"/>
        <w:rPr>
          <w:sz w:val="22"/>
          <w:szCs w:val="22"/>
        </w:rPr>
      </w:pPr>
    </w:p>
    <w:p w:rsidR="00C97934" w:rsidRPr="00C10BA8" w:rsidRDefault="00C97934" w:rsidP="00C97934">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C97934" w:rsidRPr="00C10BA8" w:rsidTr="00C97934">
        <w:tc>
          <w:tcPr>
            <w:tcW w:w="9242" w:type="dxa"/>
          </w:tcPr>
          <w:p w:rsidR="009417B3" w:rsidRDefault="00950C04" w:rsidP="00C97934">
            <w:pPr>
              <w:pStyle w:val="ListParagraph"/>
              <w:ind w:left="0"/>
              <w:rPr>
                <w:rFonts w:ascii="Arial" w:hAnsi="Arial" w:cs="Arial"/>
              </w:rPr>
            </w:pPr>
            <w:r>
              <w:rPr>
                <w:rFonts w:ascii="Arial" w:hAnsi="Arial" w:cs="Arial"/>
              </w:rPr>
              <w:t xml:space="preserve">The balance between the factors must result in adequate funding for all schools regardless of size and location. The interaction with the </w:t>
            </w:r>
            <w:r w:rsidR="002B25B6">
              <w:rPr>
                <w:rFonts w:ascii="Arial" w:hAnsi="Arial" w:cs="Arial"/>
              </w:rPr>
              <w:t xml:space="preserve">school led factors e.g. </w:t>
            </w:r>
            <w:r>
              <w:rPr>
                <w:rFonts w:ascii="Arial" w:hAnsi="Arial" w:cs="Arial"/>
              </w:rPr>
              <w:t xml:space="preserve">lump sum </w:t>
            </w:r>
            <w:r w:rsidR="00041D75">
              <w:rPr>
                <w:rFonts w:ascii="Arial" w:hAnsi="Arial" w:cs="Arial"/>
              </w:rPr>
              <w:t xml:space="preserve">is therefore key to ensure that any necessary and vital small schools remain sustainable as a result of the revised funding formula. </w:t>
            </w:r>
            <w:r w:rsidR="00FE0C6D">
              <w:rPr>
                <w:rFonts w:ascii="Arial" w:hAnsi="Arial" w:cs="Arial"/>
              </w:rPr>
              <w:t xml:space="preserve"> </w:t>
            </w:r>
            <w:r w:rsidR="00041D75" w:rsidRPr="00C1388F">
              <w:rPr>
                <w:rFonts w:ascii="Arial" w:hAnsi="Arial" w:cs="Arial"/>
              </w:rPr>
              <w:t xml:space="preserve">If this is not sufficiently considered the formula could result in small schools closing and local authorities incurring additional costs to transport pupils. Further still there is the impact on the individual children (and potentially some very young children) that would find </w:t>
            </w:r>
            <w:proofErr w:type="gramStart"/>
            <w:r w:rsidR="00041D75" w:rsidRPr="00C1388F">
              <w:rPr>
                <w:rFonts w:ascii="Arial" w:hAnsi="Arial" w:cs="Arial"/>
              </w:rPr>
              <w:t>themselves</w:t>
            </w:r>
            <w:proofErr w:type="gramEnd"/>
            <w:r w:rsidR="00041D75" w:rsidRPr="00C1388F">
              <w:rPr>
                <w:rFonts w:ascii="Arial" w:hAnsi="Arial" w:cs="Arial"/>
              </w:rPr>
              <w:t xml:space="preserve"> having to travel.</w:t>
            </w:r>
            <w:r w:rsidR="00D21B3B">
              <w:rPr>
                <w:rFonts w:ascii="Arial" w:hAnsi="Arial" w:cs="Arial"/>
              </w:rPr>
              <w:t xml:space="preserve"> </w:t>
            </w:r>
          </w:p>
          <w:p w:rsidR="009417B3" w:rsidRDefault="009417B3" w:rsidP="00C97934">
            <w:pPr>
              <w:pStyle w:val="ListParagraph"/>
              <w:ind w:left="0"/>
              <w:rPr>
                <w:rFonts w:ascii="Arial" w:hAnsi="Arial" w:cs="Arial"/>
              </w:rPr>
            </w:pPr>
          </w:p>
          <w:p w:rsidR="00FE0C6D" w:rsidRDefault="00A2738F" w:rsidP="00C97934">
            <w:pPr>
              <w:pStyle w:val="ListParagraph"/>
              <w:ind w:left="0"/>
              <w:rPr>
                <w:rFonts w:ascii="Arial" w:hAnsi="Arial" w:cs="Arial"/>
              </w:rPr>
            </w:pPr>
            <w:r>
              <w:rPr>
                <w:rFonts w:ascii="Arial" w:hAnsi="Arial" w:cs="Arial"/>
              </w:rPr>
              <w:t xml:space="preserve">We </w:t>
            </w:r>
            <w:r w:rsidR="005F7EE4">
              <w:rPr>
                <w:rFonts w:ascii="Arial" w:hAnsi="Arial" w:cs="Arial"/>
              </w:rPr>
              <w:t xml:space="preserve">consider that the distribution of the </w:t>
            </w:r>
            <w:r w:rsidR="002B25B6">
              <w:rPr>
                <w:rFonts w:ascii="Arial" w:hAnsi="Arial" w:cs="Arial"/>
              </w:rPr>
              <w:t>school led factors</w:t>
            </w:r>
            <w:r w:rsidR="005F7EE4">
              <w:rPr>
                <w:rFonts w:ascii="Arial" w:hAnsi="Arial" w:cs="Arial"/>
              </w:rPr>
              <w:t xml:space="preserve"> factor could be </w:t>
            </w:r>
            <w:r>
              <w:rPr>
                <w:rFonts w:ascii="Arial" w:hAnsi="Arial" w:cs="Arial"/>
              </w:rPr>
              <w:t xml:space="preserve">better </w:t>
            </w:r>
            <w:r w:rsidR="005F7EE4">
              <w:rPr>
                <w:rFonts w:ascii="Arial" w:hAnsi="Arial" w:cs="Arial"/>
              </w:rPr>
              <w:t>managed locally in line with local priorities</w:t>
            </w:r>
            <w:r w:rsidR="00FE0C6D">
              <w:rPr>
                <w:rFonts w:ascii="Arial" w:hAnsi="Arial" w:cs="Arial"/>
              </w:rPr>
              <w:t xml:space="preserve"> as this is one area where one size does not fit all</w:t>
            </w:r>
            <w:r w:rsidR="005F7EE4">
              <w:rPr>
                <w:rFonts w:ascii="Arial" w:hAnsi="Arial" w:cs="Arial"/>
              </w:rPr>
              <w:t xml:space="preserve">. We would anticipate that the </w:t>
            </w:r>
            <w:proofErr w:type="spellStart"/>
            <w:r w:rsidR="005F7EE4">
              <w:rPr>
                <w:rFonts w:ascii="Arial" w:hAnsi="Arial" w:cs="Arial"/>
              </w:rPr>
              <w:t>DfE</w:t>
            </w:r>
            <w:proofErr w:type="spellEnd"/>
            <w:r w:rsidR="005F7EE4">
              <w:rPr>
                <w:rFonts w:ascii="Arial" w:hAnsi="Arial" w:cs="Arial"/>
              </w:rPr>
              <w:t xml:space="preserve"> will suggest that this is not in line with a national formula and pupils across the country receiving the same levels of funding, but the current proposals already see differences </w:t>
            </w:r>
            <w:r w:rsidR="00B3035C">
              <w:rPr>
                <w:rFonts w:ascii="Arial" w:hAnsi="Arial" w:cs="Arial"/>
              </w:rPr>
              <w:t>i</w:t>
            </w:r>
            <w:r w:rsidR="005F7EE4">
              <w:rPr>
                <w:rFonts w:ascii="Arial" w:hAnsi="Arial" w:cs="Arial"/>
              </w:rPr>
              <w:t xml:space="preserve">n funding for the remaining school led factors alongside the ACA and proposals for transition and a locked in funding floor. </w:t>
            </w:r>
          </w:p>
          <w:p w:rsidR="00FE0C6D" w:rsidRDefault="00FE0C6D" w:rsidP="00C97934">
            <w:pPr>
              <w:pStyle w:val="ListParagraph"/>
              <w:ind w:left="0"/>
              <w:rPr>
                <w:rFonts w:ascii="Arial" w:hAnsi="Arial" w:cs="Arial"/>
              </w:rPr>
            </w:pPr>
          </w:p>
          <w:p w:rsidR="00C97934" w:rsidRPr="00C10BA8" w:rsidRDefault="005F7EE4" w:rsidP="00C97934">
            <w:pPr>
              <w:pStyle w:val="ListParagraph"/>
              <w:ind w:left="0"/>
              <w:rPr>
                <w:rFonts w:ascii="Arial" w:hAnsi="Arial" w:cs="Arial"/>
              </w:rPr>
            </w:pPr>
            <w:r>
              <w:rPr>
                <w:rFonts w:ascii="Arial" w:hAnsi="Arial" w:cs="Arial"/>
              </w:rPr>
              <w:t xml:space="preserve">Pupil led funding will be the main component of the formula and at that level will be </w:t>
            </w:r>
            <w:r w:rsidR="002B25B6">
              <w:rPr>
                <w:rFonts w:ascii="Arial" w:hAnsi="Arial" w:cs="Arial"/>
              </w:rPr>
              <w:t xml:space="preserve">fair and </w:t>
            </w:r>
            <w:r>
              <w:rPr>
                <w:rFonts w:ascii="Arial" w:hAnsi="Arial" w:cs="Arial"/>
              </w:rPr>
              <w:t xml:space="preserve">equal – certainly much more equal than </w:t>
            </w:r>
            <w:r w:rsidR="00A2738F">
              <w:rPr>
                <w:rFonts w:ascii="Arial" w:hAnsi="Arial" w:cs="Arial"/>
              </w:rPr>
              <w:t>is</w:t>
            </w:r>
            <w:r>
              <w:rPr>
                <w:rFonts w:ascii="Arial" w:hAnsi="Arial" w:cs="Arial"/>
              </w:rPr>
              <w:t xml:space="preserve"> currently </w:t>
            </w:r>
            <w:r w:rsidR="00A2738F">
              <w:rPr>
                <w:rFonts w:ascii="Arial" w:hAnsi="Arial" w:cs="Arial"/>
              </w:rPr>
              <w:t>the case</w:t>
            </w:r>
            <w:r>
              <w:rPr>
                <w:rFonts w:ascii="Arial" w:hAnsi="Arial" w:cs="Arial"/>
              </w:rPr>
              <w:t>.  Schools are not the same and it is reasonable that the school led factors, held in a ring fenced budget could be locally directed</w:t>
            </w:r>
            <w:r w:rsidR="002B25B6">
              <w:rPr>
                <w:rFonts w:ascii="Arial" w:hAnsi="Arial" w:cs="Arial"/>
              </w:rPr>
              <w:t xml:space="preserve"> with support of the local </w:t>
            </w:r>
            <w:r w:rsidR="00A2738F">
              <w:rPr>
                <w:rFonts w:ascii="Arial" w:hAnsi="Arial" w:cs="Arial"/>
              </w:rPr>
              <w:t xml:space="preserve">Schools’ Funding </w:t>
            </w:r>
            <w:r w:rsidR="002B25B6">
              <w:rPr>
                <w:rFonts w:ascii="Arial" w:hAnsi="Arial" w:cs="Arial"/>
              </w:rPr>
              <w:t>Forum</w:t>
            </w:r>
            <w:r>
              <w:rPr>
                <w:rFonts w:ascii="Arial" w:hAnsi="Arial" w:cs="Arial"/>
              </w:rPr>
              <w:t xml:space="preserve">. </w:t>
            </w:r>
          </w:p>
          <w:p w:rsidR="00C97934" w:rsidRPr="00C10BA8" w:rsidRDefault="00C97934" w:rsidP="00C97934">
            <w:pPr>
              <w:pStyle w:val="ListParagraph"/>
              <w:ind w:left="0"/>
              <w:rPr>
                <w:rFonts w:ascii="Arial" w:hAnsi="Arial" w:cs="Arial"/>
              </w:rPr>
            </w:pPr>
          </w:p>
        </w:tc>
      </w:tr>
    </w:tbl>
    <w:p w:rsidR="00C97934" w:rsidRPr="00C10BA8" w:rsidRDefault="00C97934" w:rsidP="00C97934">
      <w:pPr>
        <w:spacing w:after="0" w:line="240" w:lineRule="auto"/>
        <w:rPr>
          <w:rFonts w:ascii="Arial" w:hAnsi="Arial" w:cs="Arial"/>
          <w:b/>
          <w:u w:val="single"/>
        </w:rPr>
      </w:pPr>
    </w:p>
    <w:p w:rsidR="00C97934" w:rsidRPr="00C10BA8" w:rsidRDefault="00C97934" w:rsidP="00C97934">
      <w:pPr>
        <w:spacing w:after="0" w:line="240" w:lineRule="auto"/>
        <w:rPr>
          <w:rFonts w:ascii="Arial" w:hAnsi="Arial" w:cs="Arial"/>
          <w:b/>
          <w:u w:val="single"/>
        </w:rPr>
      </w:pPr>
      <w:r w:rsidRPr="00C10BA8">
        <w:rPr>
          <w:rFonts w:ascii="Arial" w:hAnsi="Arial" w:cs="Arial"/>
          <w:b/>
          <w:u w:val="single"/>
        </w:rPr>
        <w:t>Pupil-Led Factors</w:t>
      </w:r>
    </w:p>
    <w:p w:rsidR="00C97934" w:rsidRPr="00C10BA8" w:rsidRDefault="00C97934" w:rsidP="00C97934">
      <w:pPr>
        <w:spacing w:after="0" w:line="240" w:lineRule="auto"/>
        <w:rPr>
          <w:rFonts w:ascii="Arial" w:hAnsi="Arial" w:cs="Arial"/>
          <w:b/>
          <w:u w:val="single"/>
        </w:rPr>
      </w:pPr>
    </w:p>
    <w:p w:rsidR="00C97934" w:rsidRPr="00C10BA8" w:rsidRDefault="00C97934" w:rsidP="00C97934">
      <w:pPr>
        <w:pStyle w:val="Default"/>
        <w:rPr>
          <w:sz w:val="22"/>
          <w:szCs w:val="22"/>
        </w:rPr>
      </w:pPr>
      <w:r w:rsidRPr="00C10BA8">
        <w:rPr>
          <w:sz w:val="22"/>
          <w:szCs w:val="22"/>
        </w:rPr>
        <w:t>We ask respondents to bear in mind with each question on this page that we are redistributing funding. Any money that we put into one factor will have to come from another factor. We have indicated what we think are the right proportions for each factor.</w:t>
      </w:r>
    </w:p>
    <w:p w:rsidR="00C97934" w:rsidRPr="00C10BA8" w:rsidRDefault="00C97934" w:rsidP="00C97934">
      <w:pPr>
        <w:pStyle w:val="Default"/>
        <w:ind w:left="720"/>
        <w:rPr>
          <w:sz w:val="22"/>
          <w:szCs w:val="22"/>
        </w:rPr>
      </w:pPr>
      <w:r w:rsidRPr="00C10BA8">
        <w:rPr>
          <w:sz w:val="22"/>
          <w:szCs w:val="22"/>
        </w:rPr>
        <w:t xml:space="preserve"> </w:t>
      </w:r>
    </w:p>
    <w:p w:rsidR="00C97934" w:rsidRPr="00C10BA8" w:rsidRDefault="00C97934" w:rsidP="00C97934">
      <w:pPr>
        <w:pStyle w:val="Default"/>
        <w:numPr>
          <w:ilvl w:val="0"/>
          <w:numId w:val="13"/>
        </w:numPr>
        <w:rPr>
          <w:b/>
          <w:sz w:val="22"/>
          <w:szCs w:val="22"/>
        </w:rPr>
      </w:pPr>
      <w:r w:rsidRPr="00C10BA8">
        <w:rPr>
          <w:b/>
          <w:sz w:val="22"/>
          <w:szCs w:val="22"/>
        </w:rPr>
        <w:t xml:space="preserve">Within the total pupil-led funding, do you support our proposal to increase the proportion allocated to the additional needs factors? </w:t>
      </w:r>
      <w:r w:rsidR="00027E6B">
        <w:rPr>
          <w:b/>
          <w:sz w:val="22"/>
          <w:szCs w:val="22"/>
        </w:rPr>
        <w:t>(Pages 20-21)</w:t>
      </w:r>
    </w:p>
    <w:p w:rsidR="00C97934" w:rsidRPr="00C10BA8" w:rsidRDefault="00C97934" w:rsidP="00C97934">
      <w:pPr>
        <w:pStyle w:val="Default"/>
        <w:ind w:left="720"/>
        <w:rPr>
          <w:sz w:val="22"/>
          <w:szCs w:val="22"/>
        </w:rPr>
      </w:pPr>
    </w:p>
    <w:p w:rsidR="00C97934" w:rsidRPr="00C10BA8" w:rsidRDefault="00C97934" w:rsidP="00C97934">
      <w:pPr>
        <w:pStyle w:val="Default"/>
        <w:ind w:left="720"/>
        <w:rPr>
          <w:sz w:val="22"/>
          <w:szCs w:val="22"/>
        </w:rPr>
      </w:pPr>
      <w:r w:rsidRPr="00C10BA8">
        <w:rPr>
          <w:sz w:val="22"/>
          <w:szCs w:val="22"/>
        </w:rPr>
        <w:t xml:space="preserve">Of the total schools block funding, 76% is currently allocated to basic per-pupil funding (AWPU) and 13% is allocated to the additional needs factors (deprivation, low prior attainment and English as an additional language). </w:t>
      </w:r>
    </w:p>
    <w:p w:rsidR="00C97934" w:rsidRPr="00C10BA8" w:rsidRDefault="00C97934" w:rsidP="00C97934">
      <w:pPr>
        <w:pStyle w:val="Default"/>
        <w:ind w:left="720"/>
        <w:rPr>
          <w:sz w:val="22"/>
          <w:szCs w:val="22"/>
        </w:rPr>
      </w:pPr>
      <w:r w:rsidRPr="00C10BA8">
        <w:rPr>
          <w:sz w:val="22"/>
          <w:szCs w:val="22"/>
        </w:rPr>
        <w:t xml:space="preserve"> </w:t>
      </w:r>
    </w:p>
    <w:p w:rsidR="00C97934" w:rsidRPr="00C10BA8" w:rsidRDefault="00C97934" w:rsidP="00C97934">
      <w:pPr>
        <w:pStyle w:val="Default"/>
        <w:ind w:left="720"/>
        <w:rPr>
          <w:sz w:val="22"/>
          <w:szCs w:val="22"/>
        </w:rPr>
      </w:pPr>
      <w:r w:rsidRPr="00C10BA8">
        <w:rPr>
          <w:sz w:val="22"/>
          <w:szCs w:val="22"/>
        </w:rPr>
        <w:t xml:space="preserve">The formula will recognise educational disadvantage in its widest sense, including those who are not eligible for the pupil premium but whose families may be only just about managing. It increases the total spent on additional needs factors compared to the funding explicitly directed through these factors in the current system. </w:t>
      </w:r>
    </w:p>
    <w:p w:rsidR="00C97934" w:rsidRPr="00C10BA8" w:rsidRDefault="00C97934" w:rsidP="00664957">
      <w:pPr>
        <w:pStyle w:val="Default"/>
        <w:ind w:left="720"/>
        <w:rPr>
          <w:sz w:val="22"/>
          <w:szCs w:val="22"/>
        </w:rPr>
      </w:pPr>
    </w:p>
    <w:p w:rsidR="00C97934" w:rsidRPr="00C10BA8" w:rsidRDefault="00C97934" w:rsidP="00664957">
      <w:pPr>
        <w:pStyle w:val="Default"/>
        <w:ind w:left="720"/>
        <w:rPr>
          <w:sz w:val="22"/>
          <w:szCs w:val="22"/>
        </w:rPr>
      </w:pPr>
      <w:r w:rsidRPr="00C10BA8">
        <w:rPr>
          <w:sz w:val="22"/>
          <w:szCs w:val="22"/>
        </w:rPr>
        <w:lastRenderedPageBreak/>
        <w:t>We are therefore proposing to increase the proportion of the total schools block funding allocated to additional needs factors to 18%, with 73% allocated to basic per-pupil funding.</w:t>
      </w:r>
    </w:p>
    <w:p w:rsidR="00C97934" w:rsidRPr="00C10BA8" w:rsidRDefault="00C97934" w:rsidP="00664957">
      <w:pPr>
        <w:pStyle w:val="Default"/>
        <w:ind w:left="720"/>
        <w:rPr>
          <w:sz w:val="22"/>
          <w:szCs w:val="22"/>
        </w:rPr>
      </w:pPr>
    </w:p>
    <w:p w:rsidR="00C97934" w:rsidRPr="00C10BA8" w:rsidRDefault="00C97934" w:rsidP="00664957">
      <w:pPr>
        <w:pStyle w:val="Default"/>
        <w:ind w:left="720"/>
        <w:rPr>
          <w:sz w:val="22"/>
          <w:szCs w:val="22"/>
        </w:rPr>
      </w:pPr>
    </w:p>
    <w:p w:rsidR="00664957" w:rsidRPr="00C10BA8" w:rsidRDefault="00C97934" w:rsidP="00664957">
      <w:pPr>
        <w:pStyle w:val="Default"/>
        <w:ind w:left="720"/>
        <w:rPr>
          <w:sz w:val="22"/>
          <w:szCs w:val="22"/>
        </w:rPr>
      </w:pPr>
      <w:r w:rsidRPr="00C10BA8">
        <w:rPr>
          <w:sz w:val="22"/>
          <w:szCs w:val="22"/>
        </w:rPr>
        <w:t>Yes</w:t>
      </w:r>
    </w:p>
    <w:p w:rsidR="00664957" w:rsidRPr="00C10BA8" w:rsidRDefault="00C97934" w:rsidP="00664957">
      <w:pPr>
        <w:pStyle w:val="Default"/>
        <w:ind w:left="720"/>
        <w:rPr>
          <w:sz w:val="22"/>
          <w:szCs w:val="22"/>
        </w:rPr>
      </w:pPr>
      <w:r w:rsidRPr="00C10BA8">
        <w:rPr>
          <w:sz w:val="22"/>
          <w:szCs w:val="22"/>
        </w:rPr>
        <w:t>No – allocate a greater proportion to additional needs</w:t>
      </w:r>
    </w:p>
    <w:p w:rsidR="00E94EA9" w:rsidRPr="00950C04" w:rsidRDefault="00C97934" w:rsidP="00664957">
      <w:pPr>
        <w:pStyle w:val="Default"/>
        <w:ind w:left="720"/>
        <w:rPr>
          <w:b/>
          <w:sz w:val="22"/>
          <w:szCs w:val="22"/>
        </w:rPr>
      </w:pPr>
      <w:r w:rsidRPr="00C1388F">
        <w:rPr>
          <w:b/>
          <w:sz w:val="22"/>
          <w:szCs w:val="22"/>
        </w:rPr>
        <w:t xml:space="preserve">No – allocate a lower proportion to additional </w:t>
      </w:r>
      <w:r w:rsidR="00664957" w:rsidRPr="00C1388F">
        <w:rPr>
          <w:b/>
          <w:sz w:val="22"/>
          <w:szCs w:val="22"/>
        </w:rPr>
        <w:t>needs</w:t>
      </w:r>
    </w:p>
    <w:p w:rsidR="00E94EA9" w:rsidRPr="00C10BA8" w:rsidRDefault="00E94EA9" w:rsidP="00E94EA9">
      <w:pPr>
        <w:pStyle w:val="Default"/>
        <w:ind w:left="720"/>
        <w:rPr>
          <w:sz w:val="22"/>
          <w:szCs w:val="22"/>
        </w:rPr>
      </w:pPr>
    </w:p>
    <w:p w:rsidR="00664957" w:rsidRPr="00C10BA8" w:rsidRDefault="00664957" w:rsidP="00664957">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664957" w:rsidRPr="00C10BA8" w:rsidTr="006D5CDC">
        <w:tc>
          <w:tcPr>
            <w:tcW w:w="9242" w:type="dxa"/>
          </w:tcPr>
          <w:p w:rsidR="00C1388F" w:rsidRDefault="00950C04" w:rsidP="006D5CDC">
            <w:pPr>
              <w:pStyle w:val="ListParagraph"/>
              <w:ind w:left="0"/>
              <w:rPr>
                <w:rFonts w:ascii="Arial" w:hAnsi="Arial" w:cs="Arial"/>
              </w:rPr>
            </w:pPr>
            <w:r>
              <w:rPr>
                <w:rFonts w:ascii="Arial" w:hAnsi="Arial" w:cs="Arial"/>
              </w:rPr>
              <w:t xml:space="preserve">It is vital that the basic level of funding allocated to all schools is adequate for the school to staff and operate sufficiently. </w:t>
            </w:r>
            <w:r w:rsidR="00474D48">
              <w:rPr>
                <w:rFonts w:ascii="Arial" w:hAnsi="Arial" w:cs="Arial"/>
              </w:rPr>
              <w:t xml:space="preserve">In the absence of any evidence </w:t>
            </w:r>
            <w:r w:rsidR="00071942">
              <w:rPr>
                <w:rFonts w:ascii="Arial" w:hAnsi="Arial" w:cs="Arial"/>
              </w:rPr>
              <w:t xml:space="preserve">within this consultation </w:t>
            </w:r>
            <w:r w:rsidR="00474D48">
              <w:rPr>
                <w:rFonts w:ascii="Arial" w:hAnsi="Arial" w:cs="Arial"/>
              </w:rPr>
              <w:t xml:space="preserve">to justify that the level of basic entitlement funding is sufficient to support a school without any additional need, our starting assumption is that the amount of additional needs funding is too high.  </w:t>
            </w:r>
            <w:r w:rsidR="00FE0C6D">
              <w:rPr>
                <w:rFonts w:ascii="Arial" w:hAnsi="Arial" w:cs="Arial"/>
              </w:rPr>
              <w:t xml:space="preserve">Providing enhanced funding for additional need should not be at the expense of the basic entitlement funding.  </w:t>
            </w:r>
            <w:r w:rsidR="00071942">
              <w:rPr>
                <w:rFonts w:ascii="Arial" w:hAnsi="Arial" w:cs="Arial"/>
              </w:rPr>
              <w:t xml:space="preserve">We know from our involvement with f40 that they produced an evidence based model that supported a lower proportion of funding to additional needs.  </w:t>
            </w:r>
            <w:r>
              <w:rPr>
                <w:rFonts w:ascii="Arial" w:hAnsi="Arial" w:cs="Arial"/>
              </w:rPr>
              <w:t>The additional needs funding should be as the name suggests, additional</w:t>
            </w:r>
            <w:r w:rsidRPr="00C1388F">
              <w:rPr>
                <w:rFonts w:ascii="Arial" w:hAnsi="Arial" w:cs="Arial"/>
              </w:rPr>
              <w:t>.</w:t>
            </w:r>
            <w:r w:rsidR="00041D75" w:rsidRPr="00C1388F">
              <w:rPr>
                <w:rFonts w:ascii="Arial" w:hAnsi="Arial" w:cs="Arial"/>
              </w:rPr>
              <w:t xml:space="preserve"> </w:t>
            </w:r>
          </w:p>
          <w:p w:rsidR="00626F59" w:rsidRDefault="00626F59" w:rsidP="006D5CDC">
            <w:pPr>
              <w:pStyle w:val="ListParagraph"/>
              <w:ind w:left="0"/>
              <w:rPr>
                <w:rFonts w:ascii="Arial" w:hAnsi="Arial" w:cs="Arial"/>
              </w:rPr>
            </w:pPr>
          </w:p>
          <w:p w:rsidR="00EF74E6" w:rsidRDefault="00071942" w:rsidP="006D5CDC">
            <w:pPr>
              <w:pStyle w:val="ListParagraph"/>
              <w:ind w:left="0"/>
              <w:rPr>
                <w:rFonts w:ascii="Arial" w:hAnsi="Arial" w:cs="Arial"/>
              </w:rPr>
            </w:pPr>
            <w:r>
              <w:rPr>
                <w:rFonts w:ascii="Arial" w:hAnsi="Arial" w:cs="Arial"/>
              </w:rPr>
              <w:t>Finally we believe that i</w:t>
            </w:r>
            <w:r w:rsidR="002665F4">
              <w:rPr>
                <w:rFonts w:ascii="Arial" w:hAnsi="Arial" w:cs="Arial"/>
              </w:rPr>
              <w:t xml:space="preserve">ncreasing the deprivation funding is unlikely to reach the JAMs that </w:t>
            </w:r>
            <w:r>
              <w:rPr>
                <w:rFonts w:ascii="Arial" w:hAnsi="Arial" w:cs="Arial"/>
              </w:rPr>
              <w:t xml:space="preserve">we understand the Government </w:t>
            </w:r>
            <w:r w:rsidR="002665F4">
              <w:rPr>
                <w:rFonts w:ascii="Arial" w:hAnsi="Arial" w:cs="Arial"/>
              </w:rPr>
              <w:t>is trying to support.  FSM6 is the same indicator that is used for Pupil Premium and you have stated that JAMs are above this threshold.  The lower band of IDACI tends towards the more deprived, although a taper might be possible to bring JAMs in.  E</w:t>
            </w:r>
            <w:r>
              <w:rPr>
                <w:rFonts w:ascii="Arial" w:hAnsi="Arial" w:cs="Arial"/>
              </w:rPr>
              <w:t>nglish as an Additional Language (E</w:t>
            </w:r>
            <w:r w:rsidR="002665F4">
              <w:rPr>
                <w:rFonts w:ascii="Arial" w:hAnsi="Arial" w:cs="Arial"/>
              </w:rPr>
              <w:t>AL</w:t>
            </w:r>
            <w:r>
              <w:rPr>
                <w:rFonts w:ascii="Arial" w:hAnsi="Arial" w:cs="Arial"/>
              </w:rPr>
              <w:t>)</w:t>
            </w:r>
            <w:r w:rsidR="002665F4">
              <w:rPr>
                <w:rFonts w:ascii="Arial" w:hAnsi="Arial" w:cs="Arial"/>
              </w:rPr>
              <w:t xml:space="preserve"> is aimed specifically at supporting language acquisition and </w:t>
            </w:r>
            <w:r w:rsidR="002B25B6">
              <w:rPr>
                <w:rFonts w:ascii="Arial" w:hAnsi="Arial" w:cs="Arial"/>
              </w:rPr>
              <w:t xml:space="preserve">low </w:t>
            </w:r>
            <w:r w:rsidR="002665F4">
              <w:rPr>
                <w:rFonts w:ascii="Arial" w:hAnsi="Arial" w:cs="Arial"/>
              </w:rPr>
              <w:t>prio</w:t>
            </w:r>
            <w:r w:rsidR="0059159B">
              <w:rPr>
                <w:rFonts w:ascii="Arial" w:hAnsi="Arial" w:cs="Arial"/>
              </w:rPr>
              <w:t>r</w:t>
            </w:r>
            <w:r w:rsidR="002665F4">
              <w:rPr>
                <w:rFonts w:ascii="Arial" w:hAnsi="Arial" w:cs="Arial"/>
              </w:rPr>
              <w:t xml:space="preserve"> attainment is an indicator of SEN. Therefore</w:t>
            </w:r>
            <w:r w:rsidR="0059159B">
              <w:rPr>
                <w:rFonts w:ascii="Arial" w:hAnsi="Arial" w:cs="Arial"/>
              </w:rPr>
              <w:t>,</w:t>
            </w:r>
            <w:r w:rsidR="002665F4">
              <w:rPr>
                <w:rFonts w:ascii="Arial" w:hAnsi="Arial" w:cs="Arial"/>
              </w:rPr>
              <w:t xml:space="preserve"> it is more likely that the basic funding is what will be needed to support JAMs in reality and yet this is the funding that is being reduced.</w:t>
            </w:r>
          </w:p>
          <w:p w:rsidR="0059159B" w:rsidRDefault="0059159B" w:rsidP="006D5CDC">
            <w:pPr>
              <w:pStyle w:val="ListParagraph"/>
              <w:ind w:left="0"/>
              <w:rPr>
                <w:rFonts w:ascii="Arial" w:hAnsi="Arial" w:cs="Arial"/>
                <w:color w:val="4F81BD" w:themeColor="accent1"/>
              </w:rPr>
            </w:pPr>
          </w:p>
          <w:p w:rsidR="00664957" w:rsidRPr="00C10BA8" w:rsidRDefault="00664957" w:rsidP="002B25B6">
            <w:pPr>
              <w:pStyle w:val="ListParagraph"/>
              <w:ind w:left="0"/>
              <w:rPr>
                <w:rFonts w:ascii="Arial" w:hAnsi="Arial" w:cs="Arial"/>
              </w:rPr>
            </w:pPr>
          </w:p>
        </w:tc>
      </w:tr>
    </w:tbl>
    <w:p w:rsidR="00C97934" w:rsidRPr="00C10BA8" w:rsidRDefault="00C97934" w:rsidP="00E94EA9">
      <w:pPr>
        <w:pStyle w:val="Default"/>
        <w:ind w:left="720"/>
        <w:rPr>
          <w:sz w:val="22"/>
          <w:szCs w:val="22"/>
        </w:rPr>
      </w:pPr>
    </w:p>
    <w:p w:rsidR="00C97934" w:rsidRPr="00C10BA8" w:rsidRDefault="00C97934" w:rsidP="00E94EA9">
      <w:pPr>
        <w:pStyle w:val="Default"/>
        <w:ind w:left="720"/>
        <w:rPr>
          <w:sz w:val="22"/>
          <w:szCs w:val="22"/>
        </w:rPr>
      </w:pPr>
    </w:p>
    <w:p w:rsidR="00E94EA9" w:rsidRPr="00C10BA8" w:rsidRDefault="00E94EA9" w:rsidP="00E94EA9">
      <w:pPr>
        <w:pStyle w:val="Default"/>
        <w:numPr>
          <w:ilvl w:val="0"/>
          <w:numId w:val="13"/>
        </w:numPr>
        <w:rPr>
          <w:b/>
          <w:sz w:val="22"/>
          <w:szCs w:val="22"/>
        </w:rPr>
      </w:pPr>
      <w:r w:rsidRPr="00C10BA8">
        <w:rPr>
          <w:b/>
          <w:sz w:val="22"/>
          <w:szCs w:val="22"/>
        </w:rPr>
        <w:t xml:space="preserve">Do you agree with the proposed weightings for each of the additional needs factors? </w:t>
      </w:r>
    </w:p>
    <w:p w:rsidR="00664957" w:rsidRPr="00C10BA8" w:rsidRDefault="00664957" w:rsidP="00664957">
      <w:pPr>
        <w:pStyle w:val="Default"/>
        <w:rPr>
          <w:sz w:val="22"/>
          <w:szCs w:val="22"/>
        </w:rPr>
      </w:pPr>
    </w:p>
    <w:p w:rsidR="00664957" w:rsidRPr="00C10BA8" w:rsidRDefault="00664957" w:rsidP="00C10BA8">
      <w:pPr>
        <w:pStyle w:val="Default"/>
        <w:ind w:firstLine="709"/>
        <w:rPr>
          <w:b/>
          <w:sz w:val="22"/>
          <w:szCs w:val="22"/>
          <w:u w:val="single"/>
        </w:rPr>
      </w:pPr>
      <w:r w:rsidRPr="00C10BA8">
        <w:rPr>
          <w:b/>
          <w:sz w:val="22"/>
          <w:szCs w:val="22"/>
          <w:u w:val="single"/>
        </w:rPr>
        <w:t xml:space="preserve">Deprivation - pupil based at 5.5% </w:t>
      </w:r>
      <w:r w:rsidR="00027E6B">
        <w:rPr>
          <w:b/>
          <w:sz w:val="22"/>
          <w:szCs w:val="22"/>
          <w:u w:val="single"/>
        </w:rPr>
        <w:t>(Pages 21-25)</w:t>
      </w:r>
    </w:p>
    <w:p w:rsidR="00664957" w:rsidRPr="00C10BA8" w:rsidRDefault="00664957" w:rsidP="00C10BA8">
      <w:pPr>
        <w:pStyle w:val="Default"/>
        <w:ind w:firstLine="709"/>
        <w:rPr>
          <w:sz w:val="22"/>
          <w:szCs w:val="22"/>
        </w:rPr>
      </w:pPr>
    </w:p>
    <w:p w:rsidR="00664957" w:rsidRPr="00C10BA8" w:rsidRDefault="00664957" w:rsidP="00C10BA8">
      <w:pPr>
        <w:pStyle w:val="Default"/>
        <w:ind w:firstLine="709"/>
        <w:rPr>
          <w:sz w:val="22"/>
          <w:szCs w:val="22"/>
        </w:rPr>
      </w:pPr>
      <w:r w:rsidRPr="00C10BA8">
        <w:rPr>
          <w:sz w:val="22"/>
          <w:szCs w:val="22"/>
        </w:rPr>
        <w:t xml:space="preserve">Allocate a higher proportion </w:t>
      </w:r>
    </w:p>
    <w:p w:rsidR="00664957" w:rsidRPr="00C10BA8" w:rsidRDefault="00664957" w:rsidP="00C10BA8">
      <w:pPr>
        <w:pStyle w:val="Default"/>
        <w:ind w:firstLine="709"/>
        <w:rPr>
          <w:sz w:val="22"/>
          <w:szCs w:val="22"/>
        </w:rPr>
      </w:pPr>
    </w:p>
    <w:p w:rsidR="00664957" w:rsidRPr="00C10BA8" w:rsidRDefault="00664957" w:rsidP="00C10BA8">
      <w:pPr>
        <w:pStyle w:val="Default"/>
        <w:ind w:firstLine="709"/>
        <w:rPr>
          <w:sz w:val="22"/>
          <w:szCs w:val="22"/>
        </w:rPr>
      </w:pPr>
      <w:r w:rsidRPr="00C10BA8">
        <w:rPr>
          <w:sz w:val="22"/>
          <w:szCs w:val="22"/>
        </w:rPr>
        <w:t xml:space="preserve">The proportion is about right </w:t>
      </w:r>
    </w:p>
    <w:p w:rsidR="00664957" w:rsidRPr="00C10BA8" w:rsidRDefault="00664957" w:rsidP="00C10BA8">
      <w:pPr>
        <w:pStyle w:val="Default"/>
        <w:ind w:firstLine="709"/>
        <w:rPr>
          <w:sz w:val="22"/>
          <w:szCs w:val="22"/>
        </w:rPr>
      </w:pPr>
    </w:p>
    <w:p w:rsidR="00664957" w:rsidRPr="009319BB" w:rsidRDefault="00664957" w:rsidP="00C10BA8">
      <w:pPr>
        <w:pStyle w:val="Default"/>
        <w:ind w:firstLine="709"/>
        <w:rPr>
          <w:b/>
          <w:sz w:val="22"/>
          <w:szCs w:val="22"/>
        </w:rPr>
      </w:pPr>
      <w:r w:rsidRPr="00EF74E6">
        <w:rPr>
          <w:b/>
          <w:sz w:val="22"/>
          <w:szCs w:val="22"/>
        </w:rPr>
        <w:t>Allocate a lower proportion</w:t>
      </w:r>
      <w:r w:rsidRPr="009319BB">
        <w:rPr>
          <w:b/>
          <w:sz w:val="22"/>
          <w:szCs w:val="22"/>
        </w:rPr>
        <w:t xml:space="preserve"> </w:t>
      </w:r>
    </w:p>
    <w:p w:rsidR="00664957" w:rsidRPr="00C10BA8" w:rsidRDefault="00664957" w:rsidP="00664957">
      <w:pPr>
        <w:pStyle w:val="Default"/>
        <w:rPr>
          <w:sz w:val="22"/>
          <w:szCs w:val="22"/>
        </w:rPr>
      </w:pPr>
    </w:p>
    <w:p w:rsidR="00664957" w:rsidRPr="00C10BA8" w:rsidRDefault="00664957" w:rsidP="00664957">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664957" w:rsidRPr="00C10BA8" w:rsidTr="00EF74E6">
        <w:tc>
          <w:tcPr>
            <w:tcW w:w="9242" w:type="dxa"/>
            <w:shd w:val="clear" w:color="auto" w:fill="FFFFFF" w:themeFill="background1"/>
          </w:tcPr>
          <w:p w:rsidR="00FE0C6D" w:rsidRDefault="00FE0C6D" w:rsidP="006D5CDC">
            <w:pPr>
              <w:pStyle w:val="ListParagraph"/>
              <w:ind w:left="0"/>
              <w:rPr>
                <w:rFonts w:ascii="Arial" w:hAnsi="Arial" w:cs="Arial"/>
              </w:rPr>
            </w:pPr>
            <w:r>
              <w:rPr>
                <w:rFonts w:ascii="Arial" w:hAnsi="Arial" w:cs="Arial"/>
              </w:rPr>
              <w:t>See response to Q4 above.</w:t>
            </w:r>
          </w:p>
          <w:p w:rsidR="00FE0C6D" w:rsidRDefault="00FE0C6D" w:rsidP="006D5CDC">
            <w:pPr>
              <w:pStyle w:val="ListParagraph"/>
              <w:ind w:left="0"/>
              <w:rPr>
                <w:rFonts w:ascii="Arial" w:hAnsi="Arial" w:cs="Arial"/>
              </w:rPr>
            </w:pPr>
          </w:p>
          <w:p w:rsidR="001C47D4" w:rsidRDefault="00FE0C6D" w:rsidP="006D5CDC">
            <w:pPr>
              <w:pStyle w:val="ListParagraph"/>
              <w:ind w:left="0"/>
              <w:rPr>
                <w:rFonts w:ascii="Arial" w:hAnsi="Arial" w:cs="Arial"/>
              </w:rPr>
            </w:pPr>
            <w:r>
              <w:rPr>
                <w:rFonts w:ascii="Arial" w:hAnsi="Arial" w:cs="Arial"/>
              </w:rPr>
              <w:t>We believe that Government should consider amalgamating Pupil Premium into the mainstream funding formula as this will provide greater clarity for school leaders and reduce the perception of double funding</w:t>
            </w:r>
            <w:r w:rsidR="001C47D4">
              <w:rPr>
                <w:rFonts w:ascii="Arial" w:hAnsi="Arial" w:cs="Arial"/>
              </w:rPr>
              <w:t xml:space="preserve"> which currently exists</w:t>
            </w:r>
            <w:r>
              <w:rPr>
                <w:rFonts w:ascii="Arial" w:hAnsi="Arial" w:cs="Arial"/>
              </w:rPr>
              <w:t xml:space="preserve">.  </w:t>
            </w:r>
          </w:p>
          <w:p w:rsidR="001C47D4" w:rsidRDefault="001C47D4" w:rsidP="006D5CDC">
            <w:pPr>
              <w:pStyle w:val="ListParagraph"/>
              <w:ind w:left="0"/>
              <w:rPr>
                <w:rFonts w:ascii="Arial" w:hAnsi="Arial" w:cs="Arial"/>
              </w:rPr>
            </w:pPr>
          </w:p>
          <w:p w:rsidR="00664957" w:rsidRDefault="009417B3" w:rsidP="006D5CDC">
            <w:pPr>
              <w:pStyle w:val="ListParagraph"/>
              <w:ind w:left="0"/>
              <w:rPr>
                <w:rFonts w:ascii="Arial" w:hAnsi="Arial" w:cs="Arial"/>
              </w:rPr>
            </w:pPr>
            <w:r w:rsidRPr="00EF74E6">
              <w:rPr>
                <w:rFonts w:ascii="Arial" w:hAnsi="Arial" w:cs="Arial"/>
              </w:rPr>
              <w:t xml:space="preserve">Where schools attract relatively low levels of additional needs funding there needs to be confidence that basic funding is sufficient to cover </w:t>
            </w:r>
            <w:r w:rsidR="002665F4">
              <w:rPr>
                <w:rFonts w:ascii="Arial" w:hAnsi="Arial" w:cs="Arial"/>
              </w:rPr>
              <w:t xml:space="preserve">the </w:t>
            </w:r>
            <w:r w:rsidRPr="00EF74E6">
              <w:rPr>
                <w:rFonts w:ascii="Arial" w:hAnsi="Arial" w:cs="Arial"/>
              </w:rPr>
              <w:t>costs</w:t>
            </w:r>
            <w:r w:rsidR="002665F4">
              <w:rPr>
                <w:rFonts w:ascii="Arial" w:hAnsi="Arial" w:cs="Arial"/>
              </w:rPr>
              <w:t xml:space="preserve"> of running the school</w:t>
            </w:r>
            <w:r w:rsidRPr="00EF74E6">
              <w:rPr>
                <w:rFonts w:ascii="Arial" w:hAnsi="Arial" w:cs="Arial"/>
              </w:rPr>
              <w:t xml:space="preserve">. The additional needs funding should be as the name suggests </w:t>
            </w:r>
            <w:r w:rsidR="002665F4">
              <w:rPr>
                <w:rFonts w:ascii="Arial" w:hAnsi="Arial" w:cs="Arial"/>
              </w:rPr>
              <w:t>–</w:t>
            </w:r>
            <w:r w:rsidRPr="00EF74E6">
              <w:rPr>
                <w:rFonts w:ascii="Arial" w:hAnsi="Arial" w:cs="Arial"/>
              </w:rPr>
              <w:t xml:space="preserve"> additional</w:t>
            </w:r>
            <w:r w:rsidR="002665F4">
              <w:rPr>
                <w:rFonts w:ascii="Arial" w:hAnsi="Arial" w:cs="Arial"/>
              </w:rPr>
              <w:t xml:space="preserve"> and to support creative additional programmes for pupils, not prop up the funding for the majority of pupils</w:t>
            </w:r>
            <w:r w:rsidR="002B25B6">
              <w:rPr>
                <w:rFonts w:ascii="Arial" w:hAnsi="Arial" w:cs="Arial"/>
              </w:rPr>
              <w:t>.</w:t>
            </w:r>
          </w:p>
          <w:p w:rsidR="007828DD" w:rsidRDefault="007828DD" w:rsidP="006D5CDC">
            <w:pPr>
              <w:pStyle w:val="ListParagraph"/>
              <w:ind w:left="0"/>
              <w:rPr>
                <w:rFonts w:ascii="Arial" w:hAnsi="Arial" w:cs="Arial"/>
              </w:rPr>
            </w:pPr>
          </w:p>
          <w:p w:rsidR="007828DD" w:rsidRDefault="007828DD" w:rsidP="006D5CDC">
            <w:pPr>
              <w:pStyle w:val="ListParagraph"/>
              <w:ind w:left="0"/>
              <w:rPr>
                <w:rFonts w:ascii="Arial" w:hAnsi="Arial" w:cs="Arial"/>
              </w:rPr>
            </w:pPr>
            <w:r>
              <w:rPr>
                <w:rFonts w:ascii="Arial" w:hAnsi="Arial" w:cs="Arial"/>
              </w:rPr>
              <w:t xml:space="preserve">Parents with children in infant year groups do not always apply for free school meals </w:t>
            </w:r>
            <w:r>
              <w:rPr>
                <w:rFonts w:ascii="Arial" w:hAnsi="Arial" w:cs="Arial"/>
              </w:rPr>
              <w:lastRenderedPageBreak/>
              <w:t xml:space="preserve">because of the universal infant free meal.  Schools with these </w:t>
            </w:r>
            <w:proofErr w:type="gramStart"/>
            <w:r>
              <w:rPr>
                <w:rFonts w:ascii="Arial" w:hAnsi="Arial" w:cs="Arial"/>
              </w:rPr>
              <w:t>years</w:t>
            </w:r>
            <w:proofErr w:type="gramEnd"/>
            <w:r>
              <w:rPr>
                <w:rFonts w:ascii="Arial" w:hAnsi="Arial" w:cs="Arial"/>
              </w:rPr>
              <w:t xml:space="preserve"> groups; which are the building blocks for a child’s future education path are being underfunded for their pupil needs as a result and to allocate more funding via this route will make that unfairness worse.  As a minimum we believe that the </w:t>
            </w:r>
            <w:proofErr w:type="spellStart"/>
            <w:r>
              <w:rPr>
                <w:rFonts w:ascii="Arial" w:hAnsi="Arial" w:cs="Arial"/>
              </w:rPr>
              <w:t>DfE</w:t>
            </w:r>
            <w:proofErr w:type="spellEnd"/>
            <w:r>
              <w:rPr>
                <w:rFonts w:ascii="Arial" w:hAnsi="Arial" w:cs="Arial"/>
              </w:rPr>
              <w:t xml:space="preserve"> should be developing methods of removing the need for parents to need to apply for free school meals and this should now be an automatic entitlement for all that are eligible.</w:t>
            </w:r>
          </w:p>
          <w:p w:rsidR="00EF74E6" w:rsidRDefault="00EF74E6" w:rsidP="00EF74E6">
            <w:pPr>
              <w:pStyle w:val="ListParagraph"/>
              <w:shd w:val="clear" w:color="auto" w:fill="FFFFFF" w:themeFill="background1"/>
              <w:ind w:left="0"/>
              <w:rPr>
                <w:rFonts w:ascii="Arial" w:hAnsi="Arial" w:cs="Arial"/>
              </w:rPr>
            </w:pPr>
          </w:p>
          <w:p w:rsidR="00664957" w:rsidRPr="00EF74E6" w:rsidRDefault="00664957" w:rsidP="0059159B">
            <w:pPr>
              <w:pStyle w:val="ListParagraph"/>
              <w:shd w:val="clear" w:color="auto" w:fill="FFFFFF" w:themeFill="background1"/>
              <w:ind w:left="0"/>
              <w:rPr>
                <w:rFonts w:ascii="Arial" w:hAnsi="Arial" w:cs="Arial"/>
              </w:rPr>
            </w:pPr>
          </w:p>
        </w:tc>
      </w:tr>
    </w:tbl>
    <w:p w:rsidR="00664957" w:rsidRPr="00C10BA8" w:rsidRDefault="00664957" w:rsidP="00664957">
      <w:pPr>
        <w:spacing w:after="0" w:line="240" w:lineRule="auto"/>
        <w:rPr>
          <w:rFonts w:ascii="Arial" w:hAnsi="Arial" w:cs="Arial"/>
          <w:b/>
          <w:u w:val="single"/>
        </w:rPr>
      </w:pPr>
    </w:p>
    <w:p w:rsidR="00664957" w:rsidRPr="00C10BA8" w:rsidRDefault="00664957" w:rsidP="00C10BA8">
      <w:pPr>
        <w:pStyle w:val="Default"/>
        <w:ind w:firstLine="709"/>
        <w:rPr>
          <w:b/>
          <w:sz w:val="22"/>
          <w:szCs w:val="22"/>
          <w:u w:val="single"/>
        </w:rPr>
      </w:pPr>
      <w:r w:rsidRPr="00C10BA8">
        <w:rPr>
          <w:b/>
          <w:sz w:val="22"/>
          <w:szCs w:val="22"/>
          <w:u w:val="single"/>
        </w:rPr>
        <w:t xml:space="preserve">Deprivation - area based at 3.9% </w:t>
      </w:r>
      <w:r w:rsidR="00027E6B">
        <w:rPr>
          <w:b/>
          <w:sz w:val="22"/>
          <w:szCs w:val="22"/>
          <w:u w:val="single"/>
        </w:rPr>
        <w:t>(Pages 21-25)</w:t>
      </w:r>
    </w:p>
    <w:p w:rsidR="00664957" w:rsidRPr="00C10BA8" w:rsidRDefault="00664957" w:rsidP="00C10BA8">
      <w:pPr>
        <w:pStyle w:val="Default"/>
        <w:ind w:firstLine="709"/>
        <w:rPr>
          <w:sz w:val="22"/>
          <w:szCs w:val="22"/>
        </w:rPr>
      </w:pPr>
    </w:p>
    <w:p w:rsidR="00664957" w:rsidRPr="00C10BA8" w:rsidRDefault="00664957" w:rsidP="00C10BA8">
      <w:pPr>
        <w:pStyle w:val="Default"/>
        <w:ind w:firstLine="709"/>
        <w:rPr>
          <w:sz w:val="22"/>
          <w:szCs w:val="22"/>
        </w:rPr>
      </w:pPr>
      <w:r w:rsidRPr="00C10BA8">
        <w:rPr>
          <w:sz w:val="22"/>
          <w:szCs w:val="22"/>
        </w:rPr>
        <w:t xml:space="preserve">Allocate a higher proportion </w:t>
      </w:r>
    </w:p>
    <w:p w:rsidR="00664957" w:rsidRPr="00C10BA8" w:rsidRDefault="00664957" w:rsidP="00C10BA8">
      <w:pPr>
        <w:pStyle w:val="Default"/>
        <w:ind w:firstLine="709"/>
        <w:rPr>
          <w:sz w:val="22"/>
          <w:szCs w:val="22"/>
        </w:rPr>
      </w:pPr>
    </w:p>
    <w:p w:rsidR="00664957" w:rsidRPr="00C10BA8" w:rsidRDefault="00664957" w:rsidP="00C10BA8">
      <w:pPr>
        <w:pStyle w:val="Default"/>
        <w:ind w:firstLine="709"/>
        <w:rPr>
          <w:sz w:val="22"/>
          <w:szCs w:val="22"/>
        </w:rPr>
      </w:pPr>
      <w:r w:rsidRPr="00C10BA8">
        <w:rPr>
          <w:sz w:val="22"/>
          <w:szCs w:val="22"/>
        </w:rPr>
        <w:t xml:space="preserve">The proportion is about right </w:t>
      </w:r>
    </w:p>
    <w:p w:rsidR="00664957" w:rsidRPr="00C10BA8" w:rsidRDefault="00664957" w:rsidP="00C10BA8">
      <w:pPr>
        <w:pStyle w:val="Default"/>
        <w:ind w:firstLine="709"/>
        <w:rPr>
          <w:sz w:val="22"/>
          <w:szCs w:val="22"/>
        </w:rPr>
      </w:pPr>
    </w:p>
    <w:p w:rsidR="00664957" w:rsidRPr="00EF74E6" w:rsidRDefault="00664957" w:rsidP="00C10BA8">
      <w:pPr>
        <w:pStyle w:val="Default"/>
        <w:ind w:firstLine="709"/>
        <w:rPr>
          <w:b/>
          <w:color w:val="auto"/>
          <w:sz w:val="22"/>
          <w:szCs w:val="22"/>
        </w:rPr>
      </w:pPr>
      <w:r w:rsidRPr="00EF74E6">
        <w:rPr>
          <w:b/>
          <w:color w:val="auto"/>
          <w:sz w:val="22"/>
          <w:szCs w:val="22"/>
        </w:rPr>
        <w:t xml:space="preserve">Allocate a lower proportion </w:t>
      </w:r>
    </w:p>
    <w:p w:rsidR="00664957" w:rsidRPr="00C10BA8" w:rsidRDefault="00664957" w:rsidP="00664957">
      <w:pPr>
        <w:pStyle w:val="Default"/>
        <w:rPr>
          <w:sz w:val="22"/>
          <w:szCs w:val="22"/>
        </w:rPr>
      </w:pPr>
    </w:p>
    <w:p w:rsidR="00664957" w:rsidRPr="00C10BA8" w:rsidRDefault="00664957" w:rsidP="00664957">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664957" w:rsidRPr="00C10BA8" w:rsidTr="006D5CDC">
        <w:tc>
          <w:tcPr>
            <w:tcW w:w="9242" w:type="dxa"/>
          </w:tcPr>
          <w:p w:rsidR="001C47D4" w:rsidRDefault="009319BB" w:rsidP="006D5CDC">
            <w:pPr>
              <w:pStyle w:val="ListParagraph"/>
              <w:ind w:left="0"/>
              <w:rPr>
                <w:rFonts w:ascii="Arial" w:hAnsi="Arial" w:cs="Arial"/>
                <w:color w:val="4F81BD" w:themeColor="accent1"/>
              </w:rPr>
            </w:pPr>
            <w:r>
              <w:rPr>
                <w:rFonts w:ascii="Arial" w:hAnsi="Arial" w:cs="Arial"/>
              </w:rPr>
              <w:t>See answer to Q4 above</w:t>
            </w:r>
            <w:r w:rsidRPr="009417B3">
              <w:rPr>
                <w:rFonts w:ascii="Arial" w:hAnsi="Arial" w:cs="Arial"/>
                <w:color w:val="4F81BD" w:themeColor="accent1"/>
              </w:rPr>
              <w:t xml:space="preserve">.  </w:t>
            </w:r>
          </w:p>
          <w:p w:rsidR="001C47D4" w:rsidRDefault="001C47D4" w:rsidP="006D5CDC">
            <w:pPr>
              <w:pStyle w:val="ListParagraph"/>
              <w:ind w:left="0"/>
              <w:rPr>
                <w:rFonts w:ascii="Arial" w:hAnsi="Arial" w:cs="Arial"/>
                <w:color w:val="4F81BD" w:themeColor="accent1"/>
              </w:rPr>
            </w:pPr>
          </w:p>
          <w:p w:rsidR="00664957" w:rsidRPr="00EF74E6" w:rsidRDefault="009417B3" w:rsidP="006D5CDC">
            <w:pPr>
              <w:pStyle w:val="ListParagraph"/>
              <w:ind w:left="0"/>
              <w:rPr>
                <w:rFonts w:ascii="Arial" w:hAnsi="Arial" w:cs="Arial"/>
              </w:rPr>
            </w:pPr>
            <w:r w:rsidRPr="00EF74E6">
              <w:rPr>
                <w:rFonts w:ascii="Arial" w:hAnsi="Arial" w:cs="Arial"/>
              </w:rPr>
              <w:t>Clarity is required</w:t>
            </w:r>
            <w:r w:rsidR="001C47D4">
              <w:rPr>
                <w:rFonts w:ascii="Arial" w:hAnsi="Arial" w:cs="Arial"/>
              </w:rPr>
              <w:t>,</w:t>
            </w:r>
            <w:r w:rsidRPr="00EF74E6">
              <w:rPr>
                <w:rFonts w:ascii="Arial" w:hAnsi="Arial" w:cs="Arial"/>
              </w:rPr>
              <w:t xml:space="preserve"> between what the </w:t>
            </w:r>
            <w:r w:rsidR="001C47D4">
              <w:rPr>
                <w:rFonts w:ascii="Arial" w:hAnsi="Arial" w:cs="Arial"/>
              </w:rPr>
              <w:t xml:space="preserve">differences are, between the </w:t>
            </w:r>
            <w:r w:rsidRPr="00EF74E6">
              <w:rPr>
                <w:rFonts w:ascii="Arial" w:hAnsi="Arial" w:cs="Arial"/>
              </w:rPr>
              <w:t>deprivation funding in the main funding formula and pupil premium</w:t>
            </w:r>
            <w:r w:rsidR="001C47D4">
              <w:rPr>
                <w:rFonts w:ascii="Arial" w:hAnsi="Arial" w:cs="Arial"/>
              </w:rPr>
              <w:t>, and what both funding sources</w:t>
            </w:r>
            <w:r w:rsidRPr="00EF74E6">
              <w:rPr>
                <w:rFonts w:ascii="Arial" w:hAnsi="Arial" w:cs="Arial"/>
              </w:rPr>
              <w:t xml:space="preserve"> are supposed to support.  </w:t>
            </w:r>
          </w:p>
          <w:p w:rsidR="00664957" w:rsidRPr="00C10BA8" w:rsidRDefault="00664957" w:rsidP="006D5CDC">
            <w:pPr>
              <w:pStyle w:val="ListParagraph"/>
              <w:ind w:left="0"/>
              <w:rPr>
                <w:rFonts w:ascii="Arial" w:hAnsi="Arial" w:cs="Arial"/>
              </w:rPr>
            </w:pPr>
          </w:p>
        </w:tc>
      </w:tr>
    </w:tbl>
    <w:p w:rsidR="00664957" w:rsidRPr="00C10BA8" w:rsidRDefault="00664957" w:rsidP="00664957">
      <w:pPr>
        <w:spacing w:after="0" w:line="240" w:lineRule="auto"/>
        <w:rPr>
          <w:rFonts w:ascii="Arial" w:hAnsi="Arial" w:cs="Arial"/>
          <w:b/>
          <w:u w:val="single"/>
        </w:rPr>
      </w:pPr>
    </w:p>
    <w:p w:rsidR="00664957" w:rsidRPr="00C10BA8" w:rsidRDefault="00664957" w:rsidP="00C10BA8">
      <w:pPr>
        <w:pStyle w:val="Default"/>
        <w:ind w:firstLine="709"/>
        <w:rPr>
          <w:b/>
          <w:sz w:val="22"/>
          <w:szCs w:val="22"/>
          <w:u w:val="single"/>
        </w:rPr>
      </w:pPr>
      <w:r w:rsidRPr="00C10BA8">
        <w:rPr>
          <w:b/>
          <w:sz w:val="22"/>
          <w:szCs w:val="22"/>
          <w:u w:val="single"/>
        </w:rPr>
        <w:t xml:space="preserve">Low prior attainment at 7.5% </w:t>
      </w:r>
      <w:r w:rsidR="00027E6B">
        <w:rPr>
          <w:b/>
          <w:sz w:val="22"/>
          <w:szCs w:val="22"/>
          <w:u w:val="single"/>
        </w:rPr>
        <w:t>(Pages 25-27)</w:t>
      </w:r>
    </w:p>
    <w:p w:rsidR="00664957" w:rsidRPr="00C10BA8" w:rsidRDefault="00664957" w:rsidP="00C10BA8">
      <w:pPr>
        <w:pStyle w:val="Default"/>
        <w:ind w:firstLine="709"/>
        <w:rPr>
          <w:sz w:val="22"/>
          <w:szCs w:val="22"/>
        </w:rPr>
      </w:pPr>
    </w:p>
    <w:p w:rsidR="00664957" w:rsidRPr="00C10BA8" w:rsidRDefault="00664957" w:rsidP="00C10BA8">
      <w:pPr>
        <w:pStyle w:val="Default"/>
        <w:ind w:firstLine="709"/>
        <w:rPr>
          <w:sz w:val="22"/>
          <w:szCs w:val="22"/>
        </w:rPr>
      </w:pPr>
      <w:r w:rsidRPr="00C10BA8">
        <w:rPr>
          <w:sz w:val="22"/>
          <w:szCs w:val="22"/>
        </w:rPr>
        <w:t xml:space="preserve">Allocate a higher proportion </w:t>
      </w:r>
    </w:p>
    <w:p w:rsidR="00664957" w:rsidRPr="00C10BA8" w:rsidRDefault="00664957" w:rsidP="00C10BA8">
      <w:pPr>
        <w:pStyle w:val="Default"/>
        <w:ind w:firstLine="709"/>
        <w:rPr>
          <w:sz w:val="22"/>
          <w:szCs w:val="22"/>
        </w:rPr>
      </w:pPr>
    </w:p>
    <w:p w:rsidR="00664957" w:rsidRPr="00C10BA8" w:rsidRDefault="00664957" w:rsidP="00C10BA8">
      <w:pPr>
        <w:pStyle w:val="Default"/>
        <w:ind w:firstLine="709"/>
        <w:rPr>
          <w:sz w:val="22"/>
          <w:szCs w:val="22"/>
        </w:rPr>
      </w:pPr>
      <w:r w:rsidRPr="00C10BA8">
        <w:rPr>
          <w:sz w:val="22"/>
          <w:szCs w:val="22"/>
        </w:rPr>
        <w:t xml:space="preserve">The proportion is about right </w:t>
      </w:r>
    </w:p>
    <w:p w:rsidR="00664957" w:rsidRPr="00C10BA8" w:rsidRDefault="00664957" w:rsidP="00C10BA8">
      <w:pPr>
        <w:pStyle w:val="Default"/>
        <w:ind w:firstLine="709"/>
        <w:rPr>
          <w:sz w:val="22"/>
          <w:szCs w:val="22"/>
        </w:rPr>
      </w:pPr>
    </w:p>
    <w:p w:rsidR="00664957" w:rsidRPr="009319BB" w:rsidRDefault="00664957" w:rsidP="00C10BA8">
      <w:pPr>
        <w:pStyle w:val="Default"/>
        <w:ind w:firstLine="709"/>
        <w:rPr>
          <w:b/>
          <w:sz w:val="22"/>
          <w:szCs w:val="22"/>
        </w:rPr>
      </w:pPr>
      <w:r w:rsidRPr="00EF74E6">
        <w:rPr>
          <w:b/>
          <w:sz w:val="22"/>
          <w:szCs w:val="22"/>
        </w:rPr>
        <w:t>Allocate a lower proportion</w:t>
      </w:r>
      <w:r w:rsidRPr="009319BB">
        <w:rPr>
          <w:b/>
          <w:sz w:val="22"/>
          <w:szCs w:val="22"/>
        </w:rPr>
        <w:t xml:space="preserve"> </w:t>
      </w:r>
    </w:p>
    <w:p w:rsidR="00664957" w:rsidRPr="00C10BA8" w:rsidRDefault="00664957" w:rsidP="00664957">
      <w:pPr>
        <w:pStyle w:val="Default"/>
        <w:rPr>
          <w:sz w:val="22"/>
          <w:szCs w:val="22"/>
        </w:rPr>
      </w:pPr>
    </w:p>
    <w:p w:rsidR="00664957" w:rsidRPr="00C10BA8" w:rsidRDefault="00664957" w:rsidP="00664957">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664957" w:rsidRPr="00C10BA8" w:rsidTr="006D5CDC">
        <w:tc>
          <w:tcPr>
            <w:tcW w:w="9242" w:type="dxa"/>
          </w:tcPr>
          <w:p w:rsidR="001C47D4" w:rsidRDefault="009319BB" w:rsidP="009319BB">
            <w:pPr>
              <w:pStyle w:val="ListParagraph"/>
              <w:ind w:left="0"/>
              <w:rPr>
                <w:rFonts w:ascii="Arial" w:hAnsi="Arial" w:cs="Arial"/>
              </w:rPr>
            </w:pPr>
            <w:r>
              <w:rPr>
                <w:rFonts w:ascii="Arial" w:hAnsi="Arial" w:cs="Arial"/>
              </w:rPr>
              <w:t xml:space="preserve">See answer to Q4 above. </w:t>
            </w:r>
            <w:r w:rsidR="009417B3" w:rsidRPr="009417B3">
              <w:rPr>
                <w:rFonts w:ascii="Arial" w:hAnsi="Arial" w:cs="Arial"/>
              </w:rPr>
              <w:t xml:space="preserve"> </w:t>
            </w:r>
          </w:p>
          <w:p w:rsidR="001C47D4" w:rsidRDefault="001C47D4" w:rsidP="009319BB">
            <w:pPr>
              <w:pStyle w:val="ListParagraph"/>
              <w:ind w:left="0"/>
              <w:rPr>
                <w:rFonts w:ascii="Arial" w:hAnsi="Arial" w:cs="Arial"/>
              </w:rPr>
            </w:pPr>
          </w:p>
          <w:p w:rsidR="009319BB" w:rsidRPr="00EF74E6" w:rsidRDefault="00E26475" w:rsidP="009319BB">
            <w:pPr>
              <w:pStyle w:val="ListParagraph"/>
              <w:ind w:left="0"/>
              <w:rPr>
                <w:rFonts w:ascii="Arial" w:hAnsi="Arial" w:cs="Arial"/>
              </w:rPr>
            </w:pPr>
            <w:r>
              <w:rPr>
                <w:rFonts w:ascii="Arial" w:hAnsi="Arial" w:cs="Arial"/>
              </w:rPr>
              <w:t>KCC</w:t>
            </w:r>
            <w:r w:rsidR="009417B3" w:rsidRPr="00EF74E6">
              <w:rPr>
                <w:rFonts w:ascii="Arial" w:hAnsi="Arial" w:cs="Arial"/>
              </w:rPr>
              <w:t xml:space="preserve"> has previously raised concerns about the reliability and consistency of data being used to determine funding allocations under the current system in this area.  National changes in assessments have resulted in data volatility which </w:t>
            </w:r>
            <w:r w:rsidR="00EF74E6" w:rsidRPr="00EF74E6">
              <w:rPr>
                <w:rFonts w:ascii="Arial" w:hAnsi="Arial" w:cs="Arial"/>
              </w:rPr>
              <w:t xml:space="preserve">seriously </w:t>
            </w:r>
            <w:r w:rsidR="009417B3" w:rsidRPr="00EF74E6">
              <w:rPr>
                <w:rFonts w:ascii="Arial" w:hAnsi="Arial" w:cs="Arial"/>
              </w:rPr>
              <w:t xml:space="preserve">undermines confidence when using </w:t>
            </w:r>
            <w:r w:rsidR="0053391C">
              <w:rPr>
                <w:rFonts w:ascii="Arial" w:hAnsi="Arial" w:cs="Arial"/>
              </w:rPr>
              <w:t xml:space="preserve">such data </w:t>
            </w:r>
            <w:r w:rsidR="009417B3" w:rsidRPr="00EF74E6">
              <w:rPr>
                <w:rFonts w:ascii="Arial" w:hAnsi="Arial" w:cs="Arial"/>
              </w:rPr>
              <w:t>to allocate funding.</w:t>
            </w:r>
            <w:r>
              <w:rPr>
                <w:rFonts w:ascii="Arial" w:hAnsi="Arial" w:cs="Arial"/>
              </w:rPr>
              <w:t xml:space="preserve">  Any funding system must avoid </w:t>
            </w:r>
            <w:r w:rsidR="00071942">
              <w:rPr>
                <w:rFonts w:ascii="Arial" w:hAnsi="Arial" w:cs="Arial"/>
              </w:rPr>
              <w:t xml:space="preserve">significant </w:t>
            </w:r>
            <w:r>
              <w:rPr>
                <w:rFonts w:ascii="Arial" w:hAnsi="Arial" w:cs="Arial"/>
              </w:rPr>
              <w:t xml:space="preserve">turbulence </w:t>
            </w:r>
            <w:r w:rsidR="00071942">
              <w:rPr>
                <w:rFonts w:ascii="Arial" w:hAnsi="Arial" w:cs="Arial"/>
              </w:rPr>
              <w:t xml:space="preserve">in the underlying data </w:t>
            </w:r>
            <w:r>
              <w:rPr>
                <w:rFonts w:ascii="Arial" w:hAnsi="Arial" w:cs="Arial"/>
              </w:rPr>
              <w:t>form one year to the next</w:t>
            </w:r>
            <w:r w:rsidR="00071942">
              <w:rPr>
                <w:rFonts w:ascii="Arial" w:hAnsi="Arial" w:cs="Arial"/>
              </w:rPr>
              <w:t xml:space="preserve"> as schools need to be able to predict their funding with </w:t>
            </w:r>
            <w:r w:rsidR="001C47D4">
              <w:rPr>
                <w:rFonts w:ascii="Arial" w:hAnsi="Arial" w:cs="Arial"/>
              </w:rPr>
              <w:t xml:space="preserve">a </w:t>
            </w:r>
            <w:r w:rsidR="00071942">
              <w:rPr>
                <w:rFonts w:ascii="Arial" w:hAnsi="Arial" w:cs="Arial"/>
              </w:rPr>
              <w:t>reasonable level of accuracy so that they can plan and manage their finances</w:t>
            </w:r>
            <w:r w:rsidR="001C47D4">
              <w:rPr>
                <w:rFonts w:ascii="Arial" w:hAnsi="Arial" w:cs="Arial"/>
              </w:rPr>
              <w:t xml:space="preserve"> over the medium term</w:t>
            </w:r>
            <w:r>
              <w:rPr>
                <w:rFonts w:ascii="Arial" w:hAnsi="Arial" w:cs="Arial"/>
              </w:rPr>
              <w:t>.</w:t>
            </w:r>
            <w:r w:rsidR="009417B3" w:rsidRPr="00EF74E6">
              <w:rPr>
                <w:rFonts w:ascii="Arial" w:hAnsi="Arial" w:cs="Arial"/>
              </w:rPr>
              <w:t xml:space="preserve">  </w:t>
            </w:r>
            <w:r w:rsidR="009319BB" w:rsidRPr="00EF74E6">
              <w:rPr>
                <w:rFonts w:ascii="Arial" w:hAnsi="Arial" w:cs="Arial"/>
              </w:rPr>
              <w:t xml:space="preserve"> </w:t>
            </w:r>
          </w:p>
          <w:p w:rsidR="00664957" w:rsidRPr="00C10BA8" w:rsidRDefault="00664957" w:rsidP="006D5CDC">
            <w:pPr>
              <w:pStyle w:val="ListParagraph"/>
              <w:ind w:left="0"/>
              <w:rPr>
                <w:rFonts w:ascii="Arial" w:hAnsi="Arial" w:cs="Arial"/>
              </w:rPr>
            </w:pPr>
          </w:p>
        </w:tc>
      </w:tr>
    </w:tbl>
    <w:p w:rsidR="00664957" w:rsidRPr="00C10BA8" w:rsidRDefault="00664957" w:rsidP="00664957">
      <w:pPr>
        <w:spacing w:after="0" w:line="240" w:lineRule="auto"/>
        <w:rPr>
          <w:rFonts w:ascii="Arial" w:hAnsi="Arial" w:cs="Arial"/>
          <w:b/>
          <w:u w:val="single"/>
        </w:rPr>
      </w:pPr>
    </w:p>
    <w:p w:rsidR="00664957" w:rsidRPr="00C10BA8" w:rsidRDefault="00664957" w:rsidP="00C10BA8">
      <w:pPr>
        <w:pStyle w:val="Default"/>
        <w:ind w:firstLine="709"/>
        <w:rPr>
          <w:b/>
          <w:sz w:val="22"/>
          <w:szCs w:val="22"/>
          <w:u w:val="single"/>
        </w:rPr>
      </w:pPr>
      <w:r w:rsidRPr="00C10BA8">
        <w:rPr>
          <w:b/>
          <w:sz w:val="22"/>
          <w:szCs w:val="22"/>
          <w:u w:val="single"/>
        </w:rPr>
        <w:t>English as</w:t>
      </w:r>
      <w:r w:rsidR="00027E6B">
        <w:rPr>
          <w:b/>
          <w:sz w:val="22"/>
          <w:szCs w:val="22"/>
          <w:u w:val="single"/>
        </w:rPr>
        <w:t xml:space="preserve"> an additional language at 1.2% (Pages 27-28)</w:t>
      </w:r>
    </w:p>
    <w:p w:rsidR="00664957" w:rsidRPr="00C10BA8" w:rsidRDefault="00664957" w:rsidP="00C10BA8">
      <w:pPr>
        <w:pStyle w:val="Default"/>
        <w:ind w:firstLine="709"/>
        <w:rPr>
          <w:sz w:val="22"/>
          <w:szCs w:val="22"/>
        </w:rPr>
      </w:pPr>
    </w:p>
    <w:p w:rsidR="00664957" w:rsidRPr="00C10BA8" w:rsidRDefault="00664957" w:rsidP="00C10BA8">
      <w:pPr>
        <w:pStyle w:val="Default"/>
        <w:ind w:firstLine="709"/>
        <w:rPr>
          <w:sz w:val="22"/>
          <w:szCs w:val="22"/>
        </w:rPr>
      </w:pPr>
      <w:r w:rsidRPr="00C10BA8">
        <w:rPr>
          <w:sz w:val="22"/>
          <w:szCs w:val="22"/>
        </w:rPr>
        <w:t xml:space="preserve">Allocate a higher proportion </w:t>
      </w:r>
    </w:p>
    <w:p w:rsidR="00664957" w:rsidRPr="00C10BA8" w:rsidRDefault="00664957" w:rsidP="00C10BA8">
      <w:pPr>
        <w:pStyle w:val="Default"/>
        <w:ind w:firstLine="709"/>
        <w:rPr>
          <w:sz w:val="22"/>
          <w:szCs w:val="22"/>
        </w:rPr>
      </w:pPr>
    </w:p>
    <w:p w:rsidR="00664957" w:rsidRPr="00EF74E6" w:rsidRDefault="00664957" w:rsidP="00C10BA8">
      <w:pPr>
        <w:pStyle w:val="Default"/>
        <w:ind w:firstLine="709"/>
        <w:rPr>
          <w:b/>
          <w:sz w:val="22"/>
          <w:szCs w:val="22"/>
        </w:rPr>
      </w:pPr>
      <w:r w:rsidRPr="00EF74E6">
        <w:rPr>
          <w:b/>
          <w:sz w:val="22"/>
          <w:szCs w:val="22"/>
        </w:rPr>
        <w:t xml:space="preserve">The proportion is about right </w:t>
      </w:r>
    </w:p>
    <w:p w:rsidR="00664957" w:rsidRPr="00C10BA8" w:rsidRDefault="00664957" w:rsidP="00C10BA8">
      <w:pPr>
        <w:pStyle w:val="Default"/>
        <w:ind w:firstLine="709"/>
        <w:rPr>
          <w:sz w:val="22"/>
          <w:szCs w:val="22"/>
        </w:rPr>
      </w:pPr>
    </w:p>
    <w:p w:rsidR="00664957" w:rsidRPr="00C10BA8" w:rsidRDefault="00664957" w:rsidP="00C10BA8">
      <w:pPr>
        <w:pStyle w:val="Default"/>
        <w:ind w:firstLine="709"/>
        <w:rPr>
          <w:sz w:val="22"/>
          <w:szCs w:val="22"/>
        </w:rPr>
      </w:pPr>
      <w:r w:rsidRPr="00C10BA8">
        <w:rPr>
          <w:sz w:val="22"/>
          <w:szCs w:val="22"/>
        </w:rPr>
        <w:t xml:space="preserve">Allocate a lower proportion </w:t>
      </w:r>
    </w:p>
    <w:p w:rsidR="00664957" w:rsidRPr="00C10BA8" w:rsidRDefault="00664957" w:rsidP="00664957">
      <w:pPr>
        <w:pStyle w:val="Default"/>
        <w:rPr>
          <w:sz w:val="22"/>
          <w:szCs w:val="22"/>
        </w:rPr>
      </w:pPr>
    </w:p>
    <w:p w:rsidR="00664957" w:rsidRPr="00C10BA8" w:rsidRDefault="00664957" w:rsidP="00664957">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664957" w:rsidRPr="00C10BA8" w:rsidTr="006D5CDC">
        <w:tc>
          <w:tcPr>
            <w:tcW w:w="9242" w:type="dxa"/>
          </w:tcPr>
          <w:p w:rsidR="001C47D4" w:rsidRDefault="009319BB" w:rsidP="00404C58">
            <w:pPr>
              <w:pStyle w:val="ListParagraph"/>
              <w:ind w:left="0"/>
              <w:rPr>
                <w:rFonts w:ascii="Arial" w:hAnsi="Arial" w:cs="Arial"/>
              </w:rPr>
            </w:pPr>
            <w:r>
              <w:rPr>
                <w:rFonts w:ascii="Arial" w:hAnsi="Arial" w:cs="Arial"/>
              </w:rPr>
              <w:lastRenderedPageBreak/>
              <w:t xml:space="preserve">See answer to Q4 above.  </w:t>
            </w:r>
          </w:p>
          <w:p w:rsidR="001C47D4" w:rsidRDefault="001C47D4" w:rsidP="00404C58">
            <w:pPr>
              <w:pStyle w:val="ListParagraph"/>
              <w:ind w:left="0"/>
              <w:rPr>
                <w:rFonts w:ascii="Arial" w:hAnsi="Arial" w:cs="Arial"/>
              </w:rPr>
            </w:pPr>
          </w:p>
          <w:p w:rsidR="001C47D4" w:rsidRDefault="009319BB" w:rsidP="00404C58">
            <w:pPr>
              <w:pStyle w:val="ListParagraph"/>
              <w:ind w:left="0"/>
              <w:rPr>
                <w:rFonts w:ascii="Arial" w:hAnsi="Arial" w:cs="Arial"/>
              </w:rPr>
            </w:pPr>
            <w:r w:rsidRPr="0064715D">
              <w:rPr>
                <w:rFonts w:ascii="Arial" w:hAnsi="Arial" w:cs="Arial"/>
              </w:rPr>
              <w:t>This is less about the proportion and more about who is deemed eligible and for how long.</w:t>
            </w:r>
            <w:r w:rsidR="00C409EE" w:rsidRPr="0064715D">
              <w:t xml:space="preserve"> </w:t>
            </w:r>
            <w:r w:rsidR="00C409EE" w:rsidRPr="0064715D">
              <w:rPr>
                <w:rFonts w:ascii="Arial" w:hAnsi="Arial" w:cs="Arial"/>
              </w:rPr>
              <w:t>Certain groups may require varying levels of support and due to the 3-year limit some secondary schools will never receive support for EAL pupils.</w:t>
            </w:r>
            <w:r w:rsidR="001C47D4">
              <w:rPr>
                <w:rFonts w:ascii="Arial" w:hAnsi="Arial" w:cs="Arial"/>
              </w:rPr>
              <w:t xml:space="preserve">  </w:t>
            </w:r>
          </w:p>
          <w:p w:rsidR="00404C58" w:rsidRPr="00C10BA8" w:rsidRDefault="00404C58" w:rsidP="00404C58">
            <w:pPr>
              <w:pStyle w:val="ListParagraph"/>
              <w:ind w:left="0"/>
              <w:rPr>
                <w:rFonts w:ascii="Arial" w:hAnsi="Arial" w:cs="Arial"/>
              </w:rPr>
            </w:pPr>
          </w:p>
        </w:tc>
      </w:tr>
    </w:tbl>
    <w:p w:rsidR="00664957" w:rsidRPr="00C10BA8" w:rsidRDefault="00664957" w:rsidP="00664957">
      <w:pPr>
        <w:spacing w:after="0" w:line="240" w:lineRule="auto"/>
        <w:rPr>
          <w:rFonts w:ascii="Arial" w:hAnsi="Arial" w:cs="Arial"/>
          <w:b/>
          <w:u w:val="single"/>
        </w:rPr>
      </w:pPr>
    </w:p>
    <w:p w:rsidR="00664957" w:rsidRPr="00C10BA8" w:rsidRDefault="00664957" w:rsidP="00C10BA8">
      <w:pPr>
        <w:pStyle w:val="Default"/>
        <w:ind w:firstLine="709"/>
        <w:rPr>
          <w:sz w:val="22"/>
          <w:szCs w:val="22"/>
        </w:rPr>
      </w:pPr>
      <w:r w:rsidRPr="00C10BA8">
        <w:rPr>
          <w:sz w:val="22"/>
          <w:szCs w:val="22"/>
        </w:rPr>
        <w:t>The weightings are a proportion of the total schools budget.</w:t>
      </w:r>
    </w:p>
    <w:p w:rsidR="00664957" w:rsidRPr="00C10BA8" w:rsidRDefault="00664957" w:rsidP="00664957">
      <w:pPr>
        <w:pStyle w:val="Default"/>
        <w:rPr>
          <w:sz w:val="22"/>
          <w:szCs w:val="22"/>
        </w:rPr>
      </w:pPr>
    </w:p>
    <w:p w:rsidR="00664957" w:rsidRPr="00C10BA8" w:rsidRDefault="00664957" w:rsidP="00664957">
      <w:pPr>
        <w:pStyle w:val="Default"/>
        <w:rPr>
          <w:sz w:val="22"/>
          <w:szCs w:val="22"/>
        </w:rPr>
      </w:pPr>
    </w:p>
    <w:p w:rsidR="00E94EA9" w:rsidRPr="00C10BA8" w:rsidRDefault="00664957" w:rsidP="00664957">
      <w:pPr>
        <w:pStyle w:val="Default"/>
        <w:rPr>
          <w:sz w:val="22"/>
          <w:szCs w:val="22"/>
        </w:rPr>
      </w:pPr>
      <w:r w:rsidRPr="00C10BA8">
        <w:rPr>
          <w:sz w:val="22"/>
          <w:szCs w:val="22"/>
        </w:rPr>
        <w:t xml:space="preserve"> </w:t>
      </w:r>
    </w:p>
    <w:p w:rsidR="00E94EA9" w:rsidRPr="00C10BA8" w:rsidRDefault="00E94EA9" w:rsidP="00E94EA9">
      <w:pPr>
        <w:pStyle w:val="Default"/>
        <w:numPr>
          <w:ilvl w:val="0"/>
          <w:numId w:val="13"/>
        </w:numPr>
        <w:rPr>
          <w:b/>
          <w:sz w:val="22"/>
          <w:szCs w:val="22"/>
        </w:rPr>
      </w:pPr>
      <w:r w:rsidRPr="00C10BA8">
        <w:rPr>
          <w:b/>
          <w:sz w:val="22"/>
          <w:szCs w:val="22"/>
        </w:rPr>
        <w:t>Do you have any suggestions about potential indicators and data sources we could use to allocate mobility funding in 2019-20 and beyond?</w:t>
      </w:r>
      <w:r w:rsidR="00027E6B">
        <w:rPr>
          <w:b/>
          <w:sz w:val="22"/>
          <w:szCs w:val="22"/>
        </w:rPr>
        <w:t xml:space="preserve"> (Pages 28-29)</w:t>
      </w:r>
    </w:p>
    <w:p w:rsidR="00664957" w:rsidRPr="00C10BA8" w:rsidRDefault="00664957" w:rsidP="00664957">
      <w:pPr>
        <w:pStyle w:val="ListParagraph"/>
        <w:spacing w:after="0" w:line="240" w:lineRule="auto"/>
        <w:rPr>
          <w:rFonts w:ascii="Arial" w:hAnsi="Arial" w:cs="Arial"/>
        </w:rPr>
      </w:pPr>
    </w:p>
    <w:p w:rsidR="00664957" w:rsidRDefault="00664957" w:rsidP="00664957">
      <w:pPr>
        <w:pStyle w:val="ListParagraph"/>
        <w:spacing w:after="0" w:line="240" w:lineRule="auto"/>
        <w:rPr>
          <w:rFonts w:ascii="Arial" w:hAnsi="Arial" w:cs="Arial"/>
        </w:rPr>
      </w:pPr>
      <w:r w:rsidRPr="00C10BA8">
        <w:rPr>
          <w:rFonts w:ascii="Arial" w:hAnsi="Arial" w:cs="Arial"/>
        </w:rPr>
        <w:t>We have decided to include a mobility factor in the national funding formula, following the first stage of consultation. This will be based on historic spend for 2018-19, while we develop a more sophisticated indicator. We would welcome any comments on potential indicators and data sources that could be a better way of allocating mobility funding in future.</w:t>
      </w:r>
    </w:p>
    <w:p w:rsidR="0064715D" w:rsidRPr="00C10BA8" w:rsidRDefault="0064715D" w:rsidP="00664957">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664957" w:rsidRPr="00C10BA8" w:rsidTr="006D5CDC">
        <w:tc>
          <w:tcPr>
            <w:tcW w:w="9242" w:type="dxa"/>
          </w:tcPr>
          <w:p w:rsidR="00071942" w:rsidRDefault="0053391C" w:rsidP="006D5CDC">
            <w:pPr>
              <w:pStyle w:val="ListParagraph"/>
              <w:ind w:left="0"/>
              <w:rPr>
                <w:rFonts w:ascii="Arial" w:hAnsi="Arial" w:cs="Arial"/>
                <w:color w:val="000000" w:themeColor="text1"/>
              </w:rPr>
            </w:pPr>
            <w:r w:rsidRPr="0053391C">
              <w:rPr>
                <w:rFonts w:ascii="Arial" w:hAnsi="Arial" w:cs="Arial"/>
                <w:color w:val="000000" w:themeColor="text1"/>
              </w:rPr>
              <w:t xml:space="preserve">If the Department is wedded to the inclusion of mobility factor, then we suggest this is based on a fixed rate per pupil for all new pupils (who were not on the previous year’s census) excluding normal entry year groups.   </w:t>
            </w:r>
          </w:p>
          <w:p w:rsidR="00071942" w:rsidRDefault="00071942" w:rsidP="006D5CDC">
            <w:pPr>
              <w:pStyle w:val="ListParagraph"/>
              <w:ind w:left="0"/>
              <w:rPr>
                <w:rFonts w:ascii="Arial" w:hAnsi="Arial" w:cs="Arial"/>
                <w:color w:val="000000" w:themeColor="text1"/>
              </w:rPr>
            </w:pPr>
          </w:p>
          <w:p w:rsidR="00C409EE" w:rsidRPr="0053391C" w:rsidRDefault="0053391C" w:rsidP="006D5CDC">
            <w:pPr>
              <w:pStyle w:val="ListParagraph"/>
              <w:ind w:left="0"/>
              <w:rPr>
                <w:rFonts w:ascii="Arial" w:hAnsi="Arial" w:cs="Arial"/>
                <w:color w:val="000000" w:themeColor="text1"/>
              </w:rPr>
            </w:pPr>
            <w:r w:rsidRPr="0053391C">
              <w:rPr>
                <w:rFonts w:ascii="Arial" w:hAnsi="Arial" w:cs="Arial"/>
                <w:color w:val="000000" w:themeColor="text1"/>
              </w:rPr>
              <w:t xml:space="preserve">In our view </w:t>
            </w:r>
            <w:r w:rsidR="00071942">
              <w:rPr>
                <w:rFonts w:ascii="Arial" w:hAnsi="Arial" w:cs="Arial"/>
                <w:color w:val="000000" w:themeColor="text1"/>
              </w:rPr>
              <w:t>the mobility funding should be distributed to LAs who in turn have responsibility for distributing to their schools.  LAs are based placed to understand local circumstances (e.g. schools with high traveller mobility or those who have a number of service children).  S</w:t>
            </w:r>
            <w:r w:rsidRPr="0053391C">
              <w:rPr>
                <w:rFonts w:ascii="Arial" w:hAnsi="Arial" w:cs="Arial"/>
                <w:color w:val="000000" w:themeColor="text1"/>
              </w:rPr>
              <w:t xml:space="preserve">chools should only attract funding if the mobility is </w:t>
            </w:r>
            <w:r w:rsidR="00071942">
              <w:rPr>
                <w:rFonts w:ascii="Arial" w:hAnsi="Arial" w:cs="Arial"/>
                <w:color w:val="000000" w:themeColor="text1"/>
              </w:rPr>
              <w:t>material (</w:t>
            </w:r>
            <w:r w:rsidRPr="0053391C">
              <w:rPr>
                <w:rFonts w:ascii="Arial" w:hAnsi="Arial" w:cs="Arial"/>
                <w:color w:val="000000" w:themeColor="text1"/>
              </w:rPr>
              <w:t>over a certain threshold</w:t>
            </w:r>
            <w:r w:rsidR="00071942">
              <w:rPr>
                <w:rFonts w:ascii="Arial" w:hAnsi="Arial" w:cs="Arial"/>
                <w:color w:val="000000" w:themeColor="text1"/>
              </w:rPr>
              <w:t>)</w:t>
            </w:r>
            <w:r w:rsidRPr="0053391C">
              <w:rPr>
                <w:rFonts w:ascii="Arial" w:hAnsi="Arial" w:cs="Arial"/>
                <w:color w:val="000000" w:themeColor="text1"/>
              </w:rPr>
              <w:t xml:space="preserve"> to avoid </w:t>
            </w:r>
            <w:r w:rsidR="00071942">
              <w:rPr>
                <w:rFonts w:ascii="Arial" w:hAnsi="Arial" w:cs="Arial"/>
                <w:color w:val="000000" w:themeColor="text1"/>
              </w:rPr>
              <w:t xml:space="preserve">funding </w:t>
            </w:r>
            <w:r w:rsidRPr="0053391C">
              <w:rPr>
                <w:rFonts w:ascii="Arial" w:hAnsi="Arial" w:cs="Arial"/>
                <w:color w:val="000000" w:themeColor="text1"/>
              </w:rPr>
              <w:t xml:space="preserve">minor in year changes which it would be reasonable for schools to accommodate.  </w:t>
            </w:r>
          </w:p>
          <w:p w:rsidR="00664957" w:rsidRPr="00C10BA8" w:rsidRDefault="00664957" w:rsidP="006D5CDC">
            <w:pPr>
              <w:pStyle w:val="ListParagraph"/>
              <w:ind w:left="0"/>
              <w:rPr>
                <w:rFonts w:ascii="Arial" w:hAnsi="Arial" w:cs="Arial"/>
              </w:rPr>
            </w:pPr>
          </w:p>
        </w:tc>
      </w:tr>
    </w:tbl>
    <w:p w:rsidR="00664957" w:rsidRPr="00C10BA8" w:rsidRDefault="00664957" w:rsidP="00664957">
      <w:pPr>
        <w:pStyle w:val="Default"/>
        <w:ind w:left="720"/>
        <w:rPr>
          <w:sz w:val="22"/>
          <w:szCs w:val="22"/>
        </w:rPr>
      </w:pPr>
    </w:p>
    <w:p w:rsidR="0041641B" w:rsidRPr="00C10BA8" w:rsidRDefault="0041641B" w:rsidP="0041641B">
      <w:pPr>
        <w:spacing w:after="0" w:line="240" w:lineRule="auto"/>
        <w:rPr>
          <w:rFonts w:ascii="Arial" w:hAnsi="Arial" w:cs="Arial"/>
          <w:b/>
          <w:u w:val="single"/>
        </w:rPr>
      </w:pPr>
      <w:r w:rsidRPr="00C10BA8">
        <w:rPr>
          <w:rFonts w:ascii="Arial" w:hAnsi="Arial" w:cs="Arial"/>
          <w:b/>
          <w:u w:val="single"/>
        </w:rPr>
        <w:t>School-Led Factors</w:t>
      </w:r>
    </w:p>
    <w:p w:rsidR="00C10BA8" w:rsidRDefault="00C10BA8" w:rsidP="0041641B">
      <w:pPr>
        <w:pStyle w:val="Default"/>
        <w:rPr>
          <w:sz w:val="22"/>
          <w:szCs w:val="22"/>
        </w:rPr>
      </w:pPr>
    </w:p>
    <w:p w:rsidR="00E94EA9" w:rsidRPr="00C10BA8" w:rsidRDefault="0041641B" w:rsidP="0041641B">
      <w:pPr>
        <w:pStyle w:val="Default"/>
        <w:rPr>
          <w:sz w:val="22"/>
          <w:szCs w:val="22"/>
        </w:rPr>
      </w:pPr>
      <w:r w:rsidRPr="00C10BA8">
        <w:rPr>
          <w:sz w:val="22"/>
          <w:szCs w:val="22"/>
        </w:rPr>
        <w:t>We ask respondents to bear in mind with each question on this page that we are redistributing funding. Any money that we put into one factor will have to come from another factor. We have indicated what we think are the right amounts for each factor.</w:t>
      </w:r>
    </w:p>
    <w:p w:rsidR="0041641B" w:rsidRPr="00C10BA8" w:rsidRDefault="0041641B" w:rsidP="00E94EA9">
      <w:pPr>
        <w:pStyle w:val="Default"/>
        <w:ind w:left="720"/>
        <w:rPr>
          <w:sz w:val="22"/>
          <w:szCs w:val="22"/>
        </w:rPr>
      </w:pPr>
    </w:p>
    <w:p w:rsidR="0041641B" w:rsidRPr="00C10BA8" w:rsidRDefault="00E94EA9" w:rsidP="00E94EA9">
      <w:pPr>
        <w:pStyle w:val="Default"/>
        <w:numPr>
          <w:ilvl w:val="0"/>
          <w:numId w:val="13"/>
        </w:numPr>
        <w:rPr>
          <w:b/>
          <w:sz w:val="22"/>
          <w:szCs w:val="22"/>
        </w:rPr>
      </w:pPr>
      <w:r w:rsidRPr="00C10BA8">
        <w:rPr>
          <w:b/>
          <w:sz w:val="22"/>
          <w:szCs w:val="22"/>
        </w:rPr>
        <w:t>Do you agree with the proposed lump sum amount of £110,000 for all schools?</w:t>
      </w:r>
      <w:r w:rsidR="00027E6B">
        <w:rPr>
          <w:b/>
          <w:sz w:val="22"/>
          <w:szCs w:val="22"/>
        </w:rPr>
        <w:t xml:space="preserve"> (Pages 29-31)</w:t>
      </w:r>
    </w:p>
    <w:p w:rsidR="0041641B" w:rsidRPr="00C10BA8" w:rsidRDefault="0041641B" w:rsidP="0041641B">
      <w:pPr>
        <w:pStyle w:val="Default"/>
        <w:rPr>
          <w:sz w:val="22"/>
          <w:szCs w:val="22"/>
        </w:rPr>
      </w:pPr>
    </w:p>
    <w:p w:rsidR="0041641B" w:rsidRPr="00C10BA8" w:rsidRDefault="0041641B" w:rsidP="0041641B">
      <w:pPr>
        <w:pStyle w:val="Default"/>
        <w:rPr>
          <w:sz w:val="22"/>
          <w:szCs w:val="22"/>
        </w:rPr>
      </w:pPr>
      <w:r w:rsidRPr="00C10BA8">
        <w:rPr>
          <w:sz w:val="22"/>
          <w:szCs w:val="22"/>
        </w:rPr>
        <w:t xml:space="preserve">This factor is intended to contribute to the costs that do not vary with pupil numbers, and to give schools (especially small schools) certainty that they will receive a certain amount each year in addition to their pupil-led funding. </w:t>
      </w:r>
    </w:p>
    <w:p w:rsidR="0041641B" w:rsidRPr="00C10BA8" w:rsidRDefault="0041641B" w:rsidP="0041641B">
      <w:pPr>
        <w:pStyle w:val="Default"/>
        <w:rPr>
          <w:sz w:val="22"/>
          <w:szCs w:val="22"/>
        </w:rPr>
      </w:pPr>
    </w:p>
    <w:p w:rsidR="0041641B" w:rsidRPr="00C10BA8" w:rsidRDefault="0041641B" w:rsidP="00C10BA8">
      <w:pPr>
        <w:pStyle w:val="Default"/>
        <w:ind w:firstLine="709"/>
        <w:rPr>
          <w:b/>
          <w:sz w:val="22"/>
          <w:szCs w:val="22"/>
          <w:u w:val="single"/>
        </w:rPr>
      </w:pPr>
      <w:r w:rsidRPr="00C10BA8">
        <w:rPr>
          <w:b/>
          <w:sz w:val="22"/>
          <w:szCs w:val="22"/>
          <w:u w:val="single"/>
        </w:rPr>
        <w:t xml:space="preserve">Primary </w:t>
      </w:r>
    </w:p>
    <w:p w:rsidR="0041641B" w:rsidRPr="00E26475" w:rsidRDefault="0041641B" w:rsidP="00C10BA8">
      <w:pPr>
        <w:pStyle w:val="Default"/>
        <w:ind w:firstLine="709"/>
        <w:rPr>
          <w:b/>
          <w:sz w:val="22"/>
          <w:szCs w:val="22"/>
        </w:rPr>
      </w:pPr>
      <w:r w:rsidRPr="00E26475">
        <w:rPr>
          <w:b/>
          <w:sz w:val="22"/>
          <w:szCs w:val="22"/>
        </w:rPr>
        <w:t xml:space="preserve">Allocate a higher amount </w:t>
      </w:r>
    </w:p>
    <w:p w:rsidR="0041641B" w:rsidRPr="00C10BA8" w:rsidRDefault="0041641B" w:rsidP="00C10BA8">
      <w:pPr>
        <w:pStyle w:val="Default"/>
        <w:ind w:firstLine="709"/>
        <w:rPr>
          <w:sz w:val="22"/>
          <w:szCs w:val="22"/>
        </w:rPr>
      </w:pPr>
    </w:p>
    <w:p w:rsidR="0041641B" w:rsidRPr="00C10BA8" w:rsidRDefault="0041641B" w:rsidP="00C10BA8">
      <w:pPr>
        <w:pStyle w:val="Default"/>
        <w:ind w:firstLine="709"/>
        <w:rPr>
          <w:sz w:val="22"/>
          <w:szCs w:val="22"/>
        </w:rPr>
      </w:pPr>
      <w:r w:rsidRPr="00C10BA8">
        <w:rPr>
          <w:sz w:val="22"/>
          <w:szCs w:val="22"/>
        </w:rPr>
        <w:t xml:space="preserve">This is about the right amount </w:t>
      </w:r>
    </w:p>
    <w:p w:rsidR="0041641B" w:rsidRPr="00C10BA8" w:rsidRDefault="0041641B" w:rsidP="00C10BA8">
      <w:pPr>
        <w:pStyle w:val="Default"/>
        <w:ind w:firstLine="709"/>
        <w:rPr>
          <w:sz w:val="22"/>
          <w:szCs w:val="22"/>
        </w:rPr>
      </w:pPr>
    </w:p>
    <w:p w:rsidR="0041641B" w:rsidRPr="00C10BA8" w:rsidRDefault="0041641B" w:rsidP="00C10BA8">
      <w:pPr>
        <w:pStyle w:val="Default"/>
        <w:ind w:firstLine="709"/>
        <w:rPr>
          <w:sz w:val="22"/>
          <w:szCs w:val="22"/>
        </w:rPr>
      </w:pPr>
      <w:r w:rsidRPr="00C10BA8">
        <w:rPr>
          <w:sz w:val="22"/>
          <w:szCs w:val="22"/>
        </w:rPr>
        <w:t xml:space="preserve">Allocate a lower amount </w:t>
      </w:r>
    </w:p>
    <w:p w:rsidR="0041641B" w:rsidRPr="00C10BA8" w:rsidRDefault="0041641B" w:rsidP="00C10BA8">
      <w:pPr>
        <w:pStyle w:val="Default"/>
        <w:ind w:firstLine="709"/>
        <w:rPr>
          <w:sz w:val="22"/>
          <w:szCs w:val="22"/>
        </w:rPr>
      </w:pPr>
    </w:p>
    <w:p w:rsidR="0041641B" w:rsidRPr="00C10BA8" w:rsidRDefault="0041641B" w:rsidP="00C10BA8">
      <w:pPr>
        <w:pStyle w:val="Default"/>
        <w:ind w:firstLine="709"/>
        <w:rPr>
          <w:b/>
          <w:sz w:val="22"/>
          <w:szCs w:val="22"/>
          <w:u w:val="single"/>
        </w:rPr>
      </w:pPr>
      <w:r w:rsidRPr="00C10BA8">
        <w:rPr>
          <w:b/>
          <w:sz w:val="22"/>
          <w:szCs w:val="22"/>
          <w:u w:val="single"/>
        </w:rPr>
        <w:t>Secondary</w:t>
      </w:r>
    </w:p>
    <w:p w:rsidR="0041641B" w:rsidRPr="00E26475" w:rsidRDefault="0041641B" w:rsidP="00C10BA8">
      <w:pPr>
        <w:pStyle w:val="Default"/>
        <w:ind w:firstLine="709"/>
        <w:rPr>
          <w:b/>
          <w:sz w:val="22"/>
          <w:szCs w:val="22"/>
        </w:rPr>
      </w:pPr>
      <w:r w:rsidRPr="00E26475">
        <w:rPr>
          <w:b/>
          <w:sz w:val="22"/>
          <w:szCs w:val="22"/>
        </w:rPr>
        <w:t xml:space="preserve">Allocate a higher amount </w:t>
      </w:r>
    </w:p>
    <w:p w:rsidR="0041641B" w:rsidRPr="00C10BA8" w:rsidRDefault="0041641B" w:rsidP="00C10BA8">
      <w:pPr>
        <w:pStyle w:val="Default"/>
        <w:ind w:firstLine="709"/>
        <w:rPr>
          <w:sz w:val="22"/>
          <w:szCs w:val="22"/>
        </w:rPr>
      </w:pPr>
    </w:p>
    <w:p w:rsidR="0041641B" w:rsidRPr="00C10BA8" w:rsidRDefault="0041641B" w:rsidP="00C10BA8">
      <w:pPr>
        <w:pStyle w:val="Default"/>
        <w:ind w:firstLine="709"/>
        <w:rPr>
          <w:sz w:val="22"/>
          <w:szCs w:val="22"/>
        </w:rPr>
      </w:pPr>
      <w:r w:rsidRPr="00C10BA8">
        <w:rPr>
          <w:sz w:val="22"/>
          <w:szCs w:val="22"/>
        </w:rPr>
        <w:lastRenderedPageBreak/>
        <w:t xml:space="preserve">This is about the right amount </w:t>
      </w:r>
    </w:p>
    <w:p w:rsidR="0041641B" w:rsidRPr="00C10BA8" w:rsidRDefault="0041641B" w:rsidP="00C10BA8">
      <w:pPr>
        <w:pStyle w:val="Default"/>
        <w:ind w:firstLine="709"/>
        <w:rPr>
          <w:sz w:val="22"/>
          <w:szCs w:val="22"/>
        </w:rPr>
      </w:pPr>
    </w:p>
    <w:p w:rsidR="0041641B" w:rsidRPr="00C10BA8" w:rsidRDefault="0041641B" w:rsidP="00C10BA8">
      <w:pPr>
        <w:pStyle w:val="Default"/>
        <w:ind w:firstLine="709"/>
        <w:rPr>
          <w:sz w:val="22"/>
          <w:szCs w:val="22"/>
        </w:rPr>
      </w:pPr>
      <w:r w:rsidRPr="00C10BA8">
        <w:rPr>
          <w:sz w:val="22"/>
          <w:szCs w:val="22"/>
        </w:rPr>
        <w:t xml:space="preserve">Allocate a lower amount </w:t>
      </w:r>
    </w:p>
    <w:p w:rsidR="0041641B" w:rsidRPr="00C10BA8" w:rsidRDefault="0041641B" w:rsidP="0041641B">
      <w:pPr>
        <w:pStyle w:val="Default"/>
        <w:rPr>
          <w:sz w:val="22"/>
          <w:szCs w:val="22"/>
        </w:rPr>
      </w:pPr>
    </w:p>
    <w:p w:rsidR="0041641B" w:rsidRPr="00C10BA8" w:rsidRDefault="0041641B" w:rsidP="0041641B">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41641B" w:rsidRPr="00C10BA8" w:rsidTr="006D5CDC">
        <w:tc>
          <w:tcPr>
            <w:tcW w:w="9242" w:type="dxa"/>
          </w:tcPr>
          <w:p w:rsidR="00B262E9" w:rsidRDefault="00C409EE" w:rsidP="006D5CDC">
            <w:pPr>
              <w:pStyle w:val="ListParagraph"/>
              <w:ind w:left="0"/>
              <w:rPr>
                <w:rFonts w:ascii="Arial" w:hAnsi="Arial" w:cs="Arial"/>
              </w:rPr>
            </w:pPr>
            <w:r w:rsidRPr="00650C18">
              <w:rPr>
                <w:rFonts w:ascii="Arial" w:hAnsi="Arial" w:cs="Arial"/>
              </w:rPr>
              <w:t>The lump sum is vital to support the operation of all schools, especially small schools</w:t>
            </w:r>
            <w:r w:rsidR="001C47D4">
              <w:rPr>
                <w:rFonts w:ascii="Arial" w:hAnsi="Arial" w:cs="Arial"/>
              </w:rPr>
              <w:t xml:space="preserve"> in our County</w:t>
            </w:r>
            <w:r w:rsidRPr="00650C18">
              <w:rPr>
                <w:rFonts w:ascii="Arial" w:hAnsi="Arial" w:cs="Arial"/>
              </w:rPr>
              <w:t xml:space="preserve">.  As such </w:t>
            </w:r>
            <w:r w:rsidR="00E26475" w:rsidRPr="00650C18">
              <w:rPr>
                <w:rFonts w:ascii="Arial" w:hAnsi="Arial" w:cs="Arial"/>
              </w:rPr>
              <w:t>KCC</w:t>
            </w:r>
            <w:r w:rsidRPr="00650C18">
              <w:rPr>
                <w:rFonts w:ascii="Arial" w:hAnsi="Arial" w:cs="Arial"/>
              </w:rPr>
              <w:t xml:space="preserve"> believes that the lump sum </w:t>
            </w:r>
            <w:r w:rsidR="00482CF7" w:rsidRPr="00650C18">
              <w:rPr>
                <w:rFonts w:ascii="Arial" w:hAnsi="Arial" w:cs="Arial"/>
              </w:rPr>
              <w:t xml:space="preserve">must </w:t>
            </w:r>
            <w:r w:rsidRPr="00650C18">
              <w:rPr>
                <w:rFonts w:ascii="Arial" w:hAnsi="Arial" w:cs="Arial"/>
              </w:rPr>
              <w:t xml:space="preserve">be considered alongside the basic per pupil funding amount </w:t>
            </w:r>
            <w:r w:rsidR="00E26475" w:rsidRPr="00650C18">
              <w:rPr>
                <w:rFonts w:ascii="Arial" w:hAnsi="Arial" w:cs="Arial"/>
              </w:rPr>
              <w:t>t</w:t>
            </w:r>
            <w:r w:rsidRPr="00650C18">
              <w:rPr>
                <w:rFonts w:ascii="Arial" w:hAnsi="Arial" w:cs="Arial"/>
              </w:rPr>
              <w:t>o ensure that a necessary small school receives a sufficient funding allocation to be able to operate.</w:t>
            </w:r>
            <w:r w:rsidR="00E26475" w:rsidRPr="00650C18">
              <w:rPr>
                <w:rFonts w:ascii="Arial" w:hAnsi="Arial" w:cs="Arial"/>
              </w:rPr>
              <w:t xml:space="preserve">  In our view the </w:t>
            </w:r>
            <w:r w:rsidR="00482CF7" w:rsidRPr="00650C18">
              <w:rPr>
                <w:rFonts w:ascii="Arial" w:hAnsi="Arial" w:cs="Arial"/>
              </w:rPr>
              <w:t xml:space="preserve">lump sum </w:t>
            </w:r>
            <w:r w:rsidR="00E26475" w:rsidRPr="00650C18">
              <w:rPr>
                <w:rFonts w:ascii="Arial" w:hAnsi="Arial" w:cs="Arial"/>
              </w:rPr>
              <w:t>rate proposed is too low and should be increased</w:t>
            </w:r>
            <w:r w:rsidR="00482CF7" w:rsidRPr="00650C18">
              <w:rPr>
                <w:rFonts w:ascii="Arial" w:hAnsi="Arial" w:cs="Arial"/>
              </w:rPr>
              <w:t xml:space="preserve"> and this increase should be paid for through a reduction to the additional needs factor</w:t>
            </w:r>
            <w:r w:rsidR="00E26475" w:rsidRPr="00650C18">
              <w:rPr>
                <w:rFonts w:ascii="Arial" w:hAnsi="Arial" w:cs="Arial"/>
              </w:rPr>
              <w:t>.</w:t>
            </w:r>
            <w:r w:rsidR="00E26475">
              <w:rPr>
                <w:rFonts w:ascii="Arial" w:hAnsi="Arial" w:cs="Arial"/>
              </w:rPr>
              <w:t xml:space="preserve">  </w:t>
            </w:r>
          </w:p>
          <w:p w:rsidR="00E26475" w:rsidRDefault="00E26475" w:rsidP="006D5CDC">
            <w:pPr>
              <w:pStyle w:val="ListParagraph"/>
              <w:ind w:left="0"/>
              <w:rPr>
                <w:rFonts w:ascii="Arial" w:hAnsi="Arial" w:cs="Arial"/>
              </w:rPr>
            </w:pPr>
          </w:p>
          <w:p w:rsidR="00C409EE" w:rsidRPr="00B262E9" w:rsidRDefault="001C47D4" w:rsidP="006D5CDC">
            <w:pPr>
              <w:pStyle w:val="ListParagraph"/>
              <w:ind w:left="0"/>
              <w:rPr>
                <w:rFonts w:ascii="Arial" w:hAnsi="Arial" w:cs="Arial"/>
              </w:rPr>
            </w:pPr>
            <w:r>
              <w:rPr>
                <w:rFonts w:ascii="Arial" w:hAnsi="Arial" w:cs="Arial"/>
              </w:rPr>
              <w:t>As mentioned in our response to Q3 above, w</w:t>
            </w:r>
            <w:r w:rsidR="00614A7F">
              <w:rPr>
                <w:rFonts w:ascii="Arial" w:hAnsi="Arial" w:cs="Arial"/>
              </w:rPr>
              <w:t>e</w:t>
            </w:r>
            <w:r w:rsidR="00B262E9" w:rsidRPr="00B262E9">
              <w:rPr>
                <w:rFonts w:ascii="Arial" w:hAnsi="Arial" w:cs="Arial"/>
              </w:rPr>
              <w:t xml:space="preserve"> consider that the distribution of the lump sum and </w:t>
            </w:r>
            <w:r w:rsidR="00482CF7">
              <w:rPr>
                <w:rFonts w:ascii="Arial" w:hAnsi="Arial" w:cs="Arial"/>
              </w:rPr>
              <w:t xml:space="preserve">all </w:t>
            </w:r>
            <w:r w:rsidR="00E26475">
              <w:rPr>
                <w:rFonts w:ascii="Arial" w:hAnsi="Arial" w:cs="Arial"/>
              </w:rPr>
              <w:t xml:space="preserve">other school led factors </w:t>
            </w:r>
            <w:r w:rsidR="00B262E9" w:rsidRPr="00B262E9">
              <w:rPr>
                <w:rFonts w:ascii="Arial" w:hAnsi="Arial" w:cs="Arial"/>
              </w:rPr>
              <w:t xml:space="preserve">could be </w:t>
            </w:r>
            <w:r w:rsidR="00614A7F">
              <w:rPr>
                <w:rFonts w:ascii="Arial" w:hAnsi="Arial" w:cs="Arial"/>
              </w:rPr>
              <w:t xml:space="preserve">better </w:t>
            </w:r>
            <w:r w:rsidR="00B262E9" w:rsidRPr="00B262E9">
              <w:rPr>
                <w:rFonts w:ascii="Arial" w:hAnsi="Arial" w:cs="Arial"/>
              </w:rPr>
              <w:t xml:space="preserve">managed locally in line with local priorities. Schools are not </w:t>
            </w:r>
            <w:r w:rsidR="005D1516">
              <w:rPr>
                <w:rFonts w:ascii="Arial" w:hAnsi="Arial" w:cs="Arial"/>
              </w:rPr>
              <w:t xml:space="preserve">all </w:t>
            </w:r>
            <w:r w:rsidR="00B262E9" w:rsidRPr="00B262E9">
              <w:rPr>
                <w:rFonts w:ascii="Arial" w:hAnsi="Arial" w:cs="Arial"/>
              </w:rPr>
              <w:t>the same and it is reasonable that the sch</w:t>
            </w:r>
            <w:r w:rsidR="00B262E9">
              <w:rPr>
                <w:rFonts w:ascii="Arial" w:hAnsi="Arial" w:cs="Arial"/>
              </w:rPr>
              <w:t>ool led factors, held in a ring-</w:t>
            </w:r>
            <w:r w:rsidR="00B262E9" w:rsidRPr="00B262E9">
              <w:rPr>
                <w:rFonts w:ascii="Arial" w:hAnsi="Arial" w:cs="Arial"/>
              </w:rPr>
              <w:t>fenced budget could be locally directed.</w:t>
            </w:r>
            <w:r w:rsidR="00B262E9">
              <w:rPr>
                <w:rFonts w:ascii="Arial" w:hAnsi="Arial" w:cs="Arial"/>
              </w:rPr>
              <w:t xml:space="preserve"> </w:t>
            </w:r>
            <w:r w:rsidR="00C409EE" w:rsidRPr="00B262E9">
              <w:rPr>
                <w:rFonts w:ascii="Arial" w:hAnsi="Arial" w:cs="Arial"/>
              </w:rPr>
              <w:t xml:space="preserve">This is where local knowledge and negotiation are essential and the </w:t>
            </w:r>
            <w:r w:rsidR="00614A7F">
              <w:rPr>
                <w:rFonts w:ascii="Arial" w:hAnsi="Arial" w:cs="Arial"/>
              </w:rPr>
              <w:t xml:space="preserve">LA working with its </w:t>
            </w:r>
            <w:r w:rsidR="00C409EE" w:rsidRPr="00B262E9">
              <w:rPr>
                <w:rFonts w:ascii="Arial" w:hAnsi="Arial" w:cs="Arial"/>
              </w:rPr>
              <w:t>Schools</w:t>
            </w:r>
            <w:r w:rsidR="00614A7F">
              <w:rPr>
                <w:rFonts w:ascii="Arial" w:hAnsi="Arial" w:cs="Arial"/>
              </w:rPr>
              <w:t>’</w:t>
            </w:r>
            <w:r w:rsidR="00C409EE" w:rsidRPr="00B262E9">
              <w:rPr>
                <w:rFonts w:ascii="Arial" w:hAnsi="Arial" w:cs="Arial"/>
              </w:rPr>
              <w:t xml:space="preserve"> </w:t>
            </w:r>
            <w:r w:rsidR="00614A7F">
              <w:rPr>
                <w:rFonts w:ascii="Arial" w:hAnsi="Arial" w:cs="Arial"/>
              </w:rPr>
              <w:t xml:space="preserve">Funding </w:t>
            </w:r>
            <w:r w:rsidR="00C409EE" w:rsidRPr="00B262E9">
              <w:rPr>
                <w:rFonts w:ascii="Arial" w:hAnsi="Arial" w:cs="Arial"/>
              </w:rPr>
              <w:t>Forum can provide this.</w:t>
            </w:r>
          </w:p>
          <w:p w:rsidR="0041641B" w:rsidRDefault="0041641B" w:rsidP="006D5CDC">
            <w:pPr>
              <w:pStyle w:val="ListParagraph"/>
              <w:ind w:left="0"/>
              <w:rPr>
                <w:rFonts w:ascii="Arial" w:hAnsi="Arial" w:cs="Arial"/>
              </w:rPr>
            </w:pPr>
          </w:p>
          <w:p w:rsidR="00E26475" w:rsidRDefault="005D1516" w:rsidP="00E26475">
            <w:pPr>
              <w:pStyle w:val="ListParagraph"/>
              <w:ind w:left="0"/>
              <w:rPr>
                <w:rFonts w:ascii="Arial" w:hAnsi="Arial" w:cs="Arial"/>
              </w:rPr>
            </w:pPr>
            <w:r>
              <w:rPr>
                <w:rFonts w:ascii="Arial" w:hAnsi="Arial" w:cs="Arial"/>
              </w:rPr>
              <w:t>We believe that the lump sum factor co</w:t>
            </w:r>
            <w:r w:rsidR="00E26475">
              <w:rPr>
                <w:rFonts w:ascii="Arial" w:hAnsi="Arial" w:cs="Arial"/>
              </w:rPr>
              <w:t>uld be tiered dependent on size of school.  A small school would attract a higher lump sum than a large school.  Exact rates and bandings could be set locally as described in the above paragraph.</w:t>
            </w:r>
          </w:p>
          <w:p w:rsidR="00E26475" w:rsidRDefault="00E26475" w:rsidP="006D5CDC">
            <w:pPr>
              <w:pStyle w:val="ListParagraph"/>
              <w:ind w:left="0"/>
              <w:rPr>
                <w:rFonts w:ascii="Arial" w:hAnsi="Arial" w:cs="Arial"/>
              </w:rPr>
            </w:pPr>
          </w:p>
          <w:p w:rsidR="00E26475" w:rsidRPr="00C10BA8" w:rsidRDefault="00E26475" w:rsidP="006D5CDC">
            <w:pPr>
              <w:pStyle w:val="ListParagraph"/>
              <w:ind w:left="0"/>
              <w:rPr>
                <w:rFonts w:ascii="Arial" w:hAnsi="Arial" w:cs="Arial"/>
              </w:rPr>
            </w:pPr>
          </w:p>
        </w:tc>
      </w:tr>
    </w:tbl>
    <w:p w:rsidR="0041641B" w:rsidRPr="00C10BA8" w:rsidRDefault="0041641B" w:rsidP="0041641B">
      <w:pPr>
        <w:spacing w:after="0" w:line="240" w:lineRule="auto"/>
        <w:rPr>
          <w:rFonts w:ascii="Arial" w:hAnsi="Arial" w:cs="Arial"/>
          <w:b/>
          <w:u w:val="single"/>
        </w:rPr>
      </w:pPr>
    </w:p>
    <w:p w:rsidR="00E94EA9" w:rsidRPr="00C10BA8" w:rsidRDefault="00E94EA9" w:rsidP="00E94EA9">
      <w:pPr>
        <w:pStyle w:val="Default"/>
        <w:ind w:left="720"/>
        <w:rPr>
          <w:sz w:val="22"/>
          <w:szCs w:val="22"/>
        </w:rPr>
      </w:pPr>
    </w:p>
    <w:p w:rsidR="00E94EA9" w:rsidRPr="00027E6B" w:rsidRDefault="00E94EA9" w:rsidP="00E94EA9">
      <w:pPr>
        <w:pStyle w:val="Default"/>
        <w:numPr>
          <w:ilvl w:val="0"/>
          <w:numId w:val="13"/>
        </w:numPr>
        <w:rPr>
          <w:b/>
          <w:sz w:val="22"/>
          <w:szCs w:val="22"/>
        </w:rPr>
      </w:pPr>
      <w:r w:rsidRPr="00027E6B">
        <w:rPr>
          <w:b/>
          <w:sz w:val="22"/>
          <w:szCs w:val="22"/>
        </w:rPr>
        <w:t xml:space="preserve">Do you agree with the proposed amounts for </w:t>
      </w:r>
      <w:proofErr w:type="spellStart"/>
      <w:r w:rsidRPr="00027E6B">
        <w:rPr>
          <w:b/>
          <w:sz w:val="22"/>
          <w:szCs w:val="22"/>
        </w:rPr>
        <w:t>sparsity</w:t>
      </w:r>
      <w:proofErr w:type="spellEnd"/>
      <w:r w:rsidRPr="00027E6B">
        <w:rPr>
          <w:b/>
          <w:sz w:val="22"/>
          <w:szCs w:val="22"/>
        </w:rPr>
        <w:t xml:space="preserve"> funding of up to £25,000 for primary schools and up to £65,000 for secondary, middle and all-through schools? </w:t>
      </w:r>
      <w:r w:rsidR="00027E6B">
        <w:rPr>
          <w:b/>
          <w:sz w:val="22"/>
          <w:szCs w:val="22"/>
        </w:rPr>
        <w:t>(Pages 31-33)</w:t>
      </w:r>
    </w:p>
    <w:p w:rsidR="008F3EDE" w:rsidRPr="00C10BA8" w:rsidRDefault="008F3EDE" w:rsidP="008F3EDE">
      <w:pPr>
        <w:pStyle w:val="Default"/>
        <w:rPr>
          <w:sz w:val="22"/>
          <w:szCs w:val="22"/>
        </w:rPr>
      </w:pPr>
    </w:p>
    <w:p w:rsidR="008F3EDE" w:rsidRPr="00C10BA8" w:rsidRDefault="008F3EDE" w:rsidP="00C10BA8">
      <w:pPr>
        <w:pStyle w:val="Default"/>
        <w:ind w:left="709"/>
        <w:rPr>
          <w:sz w:val="22"/>
          <w:szCs w:val="22"/>
        </w:rPr>
      </w:pPr>
      <w:r w:rsidRPr="00C10BA8">
        <w:rPr>
          <w:sz w:val="22"/>
          <w:szCs w:val="22"/>
        </w:rPr>
        <w:t xml:space="preserve">We have decided to include a </w:t>
      </w:r>
      <w:proofErr w:type="spellStart"/>
      <w:r w:rsidRPr="00C10BA8">
        <w:rPr>
          <w:sz w:val="22"/>
          <w:szCs w:val="22"/>
        </w:rPr>
        <w:t>sparsity</w:t>
      </w:r>
      <w:proofErr w:type="spellEnd"/>
      <w:r w:rsidRPr="00C10BA8">
        <w:rPr>
          <w:sz w:val="22"/>
          <w:szCs w:val="22"/>
        </w:rPr>
        <w:t xml:space="preserve"> factor to target extra funding for schools that are small and remote. We are proposing that this would be tapered so that smaller schools receive more funding, up to a maximum of £25,000 for primary schools and £65,000 for secondary schools.</w:t>
      </w:r>
    </w:p>
    <w:p w:rsidR="008F3EDE" w:rsidRPr="00C10BA8" w:rsidRDefault="008F3EDE" w:rsidP="00C10BA8">
      <w:pPr>
        <w:pStyle w:val="Default"/>
        <w:ind w:left="709"/>
        <w:rPr>
          <w:sz w:val="22"/>
          <w:szCs w:val="22"/>
        </w:rPr>
      </w:pPr>
    </w:p>
    <w:p w:rsidR="008F3EDE" w:rsidRPr="00C10BA8" w:rsidRDefault="008F3EDE" w:rsidP="00C10BA8">
      <w:pPr>
        <w:pStyle w:val="Default"/>
        <w:ind w:left="709"/>
        <w:rPr>
          <w:b/>
          <w:sz w:val="22"/>
          <w:szCs w:val="22"/>
          <w:u w:val="single"/>
        </w:rPr>
      </w:pPr>
      <w:r w:rsidRPr="00C10BA8">
        <w:rPr>
          <w:b/>
          <w:sz w:val="22"/>
          <w:szCs w:val="22"/>
          <w:u w:val="single"/>
        </w:rPr>
        <w:t xml:space="preserve">Primary </w:t>
      </w:r>
    </w:p>
    <w:p w:rsidR="008F3EDE" w:rsidRPr="00C10BA8" w:rsidRDefault="008F3EDE" w:rsidP="00C10BA8">
      <w:pPr>
        <w:pStyle w:val="Default"/>
        <w:ind w:left="709"/>
        <w:rPr>
          <w:sz w:val="22"/>
          <w:szCs w:val="22"/>
        </w:rPr>
      </w:pPr>
      <w:r w:rsidRPr="00C10BA8">
        <w:rPr>
          <w:sz w:val="22"/>
          <w:szCs w:val="22"/>
        </w:rPr>
        <w:t xml:space="preserve">Allocate a higher amount </w:t>
      </w:r>
    </w:p>
    <w:p w:rsidR="008F3EDE" w:rsidRPr="00C10BA8" w:rsidRDefault="008F3EDE" w:rsidP="00C10BA8">
      <w:pPr>
        <w:pStyle w:val="Default"/>
        <w:ind w:left="709"/>
        <w:rPr>
          <w:sz w:val="22"/>
          <w:szCs w:val="22"/>
        </w:rPr>
      </w:pPr>
    </w:p>
    <w:p w:rsidR="008F3EDE" w:rsidRPr="00071942" w:rsidRDefault="008F3EDE" w:rsidP="00C10BA8">
      <w:pPr>
        <w:pStyle w:val="Default"/>
        <w:ind w:left="709"/>
        <w:rPr>
          <w:b/>
          <w:sz w:val="22"/>
          <w:szCs w:val="22"/>
        </w:rPr>
      </w:pPr>
      <w:r w:rsidRPr="00071942">
        <w:rPr>
          <w:b/>
          <w:sz w:val="22"/>
          <w:szCs w:val="22"/>
        </w:rPr>
        <w:t xml:space="preserve">This is about the right amount </w:t>
      </w:r>
    </w:p>
    <w:p w:rsidR="008F3EDE" w:rsidRPr="00C10BA8" w:rsidRDefault="008F3EDE" w:rsidP="00C10BA8">
      <w:pPr>
        <w:pStyle w:val="Default"/>
        <w:ind w:left="709"/>
        <w:rPr>
          <w:sz w:val="22"/>
          <w:szCs w:val="22"/>
        </w:rPr>
      </w:pPr>
    </w:p>
    <w:p w:rsidR="008F3EDE" w:rsidRPr="00C10BA8" w:rsidRDefault="008F3EDE" w:rsidP="00C10BA8">
      <w:pPr>
        <w:pStyle w:val="Default"/>
        <w:ind w:left="709"/>
        <w:rPr>
          <w:sz w:val="22"/>
          <w:szCs w:val="22"/>
        </w:rPr>
      </w:pPr>
      <w:r w:rsidRPr="00C10BA8">
        <w:rPr>
          <w:sz w:val="22"/>
          <w:szCs w:val="22"/>
        </w:rPr>
        <w:t xml:space="preserve">Allocate a lower amount </w:t>
      </w:r>
    </w:p>
    <w:p w:rsidR="008F3EDE" w:rsidRPr="00C10BA8" w:rsidRDefault="008F3EDE" w:rsidP="00C10BA8">
      <w:pPr>
        <w:pStyle w:val="Default"/>
        <w:ind w:left="709"/>
        <w:rPr>
          <w:sz w:val="22"/>
          <w:szCs w:val="22"/>
        </w:rPr>
      </w:pPr>
    </w:p>
    <w:p w:rsidR="008F3EDE" w:rsidRPr="00C10BA8" w:rsidRDefault="008F3EDE" w:rsidP="00C10BA8">
      <w:pPr>
        <w:pStyle w:val="Default"/>
        <w:ind w:left="709"/>
        <w:rPr>
          <w:sz w:val="22"/>
          <w:szCs w:val="22"/>
        </w:rPr>
      </w:pPr>
    </w:p>
    <w:p w:rsidR="008F3EDE" w:rsidRPr="00C10BA8" w:rsidRDefault="008F3EDE" w:rsidP="00C10BA8">
      <w:pPr>
        <w:pStyle w:val="Default"/>
        <w:ind w:left="709"/>
        <w:rPr>
          <w:b/>
          <w:sz w:val="22"/>
          <w:szCs w:val="22"/>
          <w:u w:val="single"/>
        </w:rPr>
      </w:pPr>
      <w:r w:rsidRPr="00C10BA8">
        <w:rPr>
          <w:b/>
          <w:sz w:val="22"/>
          <w:szCs w:val="22"/>
          <w:u w:val="single"/>
        </w:rPr>
        <w:t>Secondary</w:t>
      </w:r>
    </w:p>
    <w:p w:rsidR="008F3EDE" w:rsidRPr="00C10BA8" w:rsidRDefault="008F3EDE" w:rsidP="00C10BA8">
      <w:pPr>
        <w:pStyle w:val="Default"/>
        <w:ind w:left="709"/>
        <w:rPr>
          <w:sz w:val="22"/>
          <w:szCs w:val="22"/>
        </w:rPr>
      </w:pPr>
      <w:r w:rsidRPr="00C10BA8">
        <w:rPr>
          <w:sz w:val="22"/>
          <w:szCs w:val="22"/>
        </w:rPr>
        <w:t xml:space="preserve">Allocate a higher amount </w:t>
      </w:r>
    </w:p>
    <w:p w:rsidR="008F3EDE" w:rsidRPr="00C10BA8" w:rsidRDefault="008F3EDE" w:rsidP="00C10BA8">
      <w:pPr>
        <w:pStyle w:val="Default"/>
        <w:ind w:left="709"/>
        <w:rPr>
          <w:sz w:val="22"/>
          <w:szCs w:val="22"/>
        </w:rPr>
      </w:pPr>
    </w:p>
    <w:p w:rsidR="008F3EDE" w:rsidRPr="00071942" w:rsidRDefault="008F3EDE" w:rsidP="00C10BA8">
      <w:pPr>
        <w:pStyle w:val="Default"/>
        <w:ind w:left="709"/>
        <w:rPr>
          <w:b/>
          <w:sz w:val="22"/>
          <w:szCs w:val="22"/>
        </w:rPr>
      </w:pPr>
      <w:r w:rsidRPr="00071942">
        <w:rPr>
          <w:b/>
          <w:sz w:val="22"/>
          <w:szCs w:val="22"/>
        </w:rPr>
        <w:t xml:space="preserve">This is about the right amount </w:t>
      </w:r>
    </w:p>
    <w:p w:rsidR="008F3EDE" w:rsidRPr="00C10BA8" w:rsidRDefault="008F3EDE" w:rsidP="00C10BA8">
      <w:pPr>
        <w:pStyle w:val="Default"/>
        <w:ind w:left="709"/>
        <w:rPr>
          <w:sz w:val="22"/>
          <w:szCs w:val="22"/>
        </w:rPr>
      </w:pPr>
    </w:p>
    <w:p w:rsidR="008F3EDE" w:rsidRPr="00C10BA8" w:rsidRDefault="008F3EDE" w:rsidP="00C10BA8">
      <w:pPr>
        <w:pStyle w:val="Default"/>
        <w:ind w:left="709"/>
        <w:rPr>
          <w:sz w:val="22"/>
          <w:szCs w:val="22"/>
        </w:rPr>
      </w:pPr>
      <w:r w:rsidRPr="00C10BA8">
        <w:rPr>
          <w:sz w:val="22"/>
          <w:szCs w:val="22"/>
        </w:rPr>
        <w:t xml:space="preserve">Allocate a lower amount </w:t>
      </w:r>
    </w:p>
    <w:p w:rsidR="008F3EDE" w:rsidRPr="00C10BA8" w:rsidRDefault="008F3EDE" w:rsidP="008F3EDE">
      <w:pPr>
        <w:pStyle w:val="Default"/>
        <w:rPr>
          <w:sz w:val="22"/>
          <w:szCs w:val="22"/>
        </w:rPr>
      </w:pPr>
    </w:p>
    <w:p w:rsidR="008F3EDE" w:rsidRPr="00C10BA8" w:rsidRDefault="008F3EDE" w:rsidP="008F3EDE">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8F3EDE" w:rsidRPr="00C10BA8" w:rsidTr="006D5CDC">
        <w:tc>
          <w:tcPr>
            <w:tcW w:w="9242" w:type="dxa"/>
          </w:tcPr>
          <w:p w:rsidR="00C409EE" w:rsidRPr="00B262E9" w:rsidRDefault="00C409EE" w:rsidP="00C409EE">
            <w:pPr>
              <w:rPr>
                <w:rFonts w:ascii="Arial" w:hAnsi="Arial" w:cs="Arial"/>
              </w:rPr>
            </w:pPr>
            <w:r w:rsidRPr="00B262E9">
              <w:rPr>
                <w:rFonts w:ascii="Arial" w:hAnsi="Arial" w:cs="Arial"/>
              </w:rPr>
              <w:t xml:space="preserve">Although </w:t>
            </w:r>
            <w:r w:rsidR="00E26475">
              <w:rPr>
                <w:rFonts w:ascii="Arial" w:hAnsi="Arial" w:cs="Arial"/>
              </w:rPr>
              <w:t xml:space="preserve">KCC does not currently have a </w:t>
            </w:r>
            <w:proofErr w:type="spellStart"/>
            <w:r w:rsidR="00E26475">
              <w:rPr>
                <w:rFonts w:ascii="Arial" w:hAnsi="Arial" w:cs="Arial"/>
              </w:rPr>
              <w:t>sparsity</w:t>
            </w:r>
            <w:proofErr w:type="spellEnd"/>
            <w:r w:rsidR="00E26475">
              <w:rPr>
                <w:rFonts w:ascii="Arial" w:hAnsi="Arial" w:cs="Arial"/>
              </w:rPr>
              <w:t xml:space="preserve"> factor in its local formula, it supports the inclusion of such a factor </w:t>
            </w:r>
            <w:r w:rsidR="00833F59">
              <w:rPr>
                <w:rFonts w:ascii="Arial" w:hAnsi="Arial" w:cs="Arial"/>
              </w:rPr>
              <w:t xml:space="preserve">in the </w:t>
            </w:r>
            <w:r w:rsidR="005D1516">
              <w:rPr>
                <w:rFonts w:ascii="Arial" w:hAnsi="Arial" w:cs="Arial"/>
              </w:rPr>
              <w:t>National Funding Formula</w:t>
            </w:r>
            <w:r w:rsidR="00833F59">
              <w:rPr>
                <w:rFonts w:ascii="Arial" w:hAnsi="Arial" w:cs="Arial"/>
              </w:rPr>
              <w:t xml:space="preserve">.  </w:t>
            </w:r>
          </w:p>
          <w:p w:rsidR="00C409EE" w:rsidRPr="00B262E9" w:rsidRDefault="00C409EE" w:rsidP="00C409EE">
            <w:pPr>
              <w:pStyle w:val="ListParagraph"/>
              <w:rPr>
                <w:rFonts w:ascii="Arial" w:hAnsi="Arial" w:cs="Arial"/>
              </w:rPr>
            </w:pPr>
          </w:p>
          <w:p w:rsidR="00C409EE" w:rsidRPr="00B262E9" w:rsidRDefault="00C409EE" w:rsidP="00C409EE">
            <w:pPr>
              <w:rPr>
                <w:rFonts w:ascii="Arial" w:hAnsi="Arial" w:cs="Arial"/>
              </w:rPr>
            </w:pPr>
            <w:r w:rsidRPr="00B262E9">
              <w:rPr>
                <w:rFonts w:ascii="Arial" w:hAnsi="Arial" w:cs="Arial"/>
              </w:rPr>
              <w:t xml:space="preserve">Consideration needs to be given to the interaction between the lump sum and support to small schools which may not be reflected in </w:t>
            </w:r>
            <w:proofErr w:type="spellStart"/>
            <w:r w:rsidRPr="00B262E9">
              <w:rPr>
                <w:rFonts w:ascii="Arial" w:hAnsi="Arial" w:cs="Arial"/>
              </w:rPr>
              <w:t>sparsity</w:t>
            </w:r>
            <w:proofErr w:type="spellEnd"/>
            <w:r w:rsidRPr="00B262E9">
              <w:rPr>
                <w:rFonts w:ascii="Arial" w:hAnsi="Arial" w:cs="Arial"/>
              </w:rPr>
              <w:t xml:space="preserve"> alone.  Equally the use of the distance </w:t>
            </w:r>
            <w:r w:rsidRPr="00B262E9">
              <w:rPr>
                <w:rFonts w:ascii="Arial" w:hAnsi="Arial" w:cs="Arial"/>
              </w:rPr>
              <w:lastRenderedPageBreak/>
              <w:t>criteria as the crow-flies is still too rigid and does not allow for local variables.</w:t>
            </w:r>
          </w:p>
          <w:p w:rsidR="00C409EE" w:rsidRPr="00B262E9" w:rsidRDefault="00C409EE" w:rsidP="00C409EE">
            <w:pPr>
              <w:pStyle w:val="ListParagraph"/>
              <w:rPr>
                <w:rFonts w:ascii="Arial" w:hAnsi="Arial" w:cs="Arial"/>
              </w:rPr>
            </w:pPr>
          </w:p>
          <w:p w:rsidR="00C409EE" w:rsidRPr="00B262E9" w:rsidRDefault="00C409EE" w:rsidP="00C409EE">
            <w:pPr>
              <w:rPr>
                <w:rFonts w:ascii="Arial" w:hAnsi="Arial" w:cs="Arial"/>
              </w:rPr>
            </w:pPr>
            <w:r w:rsidRPr="00B262E9">
              <w:rPr>
                <w:rFonts w:ascii="Arial" w:hAnsi="Arial" w:cs="Arial"/>
              </w:rPr>
              <w:t>Importantly, schools also act as a social community hub in an area and are not just stand-alone institutions. Small schools (whether primary or secondary) need to be supported not only to maintain standards but also to preserve, in an efficient manner, their benefit to the community around them.</w:t>
            </w:r>
          </w:p>
          <w:p w:rsidR="00C409EE" w:rsidRPr="00B262E9" w:rsidRDefault="00C409EE" w:rsidP="00C409EE">
            <w:pPr>
              <w:pStyle w:val="ListParagraph"/>
              <w:rPr>
                <w:rFonts w:ascii="Arial" w:hAnsi="Arial" w:cs="Arial"/>
              </w:rPr>
            </w:pPr>
          </w:p>
          <w:p w:rsidR="00C409EE" w:rsidRPr="00B262E9" w:rsidRDefault="005D1516" w:rsidP="00C409EE">
            <w:pPr>
              <w:pStyle w:val="ListParagraph"/>
              <w:ind w:left="0"/>
              <w:rPr>
                <w:rFonts w:ascii="Arial" w:hAnsi="Arial" w:cs="Arial"/>
              </w:rPr>
            </w:pPr>
            <w:r>
              <w:rPr>
                <w:rFonts w:ascii="Arial" w:hAnsi="Arial" w:cs="Arial"/>
              </w:rPr>
              <w:t>We</w:t>
            </w:r>
            <w:r w:rsidR="00C409EE" w:rsidRPr="00B262E9">
              <w:rPr>
                <w:rFonts w:ascii="Arial" w:hAnsi="Arial" w:cs="Arial"/>
              </w:rPr>
              <w:t xml:space="preserve"> strongly support local flexibility around the usage of school-led funding factors (lump sum, </w:t>
            </w:r>
            <w:proofErr w:type="spellStart"/>
            <w:r w:rsidR="00C409EE" w:rsidRPr="00B262E9">
              <w:rPr>
                <w:rFonts w:ascii="Arial" w:hAnsi="Arial" w:cs="Arial"/>
              </w:rPr>
              <w:t>sparsity</w:t>
            </w:r>
            <w:proofErr w:type="spellEnd"/>
            <w:r w:rsidR="00C409EE" w:rsidRPr="00B262E9">
              <w:rPr>
                <w:rFonts w:ascii="Arial" w:hAnsi="Arial" w:cs="Arial"/>
              </w:rPr>
              <w:t xml:space="preserve"> </w:t>
            </w:r>
            <w:proofErr w:type="spellStart"/>
            <w:r w:rsidR="00C409EE" w:rsidRPr="00B262E9">
              <w:rPr>
                <w:rFonts w:ascii="Arial" w:hAnsi="Arial" w:cs="Arial"/>
              </w:rPr>
              <w:t>etc</w:t>
            </w:r>
            <w:proofErr w:type="spellEnd"/>
            <w:r w:rsidR="00C409EE" w:rsidRPr="00B262E9">
              <w:rPr>
                <w:rFonts w:ascii="Arial" w:hAnsi="Arial" w:cs="Arial"/>
              </w:rPr>
              <w:t>), with agreement from Schools</w:t>
            </w:r>
            <w:r w:rsidR="00614A7F">
              <w:rPr>
                <w:rFonts w:ascii="Arial" w:hAnsi="Arial" w:cs="Arial"/>
              </w:rPr>
              <w:t>’ Funding</w:t>
            </w:r>
            <w:r w:rsidR="00C409EE" w:rsidRPr="00B262E9">
              <w:rPr>
                <w:rFonts w:ascii="Arial" w:hAnsi="Arial" w:cs="Arial"/>
              </w:rPr>
              <w:t xml:space="preserve"> Forum, to mitigate some of the local circumstances a one-size fits all national formula cannot address.</w:t>
            </w:r>
          </w:p>
          <w:p w:rsidR="008F3EDE" w:rsidRPr="00C10BA8" w:rsidRDefault="008F3EDE" w:rsidP="006D5CDC">
            <w:pPr>
              <w:pStyle w:val="ListParagraph"/>
              <w:ind w:left="0"/>
              <w:rPr>
                <w:rFonts w:ascii="Arial" w:hAnsi="Arial" w:cs="Arial"/>
              </w:rPr>
            </w:pPr>
          </w:p>
        </w:tc>
      </w:tr>
    </w:tbl>
    <w:p w:rsidR="008F3EDE" w:rsidRPr="00C10BA8" w:rsidRDefault="008F3EDE" w:rsidP="008F3EDE">
      <w:pPr>
        <w:spacing w:after="0" w:line="240" w:lineRule="auto"/>
        <w:rPr>
          <w:rFonts w:ascii="Arial" w:hAnsi="Arial" w:cs="Arial"/>
          <w:b/>
          <w:u w:val="single"/>
        </w:rPr>
      </w:pPr>
    </w:p>
    <w:p w:rsidR="00E94EA9" w:rsidRPr="00C10BA8" w:rsidRDefault="00E94EA9" w:rsidP="00E94EA9">
      <w:pPr>
        <w:pStyle w:val="Default"/>
        <w:ind w:left="720"/>
        <w:rPr>
          <w:sz w:val="22"/>
          <w:szCs w:val="22"/>
        </w:rPr>
      </w:pPr>
    </w:p>
    <w:p w:rsidR="00E94EA9" w:rsidRPr="00C10BA8" w:rsidRDefault="00E94EA9" w:rsidP="00E94EA9">
      <w:pPr>
        <w:pStyle w:val="Default"/>
        <w:numPr>
          <w:ilvl w:val="0"/>
          <w:numId w:val="13"/>
        </w:numPr>
        <w:rPr>
          <w:b/>
          <w:sz w:val="22"/>
          <w:szCs w:val="22"/>
        </w:rPr>
      </w:pPr>
      <w:r w:rsidRPr="00C10BA8">
        <w:rPr>
          <w:b/>
          <w:sz w:val="22"/>
          <w:szCs w:val="22"/>
        </w:rPr>
        <w:t xml:space="preserve">Do you agree that lagged pupil growth data would provide an effective basis for the growth factor in the longer term? </w:t>
      </w:r>
      <w:r w:rsidR="00027E6B">
        <w:rPr>
          <w:b/>
          <w:sz w:val="22"/>
          <w:szCs w:val="22"/>
        </w:rPr>
        <w:t>(Pages 34-37)</w:t>
      </w:r>
    </w:p>
    <w:p w:rsidR="008F3EDE" w:rsidRPr="00C10BA8" w:rsidRDefault="008F3EDE" w:rsidP="008F3EDE">
      <w:pPr>
        <w:pStyle w:val="Default"/>
        <w:rPr>
          <w:sz w:val="22"/>
          <w:szCs w:val="22"/>
        </w:rPr>
      </w:pPr>
    </w:p>
    <w:p w:rsidR="008F3EDE" w:rsidRPr="00C10BA8" w:rsidRDefault="008F3EDE" w:rsidP="00C10BA8">
      <w:pPr>
        <w:pStyle w:val="Default"/>
        <w:ind w:left="709"/>
        <w:rPr>
          <w:sz w:val="22"/>
          <w:szCs w:val="22"/>
        </w:rPr>
      </w:pPr>
      <w:r w:rsidRPr="00C10BA8">
        <w:rPr>
          <w:sz w:val="22"/>
          <w:szCs w:val="22"/>
        </w:rPr>
        <w:t>The growth factor will be based on local authorities' historic spend in 2018-19. For the longer term we intend to develop a more sophisticated measure and in the consultation we suggest the option of using lagged pupil growth data. We will consult on our proposals at a later stage, but would welcome any initial comments on this suggestion now.</w:t>
      </w:r>
    </w:p>
    <w:p w:rsidR="008F3EDE" w:rsidRPr="00C10BA8" w:rsidRDefault="008F3EDE" w:rsidP="008F3EDE">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8F3EDE" w:rsidRPr="00C10BA8" w:rsidTr="006D5CDC">
        <w:tc>
          <w:tcPr>
            <w:tcW w:w="9242" w:type="dxa"/>
          </w:tcPr>
          <w:p w:rsidR="00833F59" w:rsidRDefault="00833F59" w:rsidP="00C409EE">
            <w:pPr>
              <w:rPr>
                <w:rFonts w:ascii="Arial" w:hAnsi="Arial" w:cs="Arial"/>
              </w:rPr>
            </w:pPr>
          </w:p>
          <w:p w:rsidR="00C409EE" w:rsidRDefault="00C409EE" w:rsidP="00C409EE">
            <w:pPr>
              <w:rPr>
                <w:rFonts w:ascii="Arial" w:hAnsi="Arial" w:cs="Arial"/>
              </w:rPr>
            </w:pPr>
            <w:r w:rsidRPr="00356E77">
              <w:rPr>
                <w:rFonts w:ascii="Arial" w:hAnsi="Arial" w:cs="Arial"/>
              </w:rPr>
              <w:t xml:space="preserve">The use of lagged pupil growth data appears to be a reasonable interim approach to funding growth.  However, </w:t>
            </w:r>
            <w:r w:rsidR="00833F59">
              <w:rPr>
                <w:rFonts w:ascii="Arial" w:hAnsi="Arial" w:cs="Arial"/>
              </w:rPr>
              <w:t>KCC</w:t>
            </w:r>
            <w:r w:rsidRPr="00356E77">
              <w:rPr>
                <w:rFonts w:ascii="Arial" w:hAnsi="Arial" w:cs="Arial"/>
              </w:rPr>
              <w:t xml:space="preserve"> would support a fundamental review of how growth in existing schools and new schools is funded</w:t>
            </w:r>
            <w:r w:rsidR="00614A7F">
              <w:rPr>
                <w:rFonts w:ascii="Arial" w:hAnsi="Arial" w:cs="Arial"/>
              </w:rPr>
              <w:t xml:space="preserve"> so that areas like Kent, which is experiencing significant growth, receives an appropriate level of funding</w:t>
            </w:r>
            <w:r w:rsidRPr="00356E77">
              <w:rPr>
                <w:rFonts w:ascii="Arial" w:hAnsi="Arial" w:cs="Arial"/>
              </w:rPr>
              <w:t xml:space="preserve">.  As we move towards a national funding formula there needs to be a consistent approach and guidance to funding growth and new schools. This will undoubtedly require local knowledge and input, but if there were national funding rates based on set criteria it would remove some of the additional issues in meeting sufficiency requirements. </w:t>
            </w:r>
          </w:p>
          <w:p w:rsidR="005D1516" w:rsidRDefault="005D1516" w:rsidP="00C409EE">
            <w:pPr>
              <w:rPr>
                <w:rFonts w:ascii="Arial" w:hAnsi="Arial" w:cs="Arial"/>
              </w:rPr>
            </w:pPr>
          </w:p>
          <w:p w:rsidR="005D1516" w:rsidRDefault="005D1516" w:rsidP="005D1516">
            <w:pPr>
              <w:pStyle w:val="ListParagraph"/>
              <w:ind w:left="0"/>
              <w:rPr>
                <w:rFonts w:ascii="Arial" w:hAnsi="Arial" w:cs="Arial"/>
              </w:rPr>
            </w:pPr>
            <w:r>
              <w:rPr>
                <w:rFonts w:ascii="Arial" w:hAnsi="Arial" w:cs="Arial"/>
              </w:rPr>
              <w:t xml:space="preserve">In the consultation, the </w:t>
            </w:r>
            <w:proofErr w:type="spellStart"/>
            <w:r>
              <w:rPr>
                <w:rFonts w:ascii="Arial" w:hAnsi="Arial" w:cs="Arial"/>
              </w:rPr>
              <w:t>DfE</w:t>
            </w:r>
            <w:proofErr w:type="spellEnd"/>
            <w:r>
              <w:rPr>
                <w:rFonts w:ascii="Arial" w:hAnsi="Arial" w:cs="Arial"/>
              </w:rPr>
              <w:t xml:space="preserve"> proposes to “</w:t>
            </w:r>
            <w:r>
              <w:rPr>
                <w:rFonts w:ascii="Arial" w:hAnsi="Arial" w:cs="Arial"/>
                <w:color w:val="000000"/>
                <w:sz w:val="23"/>
                <w:szCs w:val="23"/>
              </w:rPr>
              <w:t>include a growth factor, so that it is responsive to significant changes to pupil numbers that are not recognised by lagged funding”</w:t>
            </w:r>
            <w:r>
              <w:rPr>
                <w:rFonts w:ascii="Arial" w:hAnsi="Arial" w:cs="Arial"/>
              </w:rPr>
              <w:t xml:space="preserve">.  It is important to stress that this issue is as much of a problem in schools that are under PAN experiencing a rising roll, as those which are expanding in size.  The current system only allows additional funding for schools that are expanding.  There are a number of secondary schools in Kent which are below PAN and approaching a prolonged period of rising rolls due to their local demographic circumstances.  These schools will very quickly become insolvent if they are reliant on lagged funding which funds the previous year’s much smaller cohort of students.  This situation is more acute in academies who currently suffer a full 12 months of lagged funding, compared to just 7 months in maintained schools. A school with a rising roll of just 30 children can be underfunded by £150k in one year.  This can cause a school with low reserves to become insolvent very quickly, and yet some of our schools/academies are projecting rolls to rise over periods of up to 10 years.   Any growth factor </w:t>
            </w:r>
            <w:r w:rsidRPr="005D1516">
              <w:rPr>
                <w:rFonts w:ascii="Arial" w:hAnsi="Arial" w:cs="Arial"/>
                <w:bCs/>
              </w:rPr>
              <w:t>must</w:t>
            </w:r>
            <w:r w:rsidRPr="005D1516">
              <w:rPr>
                <w:rFonts w:ascii="Arial" w:hAnsi="Arial" w:cs="Arial"/>
              </w:rPr>
              <w:t xml:space="preserve"> be </w:t>
            </w:r>
            <w:r w:rsidRPr="005D1516">
              <w:rPr>
                <w:rFonts w:ascii="Arial" w:hAnsi="Arial" w:cs="Arial"/>
                <w:bCs/>
              </w:rPr>
              <w:t>fairly</w:t>
            </w:r>
            <w:r>
              <w:rPr>
                <w:rFonts w:ascii="Arial" w:hAnsi="Arial" w:cs="Arial"/>
              </w:rPr>
              <w:t xml:space="preserve"> applied to all schools and not just those who are expanding beyond PAN.  </w:t>
            </w:r>
          </w:p>
          <w:p w:rsidR="005D1516" w:rsidRDefault="005D1516" w:rsidP="005D1516">
            <w:pPr>
              <w:pStyle w:val="ListParagraph"/>
              <w:ind w:left="0"/>
              <w:rPr>
                <w:rFonts w:ascii="Arial" w:hAnsi="Arial" w:cs="Arial"/>
              </w:rPr>
            </w:pPr>
          </w:p>
          <w:p w:rsidR="005D1516" w:rsidRPr="00356E77" w:rsidRDefault="005D1516" w:rsidP="005D1516">
            <w:pPr>
              <w:rPr>
                <w:rFonts w:ascii="Arial" w:hAnsi="Arial" w:cs="Arial"/>
              </w:rPr>
            </w:pPr>
            <w:r>
              <w:rPr>
                <w:rFonts w:ascii="Arial" w:hAnsi="Arial" w:cs="Arial"/>
              </w:rPr>
              <w:t>With this in mind, the use of lagged pupil growth data will not be a reasonable approach to funding growth beyond 2018-19, because those lagged numbers will not take into account the schools below PAN with rising rolls, who have not been able to access rising roll funding for the past two years. </w:t>
            </w:r>
          </w:p>
          <w:p w:rsidR="00C409EE" w:rsidRPr="00C409EE" w:rsidRDefault="00C409EE" w:rsidP="00C409EE">
            <w:pPr>
              <w:pStyle w:val="ListParagraph"/>
              <w:rPr>
                <w:rFonts w:ascii="Arial" w:hAnsi="Arial" w:cs="Arial"/>
                <w:color w:val="4F81BD" w:themeColor="accent1"/>
              </w:rPr>
            </w:pPr>
          </w:p>
          <w:p w:rsidR="00C409EE" w:rsidRPr="00C10BA8" w:rsidRDefault="00C409EE" w:rsidP="00C409EE">
            <w:pPr>
              <w:pStyle w:val="ListParagraph"/>
              <w:ind w:left="0"/>
              <w:rPr>
                <w:rFonts w:ascii="Arial" w:hAnsi="Arial" w:cs="Arial"/>
              </w:rPr>
            </w:pPr>
          </w:p>
        </w:tc>
      </w:tr>
    </w:tbl>
    <w:p w:rsidR="008F3EDE" w:rsidRPr="00C10BA8" w:rsidRDefault="008F3EDE" w:rsidP="008F3EDE">
      <w:pPr>
        <w:pStyle w:val="Default"/>
        <w:rPr>
          <w:sz w:val="22"/>
          <w:szCs w:val="22"/>
        </w:rPr>
      </w:pPr>
    </w:p>
    <w:p w:rsidR="00A62129" w:rsidRPr="00C10BA8" w:rsidRDefault="00A62129" w:rsidP="00A62129">
      <w:pPr>
        <w:spacing w:after="0" w:line="240" w:lineRule="auto"/>
        <w:rPr>
          <w:rFonts w:ascii="Arial" w:hAnsi="Arial" w:cs="Arial"/>
          <w:b/>
          <w:u w:val="single"/>
        </w:rPr>
      </w:pPr>
      <w:r w:rsidRPr="00C10BA8">
        <w:rPr>
          <w:rFonts w:ascii="Arial" w:hAnsi="Arial" w:cs="Arial"/>
          <w:b/>
          <w:u w:val="single"/>
        </w:rPr>
        <w:lastRenderedPageBreak/>
        <w:t>Funding Floor</w:t>
      </w:r>
    </w:p>
    <w:p w:rsidR="00A62129" w:rsidRPr="00C10BA8" w:rsidRDefault="00A62129" w:rsidP="008F3EDE">
      <w:pPr>
        <w:pStyle w:val="Default"/>
        <w:rPr>
          <w:sz w:val="22"/>
          <w:szCs w:val="22"/>
        </w:rPr>
      </w:pPr>
    </w:p>
    <w:p w:rsidR="00E94EA9" w:rsidRPr="00C10BA8" w:rsidRDefault="00E94EA9" w:rsidP="00E94EA9">
      <w:pPr>
        <w:pStyle w:val="Default"/>
        <w:ind w:left="720"/>
        <w:rPr>
          <w:sz w:val="22"/>
          <w:szCs w:val="22"/>
        </w:rPr>
      </w:pPr>
    </w:p>
    <w:p w:rsidR="00A62129" w:rsidRPr="00C10BA8" w:rsidRDefault="00A62129" w:rsidP="00A62129">
      <w:pPr>
        <w:pStyle w:val="Default"/>
        <w:numPr>
          <w:ilvl w:val="0"/>
          <w:numId w:val="13"/>
        </w:numPr>
        <w:rPr>
          <w:b/>
          <w:sz w:val="22"/>
          <w:szCs w:val="22"/>
        </w:rPr>
      </w:pPr>
      <w:r w:rsidRPr="00C10BA8">
        <w:rPr>
          <w:b/>
          <w:sz w:val="22"/>
          <w:szCs w:val="22"/>
        </w:rPr>
        <w:t xml:space="preserve">Do you agree with the principle of a funding floor? </w:t>
      </w:r>
      <w:r w:rsidR="00027E6B">
        <w:rPr>
          <w:b/>
          <w:sz w:val="22"/>
          <w:szCs w:val="22"/>
        </w:rPr>
        <w:t>(Pages 37-39)</w:t>
      </w:r>
    </w:p>
    <w:p w:rsidR="00A62129" w:rsidRPr="00C10BA8" w:rsidRDefault="00A62129" w:rsidP="00A62129">
      <w:pPr>
        <w:pStyle w:val="Default"/>
        <w:ind w:left="720"/>
        <w:rPr>
          <w:sz w:val="22"/>
          <w:szCs w:val="22"/>
        </w:rPr>
      </w:pPr>
    </w:p>
    <w:p w:rsidR="00E94EA9" w:rsidRPr="00C10BA8" w:rsidRDefault="00A62129" w:rsidP="00A62129">
      <w:pPr>
        <w:pStyle w:val="Default"/>
        <w:ind w:left="720"/>
        <w:rPr>
          <w:sz w:val="22"/>
          <w:szCs w:val="22"/>
        </w:rPr>
      </w:pPr>
      <w:r w:rsidRPr="00C10BA8">
        <w:rPr>
          <w:sz w:val="22"/>
          <w:szCs w:val="22"/>
        </w:rPr>
        <w:t>To ensure stability we propose to put in place a floor that would protect schools from large overall reductions as a result of this formula. This would be in addition to the minimum funding guarantee (see question 13).</w:t>
      </w:r>
      <w:r w:rsidR="00E94EA9" w:rsidRPr="00C10BA8">
        <w:rPr>
          <w:sz w:val="22"/>
          <w:szCs w:val="22"/>
        </w:rPr>
        <w:t xml:space="preserve"> </w:t>
      </w:r>
    </w:p>
    <w:p w:rsidR="00A62129" w:rsidRPr="00C10BA8" w:rsidRDefault="00A62129" w:rsidP="00A62129">
      <w:pPr>
        <w:pStyle w:val="Default"/>
        <w:ind w:left="720"/>
        <w:rPr>
          <w:sz w:val="22"/>
          <w:szCs w:val="22"/>
        </w:rPr>
      </w:pPr>
    </w:p>
    <w:p w:rsidR="00A62129" w:rsidRPr="00C10BA8" w:rsidRDefault="00A62129" w:rsidP="00A62129">
      <w:pPr>
        <w:pStyle w:val="Default"/>
        <w:ind w:left="720"/>
        <w:rPr>
          <w:sz w:val="22"/>
          <w:szCs w:val="22"/>
        </w:rPr>
      </w:pPr>
      <w:r w:rsidRPr="00C10BA8">
        <w:rPr>
          <w:sz w:val="22"/>
          <w:szCs w:val="22"/>
        </w:rPr>
        <w:t>Yes</w:t>
      </w:r>
    </w:p>
    <w:p w:rsidR="00A62129" w:rsidRPr="00CB7352" w:rsidRDefault="00A62129" w:rsidP="00A62129">
      <w:pPr>
        <w:pStyle w:val="Default"/>
        <w:ind w:left="720"/>
        <w:rPr>
          <w:b/>
          <w:sz w:val="22"/>
          <w:szCs w:val="22"/>
        </w:rPr>
      </w:pPr>
      <w:r w:rsidRPr="00356E77">
        <w:rPr>
          <w:b/>
          <w:sz w:val="22"/>
          <w:szCs w:val="22"/>
        </w:rPr>
        <w:t>No</w:t>
      </w:r>
    </w:p>
    <w:p w:rsidR="00A62129" w:rsidRPr="00C10BA8" w:rsidRDefault="00A62129" w:rsidP="00A62129">
      <w:pPr>
        <w:pStyle w:val="Default"/>
        <w:ind w:left="720"/>
        <w:rPr>
          <w:sz w:val="22"/>
          <w:szCs w:val="22"/>
        </w:rPr>
      </w:pPr>
    </w:p>
    <w:p w:rsidR="00A62129" w:rsidRPr="00C10BA8" w:rsidRDefault="00A62129" w:rsidP="00A62129">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016"/>
      </w:tblGrid>
      <w:tr w:rsidR="00A62129" w:rsidRPr="00C10BA8" w:rsidTr="0064715D">
        <w:tc>
          <w:tcPr>
            <w:tcW w:w="9016" w:type="dxa"/>
          </w:tcPr>
          <w:p w:rsidR="00404C58" w:rsidRDefault="0041582A" w:rsidP="0041582A">
            <w:pPr>
              <w:rPr>
                <w:rFonts w:ascii="Arial" w:hAnsi="Arial" w:cs="Arial"/>
              </w:rPr>
            </w:pPr>
            <w:r w:rsidRPr="00356E77">
              <w:rPr>
                <w:rFonts w:ascii="Arial" w:hAnsi="Arial" w:cs="Arial"/>
              </w:rPr>
              <w:t xml:space="preserve">As set out in </w:t>
            </w:r>
            <w:r w:rsidR="00614A7F">
              <w:rPr>
                <w:rFonts w:ascii="Arial" w:hAnsi="Arial" w:cs="Arial"/>
              </w:rPr>
              <w:t xml:space="preserve">our </w:t>
            </w:r>
            <w:r w:rsidRPr="00356E77">
              <w:rPr>
                <w:rFonts w:ascii="Arial" w:hAnsi="Arial" w:cs="Arial"/>
              </w:rPr>
              <w:t xml:space="preserve">response to Q1 the proposed 3% funding floor </w:t>
            </w:r>
            <w:r w:rsidR="00614A7F">
              <w:rPr>
                <w:rFonts w:ascii="Arial" w:hAnsi="Arial" w:cs="Arial"/>
              </w:rPr>
              <w:t xml:space="preserve">is </w:t>
            </w:r>
            <w:r w:rsidR="00404C58">
              <w:rPr>
                <w:rFonts w:ascii="Arial" w:hAnsi="Arial" w:cs="Arial"/>
              </w:rPr>
              <w:t xml:space="preserve">fundamentally </w:t>
            </w:r>
            <w:r w:rsidR="00614A7F">
              <w:rPr>
                <w:rFonts w:ascii="Arial" w:hAnsi="Arial" w:cs="Arial"/>
              </w:rPr>
              <w:t xml:space="preserve">flawed as it </w:t>
            </w:r>
            <w:r w:rsidRPr="00356E77">
              <w:rPr>
                <w:rFonts w:ascii="Arial" w:hAnsi="Arial" w:cs="Arial"/>
              </w:rPr>
              <w:t>locks in some of the historical differences for those schools which have been overfunded for several decades</w:t>
            </w:r>
            <w:r w:rsidR="00614A7F">
              <w:rPr>
                <w:rFonts w:ascii="Arial" w:hAnsi="Arial" w:cs="Arial"/>
              </w:rPr>
              <w:t xml:space="preserve"> and perpetuates the unfairness</w:t>
            </w:r>
            <w:r w:rsidRPr="00356E77">
              <w:rPr>
                <w:rFonts w:ascii="Arial" w:hAnsi="Arial" w:cs="Arial"/>
              </w:rPr>
              <w:t xml:space="preserve">.  </w:t>
            </w:r>
            <w:r w:rsidR="00404C58">
              <w:rPr>
                <w:rFonts w:ascii="Arial" w:hAnsi="Arial" w:cs="Arial"/>
              </w:rPr>
              <w:t xml:space="preserve">Such a floor appears at complete odds with one of the </w:t>
            </w:r>
            <w:proofErr w:type="spellStart"/>
            <w:r w:rsidR="00404C58">
              <w:rPr>
                <w:rFonts w:ascii="Arial" w:hAnsi="Arial" w:cs="Arial"/>
              </w:rPr>
              <w:t>DfE</w:t>
            </w:r>
            <w:proofErr w:type="spellEnd"/>
            <w:r w:rsidR="00404C58">
              <w:rPr>
                <w:rFonts w:ascii="Arial" w:hAnsi="Arial" w:cs="Arial"/>
              </w:rPr>
              <w:t xml:space="preserve"> overriding principles of fairness.  Continuing to fund some schools, at a higher level, </w:t>
            </w:r>
            <w:r w:rsidR="005D1516">
              <w:rPr>
                <w:rFonts w:ascii="Arial" w:hAnsi="Arial" w:cs="Arial"/>
              </w:rPr>
              <w:t xml:space="preserve">for largely historic reasons, </w:t>
            </w:r>
            <w:r w:rsidR="00404C58">
              <w:rPr>
                <w:rFonts w:ascii="Arial" w:hAnsi="Arial" w:cs="Arial"/>
              </w:rPr>
              <w:t xml:space="preserve">whilst others are on the </w:t>
            </w:r>
            <w:r w:rsidR="005D1516">
              <w:rPr>
                <w:rFonts w:ascii="Arial" w:hAnsi="Arial" w:cs="Arial"/>
              </w:rPr>
              <w:t>National Funding Formula</w:t>
            </w:r>
            <w:r w:rsidR="00404C58">
              <w:rPr>
                <w:rFonts w:ascii="Arial" w:hAnsi="Arial" w:cs="Arial"/>
              </w:rPr>
              <w:t xml:space="preserve"> is unfair.</w:t>
            </w:r>
          </w:p>
          <w:p w:rsidR="00404C58" w:rsidRDefault="00404C58" w:rsidP="0041582A">
            <w:pPr>
              <w:rPr>
                <w:rFonts w:ascii="Arial" w:hAnsi="Arial" w:cs="Arial"/>
              </w:rPr>
            </w:pPr>
          </w:p>
          <w:p w:rsidR="0041582A" w:rsidRDefault="0041582A" w:rsidP="0041582A">
            <w:pPr>
              <w:rPr>
                <w:rFonts w:ascii="Arial" w:hAnsi="Arial" w:cs="Arial"/>
              </w:rPr>
            </w:pPr>
            <w:r w:rsidRPr="00356E77">
              <w:rPr>
                <w:rFonts w:ascii="Arial" w:hAnsi="Arial" w:cs="Arial"/>
              </w:rPr>
              <w:t xml:space="preserve">Equally the cost of this protection limits the redistributive impact and will result in the continuation of different funding levels for pupils across the country.  MFG </w:t>
            </w:r>
            <w:r w:rsidR="00614A7F">
              <w:rPr>
                <w:rFonts w:ascii="Arial" w:hAnsi="Arial" w:cs="Arial"/>
              </w:rPr>
              <w:t>is a</w:t>
            </w:r>
            <w:r w:rsidRPr="00356E77">
              <w:rPr>
                <w:rFonts w:ascii="Arial" w:hAnsi="Arial" w:cs="Arial"/>
              </w:rPr>
              <w:t xml:space="preserve"> sufficient </w:t>
            </w:r>
            <w:r w:rsidR="00614A7F">
              <w:rPr>
                <w:rFonts w:ascii="Arial" w:hAnsi="Arial" w:cs="Arial"/>
              </w:rPr>
              <w:t xml:space="preserve">stability </w:t>
            </w:r>
            <w:r w:rsidRPr="00356E77">
              <w:rPr>
                <w:rFonts w:ascii="Arial" w:hAnsi="Arial" w:cs="Arial"/>
              </w:rPr>
              <w:t xml:space="preserve">protection </w:t>
            </w:r>
            <w:r w:rsidR="006045A8">
              <w:rPr>
                <w:rFonts w:ascii="Arial" w:hAnsi="Arial" w:cs="Arial"/>
              </w:rPr>
              <w:t xml:space="preserve">for the majority of schools </w:t>
            </w:r>
            <w:r w:rsidRPr="00356E77">
              <w:rPr>
                <w:rFonts w:ascii="Arial" w:hAnsi="Arial" w:cs="Arial"/>
              </w:rPr>
              <w:t>at -1.5% per pupil.</w:t>
            </w:r>
            <w:r w:rsidR="006045A8">
              <w:rPr>
                <w:rFonts w:ascii="Arial" w:hAnsi="Arial" w:cs="Arial"/>
              </w:rPr>
              <w:t xml:space="preserve">  However we are aware that there are some schools and academies that would be on the MFG by a significant %.  It is our view that all schools should be on the </w:t>
            </w:r>
            <w:r w:rsidR="001F1851">
              <w:rPr>
                <w:rFonts w:ascii="Arial" w:hAnsi="Arial" w:cs="Arial"/>
              </w:rPr>
              <w:t>National Funding Formula</w:t>
            </w:r>
            <w:r w:rsidR="006045A8">
              <w:rPr>
                <w:rFonts w:ascii="Arial" w:hAnsi="Arial" w:cs="Arial"/>
              </w:rPr>
              <w:t xml:space="preserve"> within three years </w:t>
            </w:r>
            <w:r w:rsidR="001F1851">
              <w:rPr>
                <w:rFonts w:ascii="Arial" w:hAnsi="Arial" w:cs="Arial"/>
              </w:rPr>
              <w:t xml:space="preserve">of its introduction </w:t>
            </w:r>
            <w:r w:rsidR="006045A8">
              <w:rPr>
                <w:rFonts w:ascii="Arial" w:hAnsi="Arial" w:cs="Arial"/>
              </w:rPr>
              <w:t xml:space="preserve">and this is sufficient time </w:t>
            </w:r>
            <w:r w:rsidR="001F1851">
              <w:rPr>
                <w:rFonts w:ascii="Arial" w:hAnsi="Arial" w:cs="Arial"/>
              </w:rPr>
              <w:t xml:space="preserve">for schools </w:t>
            </w:r>
            <w:r w:rsidR="006045A8">
              <w:rPr>
                <w:rFonts w:ascii="Arial" w:hAnsi="Arial" w:cs="Arial"/>
              </w:rPr>
              <w:t>to plan and implement expenditure reductions, so that they are spending in line with similar schools of similar size, without a destabilising effect.  This means that we support a greater annual reduction in the MFG %.</w:t>
            </w:r>
          </w:p>
          <w:p w:rsidR="006045A8" w:rsidRDefault="006045A8" w:rsidP="0041582A">
            <w:pPr>
              <w:rPr>
                <w:rFonts w:ascii="Arial" w:hAnsi="Arial" w:cs="Arial"/>
              </w:rPr>
            </w:pPr>
          </w:p>
          <w:p w:rsidR="0041582A" w:rsidRPr="00356E77" w:rsidRDefault="0041582A" w:rsidP="0041582A">
            <w:pPr>
              <w:pStyle w:val="ListParagraph"/>
              <w:rPr>
                <w:rFonts w:ascii="Arial" w:hAnsi="Arial" w:cs="Arial"/>
              </w:rPr>
            </w:pPr>
          </w:p>
          <w:p w:rsidR="0064715D" w:rsidRPr="00C10BA8" w:rsidRDefault="0064715D" w:rsidP="00614A7F">
            <w:pPr>
              <w:pStyle w:val="ListParagraph"/>
              <w:ind w:left="0"/>
              <w:rPr>
                <w:rFonts w:ascii="Arial" w:hAnsi="Arial" w:cs="Arial"/>
              </w:rPr>
            </w:pPr>
          </w:p>
        </w:tc>
      </w:tr>
    </w:tbl>
    <w:p w:rsidR="00A62129" w:rsidRPr="00C10BA8" w:rsidRDefault="00A62129" w:rsidP="00A62129">
      <w:pPr>
        <w:spacing w:after="0" w:line="240" w:lineRule="auto"/>
        <w:rPr>
          <w:rFonts w:ascii="Arial" w:hAnsi="Arial" w:cs="Arial"/>
          <w:b/>
          <w:u w:val="single"/>
        </w:rPr>
      </w:pPr>
    </w:p>
    <w:p w:rsidR="00A62129" w:rsidRPr="00C10BA8" w:rsidRDefault="00A62129" w:rsidP="00A62129">
      <w:pPr>
        <w:pStyle w:val="Default"/>
        <w:ind w:left="720"/>
        <w:rPr>
          <w:sz w:val="22"/>
          <w:szCs w:val="22"/>
        </w:rPr>
      </w:pPr>
    </w:p>
    <w:p w:rsidR="004624B3" w:rsidRPr="00C10BA8" w:rsidRDefault="00E94EA9" w:rsidP="004624B3">
      <w:pPr>
        <w:pStyle w:val="Default"/>
        <w:numPr>
          <w:ilvl w:val="0"/>
          <w:numId w:val="13"/>
        </w:numPr>
        <w:rPr>
          <w:b/>
          <w:sz w:val="22"/>
          <w:szCs w:val="22"/>
        </w:rPr>
      </w:pPr>
      <w:r w:rsidRPr="00C10BA8">
        <w:rPr>
          <w:b/>
          <w:sz w:val="22"/>
          <w:szCs w:val="22"/>
        </w:rPr>
        <w:t xml:space="preserve">Do </w:t>
      </w:r>
      <w:r w:rsidR="004624B3" w:rsidRPr="00C10BA8">
        <w:rPr>
          <w:b/>
          <w:sz w:val="22"/>
          <w:szCs w:val="22"/>
        </w:rPr>
        <w:t xml:space="preserve">you support our proposal to set the funding floor at minus 3%? </w:t>
      </w:r>
      <w:r w:rsidR="00027E6B">
        <w:rPr>
          <w:b/>
          <w:sz w:val="22"/>
          <w:szCs w:val="22"/>
        </w:rPr>
        <w:t>(Pages 37-39)</w:t>
      </w:r>
    </w:p>
    <w:p w:rsidR="004624B3" w:rsidRPr="00C10BA8" w:rsidRDefault="004624B3" w:rsidP="004624B3">
      <w:pPr>
        <w:pStyle w:val="Default"/>
        <w:ind w:left="720"/>
        <w:rPr>
          <w:sz w:val="22"/>
          <w:szCs w:val="22"/>
        </w:rPr>
      </w:pPr>
    </w:p>
    <w:p w:rsidR="004624B3" w:rsidRPr="00C10BA8" w:rsidRDefault="004624B3" w:rsidP="004624B3">
      <w:pPr>
        <w:pStyle w:val="Default"/>
        <w:ind w:left="720"/>
        <w:rPr>
          <w:sz w:val="22"/>
          <w:szCs w:val="22"/>
        </w:rPr>
      </w:pPr>
      <w:r w:rsidRPr="00C10BA8">
        <w:rPr>
          <w:sz w:val="22"/>
          <w:szCs w:val="22"/>
        </w:rPr>
        <w:t>This will mean that no school will lose more than 3% of their current per-pupil funding as a result of this formula.</w:t>
      </w:r>
    </w:p>
    <w:p w:rsidR="004624B3" w:rsidRPr="00C10BA8" w:rsidRDefault="004624B3" w:rsidP="004624B3">
      <w:pPr>
        <w:pStyle w:val="Default"/>
        <w:rPr>
          <w:sz w:val="22"/>
          <w:szCs w:val="22"/>
        </w:rPr>
      </w:pPr>
    </w:p>
    <w:p w:rsidR="004624B3" w:rsidRPr="00C10BA8" w:rsidRDefault="004624B3" w:rsidP="004624B3">
      <w:pPr>
        <w:pStyle w:val="Default"/>
        <w:ind w:left="720"/>
        <w:rPr>
          <w:sz w:val="22"/>
          <w:szCs w:val="22"/>
        </w:rPr>
      </w:pPr>
      <w:r w:rsidRPr="00C10BA8">
        <w:rPr>
          <w:sz w:val="22"/>
          <w:szCs w:val="22"/>
        </w:rPr>
        <w:t>Yes</w:t>
      </w:r>
    </w:p>
    <w:p w:rsidR="004624B3" w:rsidRPr="00CB7352" w:rsidRDefault="004624B3" w:rsidP="004624B3">
      <w:pPr>
        <w:pStyle w:val="Default"/>
        <w:ind w:left="720"/>
        <w:rPr>
          <w:b/>
          <w:sz w:val="22"/>
          <w:szCs w:val="22"/>
        </w:rPr>
      </w:pPr>
      <w:r w:rsidRPr="00CB7352">
        <w:rPr>
          <w:b/>
          <w:sz w:val="22"/>
          <w:szCs w:val="22"/>
        </w:rPr>
        <w:t>No – the floor should be lower (i.e. allow losses of more than 3% per pupil)</w:t>
      </w:r>
    </w:p>
    <w:p w:rsidR="00E94EA9" w:rsidRPr="00C10BA8" w:rsidRDefault="004624B3" w:rsidP="004624B3">
      <w:pPr>
        <w:pStyle w:val="Default"/>
        <w:ind w:left="720"/>
        <w:rPr>
          <w:sz w:val="22"/>
          <w:szCs w:val="22"/>
        </w:rPr>
      </w:pPr>
      <w:r w:rsidRPr="00C10BA8">
        <w:rPr>
          <w:sz w:val="22"/>
          <w:szCs w:val="22"/>
        </w:rPr>
        <w:t>No – the floor should be higher (i.e. restrict losses to less than 3% per pupil)</w:t>
      </w:r>
    </w:p>
    <w:p w:rsidR="004624B3" w:rsidRPr="00C10BA8" w:rsidRDefault="004624B3" w:rsidP="004624B3">
      <w:pPr>
        <w:pStyle w:val="ListParagraph"/>
        <w:spacing w:after="0" w:line="240" w:lineRule="auto"/>
        <w:rPr>
          <w:rFonts w:ascii="Arial" w:hAnsi="Arial" w:cs="Arial"/>
        </w:rPr>
      </w:pPr>
    </w:p>
    <w:p w:rsidR="004624B3" w:rsidRDefault="004624B3" w:rsidP="004624B3">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rsidR="0064715D" w:rsidRPr="00C10BA8" w:rsidRDefault="0064715D" w:rsidP="004624B3">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4624B3" w:rsidRPr="00C10BA8" w:rsidTr="006D5CDC">
        <w:tc>
          <w:tcPr>
            <w:tcW w:w="9242" w:type="dxa"/>
          </w:tcPr>
          <w:p w:rsidR="001F1851" w:rsidRDefault="00CB7352" w:rsidP="006D5CDC">
            <w:pPr>
              <w:pStyle w:val="ListParagraph"/>
              <w:ind w:left="0"/>
              <w:rPr>
                <w:rFonts w:ascii="Arial" w:hAnsi="Arial" w:cs="Arial"/>
              </w:rPr>
            </w:pPr>
            <w:r>
              <w:rPr>
                <w:rFonts w:ascii="Arial" w:hAnsi="Arial" w:cs="Arial"/>
              </w:rPr>
              <w:t xml:space="preserve">See </w:t>
            </w:r>
            <w:r w:rsidR="00833F59">
              <w:rPr>
                <w:rFonts w:ascii="Arial" w:hAnsi="Arial" w:cs="Arial"/>
              </w:rPr>
              <w:t>our response to Q10 above</w:t>
            </w:r>
            <w:r w:rsidR="00614A7F">
              <w:rPr>
                <w:rFonts w:ascii="Arial" w:hAnsi="Arial" w:cs="Arial"/>
              </w:rPr>
              <w:t xml:space="preserve"> </w:t>
            </w:r>
          </w:p>
          <w:p w:rsidR="001F1851" w:rsidRDefault="001F1851" w:rsidP="006D5CDC">
            <w:pPr>
              <w:pStyle w:val="ListParagraph"/>
              <w:ind w:left="0"/>
              <w:rPr>
                <w:rFonts w:ascii="Arial" w:hAnsi="Arial" w:cs="Arial"/>
              </w:rPr>
            </w:pPr>
            <w:r>
              <w:rPr>
                <w:rFonts w:ascii="Arial" w:hAnsi="Arial" w:cs="Arial"/>
              </w:rPr>
              <w:t xml:space="preserve">We do not support the introduction of the funding floor.  </w:t>
            </w:r>
          </w:p>
          <w:p w:rsidR="004624B3" w:rsidRPr="00C10BA8" w:rsidRDefault="004624B3" w:rsidP="001F1851">
            <w:pPr>
              <w:pStyle w:val="ListParagraph"/>
              <w:ind w:left="0"/>
              <w:rPr>
                <w:rFonts w:ascii="Arial" w:hAnsi="Arial" w:cs="Arial"/>
              </w:rPr>
            </w:pPr>
          </w:p>
        </w:tc>
      </w:tr>
    </w:tbl>
    <w:p w:rsidR="004624B3" w:rsidRPr="00C10BA8" w:rsidRDefault="004624B3" w:rsidP="004624B3">
      <w:pPr>
        <w:spacing w:after="0" w:line="240" w:lineRule="auto"/>
        <w:rPr>
          <w:rFonts w:ascii="Arial" w:hAnsi="Arial" w:cs="Arial"/>
          <w:b/>
          <w:u w:val="single"/>
        </w:rPr>
      </w:pPr>
    </w:p>
    <w:p w:rsidR="004624B3" w:rsidRPr="00C10BA8" w:rsidRDefault="004624B3" w:rsidP="004624B3">
      <w:pPr>
        <w:pStyle w:val="Default"/>
        <w:ind w:left="720"/>
        <w:rPr>
          <w:sz w:val="22"/>
          <w:szCs w:val="22"/>
        </w:rPr>
      </w:pPr>
    </w:p>
    <w:p w:rsidR="00E94EA9" w:rsidRPr="00C10BA8" w:rsidRDefault="00E94EA9" w:rsidP="00E94EA9">
      <w:pPr>
        <w:pStyle w:val="Default"/>
        <w:ind w:left="720"/>
        <w:rPr>
          <w:sz w:val="22"/>
          <w:szCs w:val="22"/>
        </w:rPr>
      </w:pPr>
    </w:p>
    <w:p w:rsidR="004624B3" w:rsidRPr="00C10BA8" w:rsidRDefault="004624B3" w:rsidP="004624B3">
      <w:pPr>
        <w:pStyle w:val="Default"/>
        <w:numPr>
          <w:ilvl w:val="0"/>
          <w:numId w:val="13"/>
        </w:numPr>
        <w:rPr>
          <w:b/>
          <w:sz w:val="22"/>
          <w:szCs w:val="22"/>
        </w:rPr>
      </w:pPr>
      <w:r w:rsidRPr="00C10BA8">
        <w:rPr>
          <w:b/>
          <w:sz w:val="22"/>
          <w:szCs w:val="22"/>
        </w:rPr>
        <w:t xml:space="preserve">Do you agree that for new or growing schools (i.e. schools that are still filling up and do not have pupils in all year groups yet) the funding floor should be </w:t>
      </w:r>
      <w:r w:rsidRPr="00C10BA8">
        <w:rPr>
          <w:b/>
          <w:sz w:val="22"/>
          <w:szCs w:val="22"/>
        </w:rPr>
        <w:lastRenderedPageBreak/>
        <w:t xml:space="preserve">applied to the per-pupil funding they would have received if they were at full capacity? </w:t>
      </w:r>
      <w:r w:rsidR="00027E6B">
        <w:rPr>
          <w:b/>
          <w:sz w:val="22"/>
          <w:szCs w:val="22"/>
        </w:rPr>
        <w:t>(Page 43)</w:t>
      </w:r>
    </w:p>
    <w:p w:rsidR="004624B3" w:rsidRPr="00C10BA8" w:rsidRDefault="004624B3" w:rsidP="004624B3">
      <w:pPr>
        <w:pStyle w:val="Default"/>
        <w:ind w:left="720"/>
        <w:rPr>
          <w:sz w:val="22"/>
          <w:szCs w:val="22"/>
        </w:rPr>
      </w:pPr>
    </w:p>
    <w:p w:rsidR="004624B3" w:rsidRPr="00614A7F" w:rsidRDefault="004624B3" w:rsidP="004624B3">
      <w:pPr>
        <w:pStyle w:val="Default"/>
        <w:ind w:left="720"/>
        <w:rPr>
          <w:sz w:val="22"/>
          <w:szCs w:val="22"/>
        </w:rPr>
      </w:pPr>
      <w:r w:rsidRPr="00614A7F">
        <w:rPr>
          <w:sz w:val="22"/>
          <w:szCs w:val="22"/>
        </w:rPr>
        <w:t>Yes</w:t>
      </w:r>
    </w:p>
    <w:p w:rsidR="004624B3" w:rsidRPr="00614A7F" w:rsidRDefault="004624B3" w:rsidP="004624B3">
      <w:pPr>
        <w:pStyle w:val="Default"/>
        <w:ind w:left="720"/>
        <w:rPr>
          <w:b/>
          <w:sz w:val="22"/>
          <w:szCs w:val="22"/>
        </w:rPr>
      </w:pPr>
      <w:r w:rsidRPr="00614A7F">
        <w:rPr>
          <w:b/>
          <w:sz w:val="22"/>
          <w:szCs w:val="22"/>
        </w:rPr>
        <w:t>No</w:t>
      </w:r>
    </w:p>
    <w:p w:rsidR="004624B3" w:rsidRPr="00C10BA8" w:rsidRDefault="004624B3" w:rsidP="004624B3">
      <w:pPr>
        <w:pStyle w:val="Default"/>
        <w:ind w:left="720"/>
        <w:rPr>
          <w:sz w:val="22"/>
          <w:szCs w:val="22"/>
        </w:rPr>
      </w:pPr>
    </w:p>
    <w:p w:rsidR="004624B3" w:rsidRPr="00C10BA8" w:rsidRDefault="004624B3" w:rsidP="004624B3">
      <w:pPr>
        <w:pStyle w:val="Default"/>
        <w:ind w:left="720"/>
        <w:rPr>
          <w:sz w:val="22"/>
          <w:szCs w:val="22"/>
        </w:rPr>
      </w:pPr>
      <w:r w:rsidRPr="00C10BA8">
        <w:rPr>
          <w:sz w:val="22"/>
          <w:szCs w:val="22"/>
        </w:rPr>
        <w:t>We believe that, to treat growing schools fairly, the funding floor should take account of the fact that these schools have not yet filled all their year groups.</w:t>
      </w:r>
    </w:p>
    <w:p w:rsidR="004624B3" w:rsidRPr="00C10BA8" w:rsidRDefault="004624B3" w:rsidP="004624B3">
      <w:pPr>
        <w:pStyle w:val="Default"/>
        <w:ind w:left="720"/>
        <w:rPr>
          <w:sz w:val="22"/>
          <w:szCs w:val="22"/>
        </w:rPr>
      </w:pPr>
      <w:r w:rsidRPr="00C10BA8">
        <w:rPr>
          <w:sz w:val="22"/>
          <w:szCs w:val="22"/>
        </w:rPr>
        <w:t xml:space="preserve"> </w:t>
      </w:r>
    </w:p>
    <w:p w:rsidR="004624B3" w:rsidRPr="00C10BA8" w:rsidRDefault="004624B3" w:rsidP="004624B3">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tbl>
      <w:tblPr>
        <w:tblStyle w:val="TableGrid"/>
        <w:tblW w:w="0" w:type="auto"/>
        <w:tblLook w:val="04A0" w:firstRow="1" w:lastRow="0" w:firstColumn="1" w:lastColumn="0" w:noHBand="0" w:noVBand="1"/>
      </w:tblPr>
      <w:tblGrid>
        <w:gridCol w:w="9242"/>
      </w:tblGrid>
      <w:tr w:rsidR="004624B3" w:rsidRPr="00C10BA8" w:rsidTr="006D5CDC">
        <w:tc>
          <w:tcPr>
            <w:tcW w:w="9242" w:type="dxa"/>
          </w:tcPr>
          <w:p w:rsidR="00614A7F" w:rsidRDefault="00614A7F" w:rsidP="006D5CDC">
            <w:pPr>
              <w:pStyle w:val="ListParagraph"/>
              <w:ind w:left="0"/>
              <w:rPr>
                <w:rFonts w:ascii="Arial" w:hAnsi="Arial" w:cs="Arial"/>
              </w:rPr>
            </w:pPr>
            <w:r>
              <w:rPr>
                <w:rFonts w:ascii="Arial" w:hAnsi="Arial" w:cs="Arial"/>
              </w:rPr>
              <w:t xml:space="preserve">See our response to Q10 above – we do not support the introduction of a funding floor </w:t>
            </w:r>
          </w:p>
          <w:p w:rsidR="00614A7F" w:rsidRDefault="00614A7F" w:rsidP="006D5CDC">
            <w:pPr>
              <w:pStyle w:val="ListParagraph"/>
              <w:ind w:left="0"/>
              <w:rPr>
                <w:rFonts w:ascii="Arial" w:hAnsi="Arial" w:cs="Arial"/>
              </w:rPr>
            </w:pPr>
          </w:p>
          <w:p w:rsidR="0041582A" w:rsidRPr="00356E77" w:rsidRDefault="00614A7F" w:rsidP="006D5CDC">
            <w:pPr>
              <w:pStyle w:val="ListParagraph"/>
              <w:ind w:left="0"/>
              <w:rPr>
                <w:rFonts w:ascii="Arial" w:hAnsi="Arial" w:cs="Arial"/>
              </w:rPr>
            </w:pPr>
            <w:r>
              <w:rPr>
                <w:rFonts w:ascii="Arial" w:hAnsi="Arial" w:cs="Arial"/>
              </w:rPr>
              <w:t>We a</w:t>
            </w:r>
            <w:r w:rsidR="0041582A" w:rsidRPr="00356E77">
              <w:rPr>
                <w:rFonts w:ascii="Arial" w:hAnsi="Arial" w:cs="Arial"/>
              </w:rPr>
              <w:t>gree that new/growing schools may require additional protection</w:t>
            </w:r>
            <w:r>
              <w:rPr>
                <w:rFonts w:ascii="Arial" w:hAnsi="Arial" w:cs="Arial"/>
              </w:rPr>
              <w:t xml:space="preserve"> for a limited time</w:t>
            </w:r>
            <w:r w:rsidR="0041582A" w:rsidRPr="00356E77">
              <w:rPr>
                <w:rFonts w:ascii="Arial" w:hAnsi="Arial" w:cs="Arial"/>
              </w:rPr>
              <w:t xml:space="preserve">, but </w:t>
            </w:r>
            <w:r w:rsidR="001F1851">
              <w:rPr>
                <w:rFonts w:ascii="Arial" w:hAnsi="Arial" w:cs="Arial"/>
              </w:rPr>
              <w:t xml:space="preserve">there is a </w:t>
            </w:r>
            <w:r w:rsidR="0041582A" w:rsidRPr="00356E77">
              <w:rPr>
                <w:rFonts w:ascii="Arial" w:hAnsi="Arial" w:cs="Arial"/>
              </w:rPr>
              <w:t xml:space="preserve">need to ensure their funding is not artificially inflated and that there is the ability to apply disapplication’s to the MFG should </w:t>
            </w:r>
            <w:r w:rsidR="007D1F65">
              <w:rPr>
                <w:rFonts w:ascii="Arial" w:hAnsi="Arial" w:cs="Arial"/>
              </w:rPr>
              <w:t xml:space="preserve">a </w:t>
            </w:r>
            <w:r w:rsidR="0041582A" w:rsidRPr="00356E77">
              <w:rPr>
                <w:rFonts w:ascii="Arial" w:hAnsi="Arial" w:cs="Arial"/>
              </w:rPr>
              <w:t>school</w:t>
            </w:r>
            <w:r w:rsidR="007D1F65">
              <w:rPr>
                <w:rFonts w:ascii="Arial" w:hAnsi="Arial" w:cs="Arial"/>
              </w:rPr>
              <w:t>s</w:t>
            </w:r>
            <w:r w:rsidR="0041582A" w:rsidRPr="00356E77">
              <w:rPr>
                <w:rFonts w:ascii="Arial" w:hAnsi="Arial" w:cs="Arial"/>
              </w:rPr>
              <w:t xml:space="preserve"> circumstance change.</w:t>
            </w:r>
            <w:r w:rsidR="007D1F65">
              <w:rPr>
                <w:rFonts w:ascii="Arial" w:hAnsi="Arial" w:cs="Arial"/>
              </w:rPr>
              <w:t xml:space="preserve">  Local Authorities are best placed to identify such schools and circumstances.</w:t>
            </w:r>
          </w:p>
          <w:p w:rsidR="004624B3" w:rsidRPr="00C10BA8" w:rsidRDefault="004624B3" w:rsidP="006D5CDC">
            <w:pPr>
              <w:pStyle w:val="ListParagraph"/>
              <w:ind w:left="0"/>
              <w:rPr>
                <w:rFonts w:ascii="Arial" w:hAnsi="Arial" w:cs="Arial"/>
              </w:rPr>
            </w:pPr>
          </w:p>
        </w:tc>
      </w:tr>
    </w:tbl>
    <w:p w:rsidR="004624B3" w:rsidRPr="00C10BA8" w:rsidRDefault="004624B3" w:rsidP="004624B3">
      <w:pPr>
        <w:pStyle w:val="Default"/>
        <w:ind w:left="720"/>
        <w:rPr>
          <w:sz w:val="22"/>
          <w:szCs w:val="22"/>
        </w:rPr>
      </w:pPr>
    </w:p>
    <w:p w:rsidR="004624B3" w:rsidRPr="00C10BA8" w:rsidRDefault="004624B3" w:rsidP="004624B3">
      <w:pPr>
        <w:spacing w:after="0" w:line="240" w:lineRule="auto"/>
        <w:rPr>
          <w:rFonts w:ascii="Arial" w:hAnsi="Arial" w:cs="Arial"/>
          <w:b/>
          <w:u w:val="single"/>
        </w:rPr>
      </w:pPr>
      <w:r w:rsidRPr="00C10BA8">
        <w:rPr>
          <w:rFonts w:ascii="Arial" w:hAnsi="Arial" w:cs="Arial"/>
          <w:b/>
          <w:u w:val="single"/>
        </w:rPr>
        <w:t>Transition</w:t>
      </w:r>
    </w:p>
    <w:p w:rsidR="004624B3" w:rsidRPr="00C10BA8" w:rsidRDefault="004624B3" w:rsidP="004624B3">
      <w:pPr>
        <w:pStyle w:val="Default"/>
        <w:ind w:left="720"/>
        <w:rPr>
          <w:sz w:val="22"/>
          <w:szCs w:val="22"/>
        </w:rPr>
      </w:pPr>
    </w:p>
    <w:p w:rsidR="004624B3" w:rsidRPr="00C10BA8" w:rsidRDefault="004624B3" w:rsidP="004624B3">
      <w:pPr>
        <w:pStyle w:val="Default"/>
        <w:numPr>
          <w:ilvl w:val="0"/>
          <w:numId w:val="13"/>
        </w:numPr>
        <w:rPr>
          <w:b/>
          <w:sz w:val="22"/>
          <w:szCs w:val="22"/>
        </w:rPr>
      </w:pPr>
      <w:r w:rsidRPr="00C10BA8">
        <w:rPr>
          <w:b/>
          <w:sz w:val="22"/>
          <w:szCs w:val="22"/>
        </w:rPr>
        <w:t xml:space="preserve">Do you support our proposal to continue the minimum funding guarantee at minus 1.5%? </w:t>
      </w:r>
    </w:p>
    <w:p w:rsidR="004624B3" w:rsidRPr="00C10BA8" w:rsidRDefault="004624B3" w:rsidP="004624B3">
      <w:pPr>
        <w:pStyle w:val="Default"/>
        <w:ind w:left="720"/>
        <w:rPr>
          <w:sz w:val="22"/>
          <w:szCs w:val="22"/>
        </w:rPr>
      </w:pPr>
    </w:p>
    <w:p w:rsidR="004624B3" w:rsidRPr="00C10BA8" w:rsidRDefault="004624B3" w:rsidP="004624B3">
      <w:pPr>
        <w:pStyle w:val="Default"/>
        <w:ind w:left="720"/>
        <w:rPr>
          <w:sz w:val="22"/>
          <w:szCs w:val="22"/>
        </w:rPr>
      </w:pPr>
      <w:r w:rsidRPr="00C10BA8">
        <w:rPr>
          <w:sz w:val="22"/>
          <w:szCs w:val="22"/>
        </w:rPr>
        <w:t>The minimum funding guarantee protects schools against reductions of more than a certain percentage per pupil each year. We are proposing to continue the minimum funding guarantee at minus 1.5% per pupil per year.</w:t>
      </w:r>
    </w:p>
    <w:p w:rsidR="004624B3" w:rsidRPr="00C10BA8" w:rsidRDefault="004624B3" w:rsidP="004624B3">
      <w:pPr>
        <w:pStyle w:val="Default"/>
        <w:ind w:left="720"/>
        <w:rPr>
          <w:sz w:val="22"/>
          <w:szCs w:val="22"/>
        </w:rPr>
      </w:pPr>
    </w:p>
    <w:p w:rsidR="004624B3" w:rsidRPr="006045A8" w:rsidRDefault="004624B3" w:rsidP="004624B3">
      <w:pPr>
        <w:pStyle w:val="Default"/>
        <w:ind w:left="720"/>
        <w:rPr>
          <w:sz w:val="22"/>
          <w:szCs w:val="22"/>
        </w:rPr>
      </w:pPr>
      <w:r w:rsidRPr="006045A8">
        <w:rPr>
          <w:sz w:val="22"/>
          <w:szCs w:val="22"/>
        </w:rPr>
        <w:t>Yes</w:t>
      </w:r>
    </w:p>
    <w:p w:rsidR="004624B3" w:rsidRPr="00C10BA8" w:rsidRDefault="004624B3" w:rsidP="004624B3">
      <w:pPr>
        <w:pStyle w:val="Default"/>
        <w:ind w:left="720"/>
        <w:rPr>
          <w:sz w:val="22"/>
          <w:szCs w:val="22"/>
        </w:rPr>
      </w:pPr>
      <w:r w:rsidRPr="006045A8">
        <w:rPr>
          <w:b/>
          <w:sz w:val="22"/>
          <w:szCs w:val="22"/>
        </w:rPr>
        <w:t>No</w:t>
      </w:r>
      <w:r w:rsidRPr="00C10BA8">
        <w:rPr>
          <w:sz w:val="22"/>
          <w:szCs w:val="22"/>
        </w:rPr>
        <w:t xml:space="preserve"> – the minimum funding guarantee should be lower (i.e. allow losses of more than 1.5% per pupil in any year)</w:t>
      </w:r>
    </w:p>
    <w:p w:rsidR="00E94EA9" w:rsidRPr="00C10BA8" w:rsidRDefault="004624B3" w:rsidP="004624B3">
      <w:pPr>
        <w:pStyle w:val="Default"/>
        <w:ind w:left="720"/>
        <w:rPr>
          <w:sz w:val="22"/>
          <w:szCs w:val="22"/>
        </w:rPr>
      </w:pPr>
      <w:r w:rsidRPr="00C10BA8">
        <w:rPr>
          <w:sz w:val="22"/>
          <w:szCs w:val="22"/>
        </w:rPr>
        <w:t>No – the minimum funding guarantee should be higher (i.e. restrict losses to less than 1.5% per pupil in any year)</w:t>
      </w:r>
      <w:r w:rsidR="00E94EA9" w:rsidRPr="00C10BA8">
        <w:rPr>
          <w:sz w:val="22"/>
          <w:szCs w:val="22"/>
        </w:rPr>
        <w:t xml:space="preserve"> </w:t>
      </w:r>
    </w:p>
    <w:p w:rsidR="004624B3" w:rsidRPr="00C10BA8" w:rsidRDefault="004624B3" w:rsidP="004624B3">
      <w:pPr>
        <w:pStyle w:val="Default"/>
        <w:ind w:left="720"/>
        <w:rPr>
          <w:sz w:val="22"/>
          <w:szCs w:val="22"/>
        </w:rPr>
      </w:pPr>
    </w:p>
    <w:p w:rsidR="004624B3" w:rsidRDefault="004624B3" w:rsidP="004624B3">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rsidR="0064715D" w:rsidRPr="00C10BA8" w:rsidRDefault="0064715D" w:rsidP="004624B3">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833F59" w:rsidRPr="00C10BA8" w:rsidTr="00A421B7">
        <w:tc>
          <w:tcPr>
            <w:tcW w:w="9016" w:type="dxa"/>
          </w:tcPr>
          <w:p w:rsidR="00ED5BD4" w:rsidRDefault="00833F59" w:rsidP="00CB7352">
            <w:pPr>
              <w:pStyle w:val="ListParagraph"/>
              <w:ind w:left="0"/>
              <w:rPr>
                <w:rFonts w:ascii="Arial" w:hAnsi="Arial" w:cs="Arial"/>
              </w:rPr>
            </w:pPr>
            <w:r>
              <w:rPr>
                <w:rFonts w:ascii="Arial" w:hAnsi="Arial" w:cs="Arial"/>
              </w:rPr>
              <w:t>KCC</w:t>
            </w:r>
            <w:r w:rsidRPr="0041582A">
              <w:rPr>
                <w:rFonts w:ascii="Arial" w:hAnsi="Arial" w:cs="Arial"/>
              </w:rPr>
              <w:t xml:space="preserve"> is of the view that the continuing -1.5% per pupil MFG provides sufficient protection</w:t>
            </w:r>
            <w:r>
              <w:rPr>
                <w:rFonts w:ascii="Arial" w:hAnsi="Arial" w:cs="Arial"/>
              </w:rPr>
              <w:t xml:space="preserve"> </w:t>
            </w:r>
            <w:r w:rsidR="00ED5BD4">
              <w:rPr>
                <w:rFonts w:ascii="Arial" w:hAnsi="Arial" w:cs="Arial"/>
              </w:rPr>
              <w:t>for the majority of</w:t>
            </w:r>
            <w:r>
              <w:rPr>
                <w:rFonts w:ascii="Arial" w:hAnsi="Arial" w:cs="Arial"/>
              </w:rPr>
              <w:t xml:space="preserve"> schools on an ongoing basis and there is no need for an additional 3% funding floor.</w:t>
            </w:r>
            <w:r w:rsidR="00ED5BD4">
              <w:rPr>
                <w:rFonts w:ascii="Arial" w:hAnsi="Arial" w:cs="Arial"/>
              </w:rPr>
              <w:t xml:space="preserve">  </w:t>
            </w:r>
          </w:p>
          <w:p w:rsidR="00ED5BD4" w:rsidRDefault="00ED5BD4" w:rsidP="00CB7352">
            <w:pPr>
              <w:pStyle w:val="ListParagraph"/>
              <w:ind w:left="0"/>
              <w:rPr>
                <w:rFonts w:ascii="Arial" w:hAnsi="Arial" w:cs="Arial"/>
              </w:rPr>
            </w:pPr>
          </w:p>
          <w:p w:rsidR="00ED5BD4" w:rsidRDefault="00ED5BD4" w:rsidP="00CB7352">
            <w:pPr>
              <w:pStyle w:val="ListParagraph"/>
              <w:ind w:left="0"/>
              <w:rPr>
                <w:rFonts w:ascii="Arial" w:hAnsi="Arial" w:cs="Arial"/>
              </w:rPr>
            </w:pPr>
            <w:r>
              <w:rPr>
                <w:rFonts w:ascii="Arial" w:hAnsi="Arial" w:cs="Arial"/>
              </w:rPr>
              <w:t>However we think that the MFG -% should be greater for those schools and academies that currently have</w:t>
            </w:r>
            <w:r w:rsidR="006045A8">
              <w:rPr>
                <w:rFonts w:ascii="Arial" w:hAnsi="Arial" w:cs="Arial"/>
              </w:rPr>
              <w:t>/will have</w:t>
            </w:r>
            <w:r>
              <w:rPr>
                <w:rFonts w:ascii="Arial" w:hAnsi="Arial" w:cs="Arial"/>
              </w:rPr>
              <w:t xml:space="preserve"> excessive MFG protection, so that </w:t>
            </w:r>
            <w:r w:rsidR="006045A8">
              <w:rPr>
                <w:rFonts w:ascii="Arial" w:hAnsi="Arial" w:cs="Arial"/>
              </w:rPr>
              <w:t xml:space="preserve">all schools and academies are </w:t>
            </w:r>
            <w:r>
              <w:rPr>
                <w:rFonts w:ascii="Arial" w:hAnsi="Arial" w:cs="Arial"/>
              </w:rPr>
              <w:t xml:space="preserve">on the NFF </w:t>
            </w:r>
            <w:r w:rsidR="007D1F65">
              <w:rPr>
                <w:rFonts w:ascii="Arial" w:hAnsi="Arial" w:cs="Arial"/>
              </w:rPr>
              <w:t>within three years of its introduction</w:t>
            </w:r>
            <w:r>
              <w:rPr>
                <w:rFonts w:ascii="Arial" w:hAnsi="Arial" w:cs="Arial"/>
              </w:rPr>
              <w:t xml:space="preserve">.  </w:t>
            </w:r>
          </w:p>
          <w:p w:rsidR="007D1F65" w:rsidRDefault="007D1F65" w:rsidP="00CB7352">
            <w:pPr>
              <w:pStyle w:val="ListParagraph"/>
              <w:ind w:left="0"/>
              <w:rPr>
                <w:rFonts w:ascii="Arial" w:hAnsi="Arial" w:cs="Arial"/>
              </w:rPr>
            </w:pPr>
          </w:p>
          <w:p w:rsidR="007D1F65" w:rsidRDefault="007D1F65" w:rsidP="00CB7352">
            <w:pPr>
              <w:pStyle w:val="ListParagraph"/>
              <w:ind w:left="0"/>
              <w:rPr>
                <w:rFonts w:ascii="Arial" w:hAnsi="Arial" w:cs="Arial"/>
              </w:rPr>
            </w:pPr>
            <w:r>
              <w:rPr>
                <w:rFonts w:ascii="Arial" w:hAnsi="Arial" w:cs="Arial"/>
              </w:rPr>
              <w:t>Once all schools are on the National Funding Formula we think the Department should permanently remove MFG.</w:t>
            </w:r>
          </w:p>
          <w:p w:rsidR="001F1851" w:rsidRDefault="001F1851" w:rsidP="00CB7352">
            <w:pPr>
              <w:pStyle w:val="ListParagraph"/>
              <w:ind w:left="0"/>
              <w:rPr>
                <w:rFonts w:ascii="Arial" w:hAnsi="Arial" w:cs="Arial"/>
              </w:rPr>
            </w:pPr>
          </w:p>
          <w:p w:rsidR="00833F59" w:rsidRDefault="001F1851" w:rsidP="007D1F65">
            <w:pPr>
              <w:rPr>
                <w:rFonts w:ascii="Arial" w:hAnsi="Arial" w:cs="Arial"/>
              </w:rPr>
            </w:pPr>
            <w:r w:rsidRPr="007D1F65">
              <w:rPr>
                <w:rFonts w:ascii="Arial" w:hAnsi="Arial" w:cs="Arial"/>
              </w:rPr>
              <w:t>We are also of the view that</w:t>
            </w:r>
            <w:r w:rsidR="007D1F65">
              <w:rPr>
                <w:rFonts w:ascii="Arial" w:hAnsi="Arial" w:cs="Arial"/>
              </w:rPr>
              <w:t>,</w:t>
            </w:r>
            <w:r w:rsidRPr="007D1F65">
              <w:rPr>
                <w:rFonts w:ascii="Arial" w:hAnsi="Arial" w:cs="Arial"/>
              </w:rPr>
              <w:t xml:space="preserve"> in future</w:t>
            </w:r>
            <w:r w:rsidR="007D1F65">
              <w:rPr>
                <w:rFonts w:ascii="Arial" w:hAnsi="Arial" w:cs="Arial"/>
              </w:rPr>
              <w:t>,</w:t>
            </w:r>
            <w:r w:rsidRPr="007D1F65">
              <w:rPr>
                <w:rFonts w:ascii="Arial" w:hAnsi="Arial" w:cs="Arial"/>
              </w:rPr>
              <w:t xml:space="preserve"> no school should gain MFG funding as a result of changes in their pupil numbers.</w:t>
            </w:r>
          </w:p>
          <w:p w:rsidR="007D1F65" w:rsidRDefault="007D1F65" w:rsidP="007D1F65">
            <w:pPr>
              <w:rPr>
                <w:rFonts w:ascii="Arial" w:hAnsi="Arial" w:cs="Arial"/>
              </w:rPr>
            </w:pPr>
          </w:p>
          <w:p w:rsidR="007D1F65" w:rsidRPr="0041582A" w:rsidRDefault="007D1F65" w:rsidP="007D1F65">
            <w:pPr>
              <w:rPr>
                <w:rFonts w:ascii="Arial" w:hAnsi="Arial" w:cs="Arial"/>
              </w:rPr>
            </w:pPr>
          </w:p>
        </w:tc>
      </w:tr>
    </w:tbl>
    <w:p w:rsidR="004624B3" w:rsidRPr="00C10BA8" w:rsidRDefault="004624B3" w:rsidP="004624B3">
      <w:pPr>
        <w:pStyle w:val="Default"/>
        <w:ind w:left="720"/>
        <w:rPr>
          <w:sz w:val="22"/>
          <w:szCs w:val="22"/>
        </w:rPr>
      </w:pPr>
    </w:p>
    <w:p w:rsidR="002E11E5" w:rsidRPr="00C10BA8" w:rsidRDefault="002E11E5" w:rsidP="002E11E5">
      <w:pPr>
        <w:spacing w:after="0" w:line="240" w:lineRule="auto"/>
        <w:rPr>
          <w:rFonts w:ascii="Arial" w:hAnsi="Arial" w:cs="Arial"/>
          <w:color w:val="000000"/>
        </w:rPr>
      </w:pPr>
    </w:p>
    <w:p w:rsidR="002E11E5" w:rsidRPr="00C10BA8" w:rsidRDefault="002E11E5" w:rsidP="002E11E5">
      <w:pPr>
        <w:spacing w:after="0" w:line="240" w:lineRule="auto"/>
        <w:rPr>
          <w:rFonts w:ascii="Arial" w:hAnsi="Arial" w:cs="Arial"/>
          <w:b/>
          <w:u w:val="single"/>
        </w:rPr>
      </w:pPr>
      <w:r w:rsidRPr="00C10BA8">
        <w:rPr>
          <w:rFonts w:ascii="Arial" w:hAnsi="Arial" w:cs="Arial"/>
          <w:b/>
          <w:u w:val="single"/>
        </w:rPr>
        <w:t>Further Considerations</w:t>
      </w:r>
    </w:p>
    <w:p w:rsidR="00E94EA9" w:rsidRPr="00C10BA8" w:rsidRDefault="00E94EA9" w:rsidP="00E94EA9">
      <w:pPr>
        <w:pStyle w:val="Default"/>
        <w:ind w:left="720"/>
        <w:rPr>
          <w:sz w:val="22"/>
          <w:szCs w:val="22"/>
        </w:rPr>
      </w:pPr>
    </w:p>
    <w:p w:rsidR="002E11E5" w:rsidRPr="00C10BA8" w:rsidRDefault="002E11E5" w:rsidP="002E11E5">
      <w:pPr>
        <w:pStyle w:val="ListParagraph"/>
        <w:numPr>
          <w:ilvl w:val="0"/>
          <w:numId w:val="13"/>
        </w:numPr>
        <w:spacing w:after="0" w:line="240" w:lineRule="auto"/>
        <w:rPr>
          <w:rFonts w:ascii="Arial" w:hAnsi="Arial" w:cs="Arial"/>
          <w:b/>
        </w:rPr>
      </w:pPr>
      <w:r w:rsidRPr="00C10BA8">
        <w:rPr>
          <w:rFonts w:ascii="Arial" w:hAnsi="Arial" w:cs="Arial"/>
          <w:b/>
        </w:rPr>
        <w:lastRenderedPageBreak/>
        <w:t>Are there further considerations we should be taking into account about the proposed schools national funding formula?</w:t>
      </w:r>
    </w:p>
    <w:p w:rsidR="002E11E5" w:rsidRPr="00C10BA8" w:rsidRDefault="002E11E5" w:rsidP="002E11E5">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AD1FF1" w:rsidRPr="00C10BA8" w:rsidTr="008C7463">
        <w:trPr>
          <w:trHeight w:val="2540"/>
        </w:trPr>
        <w:tc>
          <w:tcPr>
            <w:tcW w:w="9242" w:type="dxa"/>
          </w:tcPr>
          <w:p w:rsidR="00AD1FF1" w:rsidRPr="00AD1FF1" w:rsidRDefault="00AD1FF1" w:rsidP="006D5CDC">
            <w:pPr>
              <w:pStyle w:val="ListParagraph"/>
              <w:tabs>
                <w:tab w:val="left" w:pos="990"/>
              </w:tabs>
              <w:ind w:left="0"/>
              <w:rPr>
                <w:rFonts w:ascii="Arial" w:hAnsi="Arial" w:cs="Arial"/>
                <w:color w:val="000000" w:themeColor="text1"/>
              </w:rPr>
            </w:pPr>
            <w:r w:rsidRPr="00AD1FF1">
              <w:rPr>
                <w:rFonts w:ascii="Arial" w:hAnsi="Arial" w:cs="Arial"/>
                <w:color w:val="000000" w:themeColor="text1"/>
              </w:rPr>
              <w:t>Other issues that we would like to raise through this consultation:</w:t>
            </w:r>
          </w:p>
          <w:p w:rsidR="00AD1FF1" w:rsidRPr="00AD1FF1" w:rsidRDefault="00AD1FF1" w:rsidP="006D5CDC">
            <w:pPr>
              <w:pStyle w:val="ListParagraph"/>
              <w:tabs>
                <w:tab w:val="left" w:pos="990"/>
              </w:tabs>
              <w:ind w:left="0"/>
              <w:rPr>
                <w:rFonts w:ascii="Arial" w:hAnsi="Arial" w:cs="Arial"/>
                <w:color w:val="000000" w:themeColor="text1"/>
              </w:rPr>
            </w:pPr>
          </w:p>
          <w:p w:rsidR="0035647A" w:rsidRPr="00AD1FF1" w:rsidRDefault="0035647A" w:rsidP="0035647A">
            <w:pPr>
              <w:pStyle w:val="ListParagraph"/>
              <w:numPr>
                <w:ilvl w:val="0"/>
                <w:numId w:val="22"/>
              </w:numPr>
              <w:tabs>
                <w:tab w:val="left" w:pos="990"/>
              </w:tabs>
              <w:rPr>
                <w:rFonts w:ascii="Arial" w:hAnsi="Arial" w:cs="Arial"/>
                <w:color w:val="000000" w:themeColor="text1"/>
              </w:rPr>
            </w:pPr>
            <w:r>
              <w:rPr>
                <w:rFonts w:ascii="Arial" w:hAnsi="Arial" w:cs="Arial"/>
                <w:color w:val="000000" w:themeColor="text1"/>
              </w:rPr>
              <w:t xml:space="preserve">The Department cannot ignore the impact that flat cash is having on schools and academies.  Nor can it repeat its headline “there is a record level of funding in the Education system”.  </w:t>
            </w:r>
            <w:r w:rsidR="001D3DE0">
              <w:rPr>
                <w:rFonts w:ascii="Arial" w:hAnsi="Arial" w:cs="Arial"/>
                <w:color w:val="000000" w:themeColor="text1"/>
              </w:rPr>
              <w:t xml:space="preserve">At best this statement is disingenuous and at worst it is a deception.  </w:t>
            </w:r>
            <w:r>
              <w:rPr>
                <w:rFonts w:ascii="Arial" w:hAnsi="Arial" w:cs="Arial"/>
                <w:color w:val="000000" w:themeColor="text1"/>
              </w:rPr>
              <w:t xml:space="preserve">We know that there are more children in the system hence the higher funding, but there is a need for even more. The National Audit Office has calculated that schools face reductions of 8.7% in real terms until the end of 2019-20.  This is on the back of 6 years of flat cash.  </w:t>
            </w:r>
            <w:r w:rsidR="007D1F65">
              <w:rPr>
                <w:rFonts w:ascii="Arial" w:hAnsi="Arial" w:cs="Arial"/>
                <w:color w:val="000000" w:themeColor="text1"/>
              </w:rPr>
              <w:t>In an authority like Kent, which has always been lower funded than others, t</w:t>
            </w:r>
            <w:r>
              <w:rPr>
                <w:rFonts w:ascii="Arial" w:hAnsi="Arial" w:cs="Arial"/>
                <w:color w:val="000000" w:themeColor="text1"/>
              </w:rPr>
              <w:t xml:space="preserve">he scale of the cuts can no longer be made without having a detrimental impact on the core teaching and learning within most schools.  Additional funding within the system is urgently required to fund real terms increases.  </w:t>
            </w:r>
          </w:p>
          <w:p w:rsidR="00AD1FF1" w:rsidRPr="00AD1FF1" w:rsidRDefault="00AD1FF1" w:rsidP="00833F59">
            <w:pPr>
              <w:pStyle w:val="ListParagraph"/>
              <w:numPr>
                <w:ilvl w:val="0"/>
                <w:numId w:val="22"/>
              </w:numPr>
              <w:tabs>
                <w:tab w:val="left" w:pos="990"/>
              </w:tabs>
              <w:rPr>
                <w:rFonts w:ascii="Arial" w:hAnsi="Arial" w:cs="Arial"/>
                <w:color w:val="000000" w:themeColor="text1"/>
              </w:rPr>
            </w:pPr>
            <w:r w:rsidRPr="00AD1FF1">
              <w:rPr>
                <w:rFonts w:ascii="Arial" w:hAnsi="Arial" w:cs="Arial"/>
                <w:color w:val="000000" w:themeColor="text1"/>
              </w:rPr>
              <w:t>We do not support the ring fencing of the Schools block and removing LAs ability to transfer funding between all the DSG blocks to meet local pressures.</w:t>
            </w:r>
            <w:r w:rsidR="006045A8">
              <w:rPr>
                <w:rFonts w:ascii="Arial" w:hAnsi="Arial" w:cs="Arial"/>
                <w:color w:val="000000" w:themeColor="text1"/>
              </w:rPr>
              <w:t xml:space="preserve">  We have seen year on year pressures </w:t>
            </w:r>
            <w:r w:rsidR="0035647A">
              <w:rPr>
                <w:rFonts w:ascii="Arial" w:hAnsi="Arial" w:cs="Arial"/>
                <w:color w:val="000000" w:themeColor="text1"/>
              </w:rPr>
              <w:t xml:space="preserve">within </w:t>
            </w:r>
            <w:r w:rsidR="006045A8">
              <w:rPr>
                <w:rFonts w:ascii="Arial" w:hAnsi="Arial" w:cs="Arial"/>
                <w:color w:val="000000" w:themeColor="text1"/>
              </w:rPr>
              <w:t xml:space="preserve">our High Needs block </w:t>
            </w:r>
            <w:r w:rsidR="005715BB">
              <w:rPr>
                <w:rFonts w:ascii="Arial" w:hAnsi="Arial" w:cs="Arial"/>
                <w:color w:val="000000" w:themeColor="text1"/>
              </w:rPr>
              <w:t xml:space="preserve">which have far exceeded the per </w:t>
            </w:r>
            <w:proofErr w:type="spellStart"/>
            <w:r w:rsidR="005715BB">
              <w:rPr>
                <w:rFonts w:ascii="Arial" w:hAnsi="Arial" w:cs="Arial"/>
                <w:color w:val="000000" w:themeColor="text1"/>
              </w:rPr>
              <w:t>captia</w:t>
            </w:r>
            <w:proofErr w:type="spellEnd"/>
            <w:r w:rsidR="005715BB">
              <w:rPr>
                <w:rFonts w:ascii="Arial" w:hAnsi="Arial" w:cs="Arial"/>
                <w:color w:val="000000" w:themeColor="text1"/>
              </w:rPr>
              <w:t xml:space="preserve"> increases provided by the </w:t>
            </w:r>
            <w:proofErr w:type="spellStart"/>
            <w:r w:rsidR="005715BB">
              <w:rPr>
                <w:rFonts w:ascii="Arial" w:hAnsi="Arial" w:cs="Arial"/>
                <w:color w:val="000000" w:themeColor="text1"/>
              </w:rPr>
              <w:t>DfE</w:t>
            </w:r>
            <w:proofErr w:type="spellEnd"/>
            <w:r w:rsidR="005715BB">
              <w:rPr>
                <w:rFonts w:ascii="Arial" w:hAnsi="Arial" w:cs="Arial"/>
                <w:color w:val="000000" w:themeColor="text1"/>
              </w:rPr>
              <w:t xml:space="preserve">.  We have shared these issues and engaged with our Forum who </w:t>
            </w:r>
            <w:proofErr w:type="gramStart"/>
            <w:r w:rsidR="005715BB">
              <w:rPr>
                <w:rFonts w:ascii="Arial" w:hAnsi="Arial" w:cs="Arial"/>
                <w:color w:val="000000" w:themeColor="text1"/>
              </w:rPr>
              <w:t>have</w:t>
            </w:r>
            <w:proofErr w:type="gramEnd"/>
            <w:r w:rsidR="005715BB">
              <w:rPr>
                <w:rFonts w:ascii="Arial" w:hAnsi="Arial" w:cs="Arial"/>
                <w:color w:val="000000" w:themeColor="text1"/>
              </w:rPr>
              <w:t xml:space="preserve"> supported the transfer of DSG from the schools block.  This situation is not unique to Kent and we are aware of many other authorities who have done exactly the same.  To remove this flexibility will result in many LAs going into deficit with their DSG budgets and/or </w:t>
            </w:r>
            <w:r w:rsidR="0035647A">
              <w:rPr>
                <w:rFonts w:ascii="Arial" w:hAnsi="Arial" w:cs="Arial"/>
                <w:color w:val="000000" w:themeColor="text1"/>
              </w:rPr>
              <w:t xml:space="preserve">making </w:t>
            </w:r>
            <w:r w:rsidR="005715BB">
              <w:rPr>
                <w:rFonts w:ascii="Arial" w:hAnsi="Arial" w:cs="Arial"/>
                <w:color w:val="000000" w:themeColor="text1"/>
              </w:rPr>
              <w:t>cuts to services supporting some of our most vulnerable children.</w:t>
            </w:r>
            <w:r w:rsidR="0035647A">
              <w:rPr>
                <w:rFonts w:ascii="Arial" w:hAnsi="Arial" w:cs="Arial"/>
                <w:color w:val="000000" w:themeColor="text1"/>
              </w:rPr>
              <w:t xml:space="preserve">  The latter is counter intuitive and will result in even more pressure in the system as providers, faced with falling funding from their LA, will decline to take SEN children, resulting in more costly provision. </w:t>
            </w:r>
          </w:p>
          <w:p w:rsidR="00AD1FF1" w:rsidRDefault="00AD1FF1" w:rsidP="00833F59">
            <w:pPr>
              <w:pStyle w:val="ListParagraph"/>
              <w:numPr>
                <w:ilvl w:val="0"/>
                <w:numId w:val="22"/>
              </w:numPr>
              <w:tabs>
                <w:tab w:val="left" w:pos="990"/>
              </w:tabs>
              <w:rPr>
                <w:rFonts w:ascii="Arial" w:hAnsi="Arial" w:cs="Arial"/>
                <w:color w:val="000000" w:themeColor="text1"/>
              </w:rPr>
            </w:pPr>
            <w:r w:rsidRPr="00AD1FF1">
              <w:rPr>
                <w:rFonts w:ascii="Arial" w:hAnsi="Arial" w:cs="Arial"/>
                <w:color w:val="000000" w:themeColor="text1"/>
              </w:rPr>
              <w:t xml:space="preserve">We have major concerns that the </w:t>
            </w:r>
            <w:proofErr w:type="spellStart"/>
            <w:r w:rsidRPr="00AD1FF1">
              <w:rPr>
                <w:rFonts w:ascii="Arial" w:hAnsi="Arial" w:cs="Arial"/>
                <w:color w:val="000000" w:themeColor="text1"/>
              </w:rPr>
              <w:t>DfE</w:t>
            </w:r>
            <w:proofErr w:type="spellEnd"/>
            <w:r w:rsidRPr="00AD1FF1">
              <w:rPr>
                <w:rFonts w:ascii="Arial" w:hAnsi="Arial" w:cs="Arial"/>
                <w:color w:val="000000" w:themeColor="text1"/>
              </w:rPr>
              <w:t>/EFA will be unable to take a local view and therefore future changes in our school circumstances will not be taken into account</w:t>
            </w:r>
            <w:r w:rsidR="005715BB">
              <w:rPr>
                <w:rFonts w:ascii="Arial" w:hAnsi="Arial" w:cs="Arial"/>
                <w:color w:val="000000" w:themeColor="text1"/>
              </w:rPr>
              <w:t>.  For example local pupil mobility following a regiment move.</w:t>
            </w:r>
          </w:p>
          <w:p w:rsidR="004F09AD" w:rsidRDefault="004F09AD" w:rsidP="00833F59">
            <w:pPr>
              <w:pStyle w:val="ListParagraph"/>
              <w:numPr>
                <w:ilvl w:val="0"/>
                <w:numId w:val="22"/>
              </w:numPr>
              <w:tabs>
                <w:tab w:val="left" w:pos="990"/>
              </w:tabs>
              <w:rPr>
                <w:rFonts w:ascii="Arial" w:hAnsi="Arial" w:cs="Arial"/>
                <w:color w:val="000000" w:themeColor="text1"/>
              </w:rPr>
            </w:pPr>
            <w:r>
              <w:rPr>
                <w:rFonts w:ascii="Arial" w:hAnsi="Arial" w:cs="Arial"/>
                <w:color w:val="000000" w:themeColor="text1"/>
              </w:rPr>
              <w:t xml:space="preserve">We have major concerns that the </w:t>
            </w:r>
            <w:proofErr w:type="spellStart"/>
            <w:r>
              <w:rPr>
                <w:rFonts w:ascii="Arial" w:hAnsi="Arial" w:cs="Arial"/>
                <w:color w:val="000000" w:themeColor="text1"/>
              </w:rPr>
              <w:t>DfE</w:t>
            </w:r>
            <w:proofErr w:type="spellEnd"/>
            <w:r>
              <w:rPr>
                <w:rFonts w:ascii="Arial" w:hAnsi="Arial" w:cs="Arial"/>
                <w:color w:val="000000" w:themeColor="text1"/>
              </w:rPr>
              <w:t>/EFA will be unable to support our schools through checks on the underlying data and calculation of school budgets, a role that is currently performed by the LA.</w:t>
            </w:r>
            <w:r w:rsidR="005715BB">
              <w:rPr>
                <w:rFonts w:ascii="Arial" w:hAnsi="Arial" w:cs="Arial"/>
                <w:color w:val="000000" w:themeColor="text1"/>
              </w:rPr>
              <w:t xml:space="preserve">  Over the years we have identified and resolved a number of errors.</w:t>
            </w:r>
          </w:p>
          <w:p w:rsidR="004F09AD" w:rsidRDefault="008F7E87" w:rsidP="00833F59">
            <w:pPr>
              <w:pStyle w:val="ListParagraph"/>
              <w:numPr>
                <w:ilvl w:val="0"/>
                <w:numId w:val="22"/>
              </w:numPr>
              <w:tabs>
                <w:tab w:val="left" w:pos="990"/>
              </w:tabs>
              <w:rPr>
                <w:rFonts w:ascii="Arial" w:hAnsi="Arial" w:cs="Arial"/>
                <w:color w:val="000000" w:themeColor="text1"/>
              </w:rPr>
            </w:pPr>
            <w:r>
              <w:rPr>
                <w:rFonts w:ascii="Arial" w:hAnsi="Arial" w:cs="Arial"/>
                <w:color w:val="000000" w:themeColor="text1"/>
              </w:rPr>
              <w:t xml:space="preserve">Rates – the consultation is quiet on proposals for funding rates under a NFF.  We think that there is a perverse incentive for some LAs not to seek rate relief/reductions when we move to a hard NFF if these costs are fully funded by the </w:t>
            </w:r>
            <w:proofErr w:type="spellStart"/>
            <w:r>
              <w:rPr>
                <w:rFonts w:ascii="Arial" w:hAnsi="Arial" w:cs="Arial"/>
                <w:color w:val="000000" w:themeColor="text1"/>
              </w:rPr>
              <w:t>DfE</w:t>
            </w:r>
            <w:proofErr w:type="spellEnd"/>
            <w:r>
              <w:rPr>
                <w:rFonts w:ascii="Arial" w:hAnsi="Arial" w:cs="Arial"/>
                <w:color w:val="000000" w:themeColor="text1"/>
              </w:rPr>
              <w:t>.  To overcome this risk, all school led factors should be left for local decision making to incentivise LAs to seek maximum discounts for their schools.</w:t>
            </w:r>
          </w:p>
          <w:p w:rsidR="00AD1FF1" w:rsidRDefault="00AD1FF1" w:rsidP="00833F59">
            <w:pPr>
              <w:tabs>
                <w:tab w:val="left" w:pos="990"/>
              </w:tabs>
              <w:ind w:left="360"/>
              <w:rPr>
                <w:rFonts w:ascii="Arial" w:hAnsi="Arial" w:cs="Arial"/>
                <w:color w:val="4F81BD" w:themeColor="accent1"/>
              </w:rPr>
            </w:pPr>
          </w:p>
          <w:p w:rsidR="00AD1FF1" w:rsidRPr="00C10BA8" w:rsidRDefault="00AD1FF1" w:rsidP="006D5CDC">
            <w:pPr>
              <w:pStyle w:val="ListParagraph"/>
              <w:tabs>
                <w:tab w:val="left" w:pos="990"/>
              </w:tabs>
              <w:ind w:left="0"/>
              <w:rPr>
                <w:rFonts w:ascii="Arial" w:hAnsi="Arial" w:cs="Arial"/>
              </w:rPr>
            </w:pPr>
          </w:p>
          <w:p w:rsidR="00AD1FF1" w:rsidRPr="00C10BA8" w:rsidRDefault="00AD1FF1" w:rsidP="006D5CDC">
            <w:pPr>
              <w:pStyle w:val="ListParagraph"/>
              <w:ind w:left="0"/>
              <w:rPr>
                <w:rFonts w:ascii="Arial" w:hAnsi="Arial" w:cs="Arial"/>
              </w:rPr>
            </w:pPr>
          </w:p>
        </w:tc>
      </w:tr>
    </w:tbl>
    <w:p w:rsidR="002E11E5" w:rsidRPr="00C10BA8" w:rsidRDefault="002E11E5" w:rsidP="002E11E5">
      <w:pPr>
        <w:pStyle w:val="Default"/>
        <w:ind w:left="720"/>
        <w:rPr>
          <w:sz w:val="22"/>
          <w:szCs w:val="22"/>
        </w:rPr>
      </w:pPr>
    </w:p>
    <w:p w:rsidR="002E11E5" w:rsidRPr="00C10BA8" w:rsidRDefault="002E11E5" w:rsidP="002E11E5">
      <w:pPr>
        <w:spacing w:after="0" w:line="240" w:lineRule="auto"/>
        <w:rPr>
          <w:rFonts w:ascii="Arial" w:hAnsi="Arial" w:cs="Arial"/>
          <w:b/>
          <w:u w:val="single"/>
        </w:rPr>
      </w:pPr>
      <w:r w:rsidRPr="00C10BA8">
        <w:rPr>
          <w:rFonts w:ascii="Arial" w:hAnsi="Arial" w:cs="Arial"/>
          <w:b/>
          <w:u w:val="single"/>
        </w:rPr>
        <w:t>Central School Services Block</w:t>
      </w:r>
      <w:r w:rsidR="00027E6B">
        <w:rPr>
          <w:rFonts w:ascii="Arial" w:hAnsi="Arial" w:cs="Arial"/>
          <w:b/>
          <w:u w:val="single"/>
        </w:rPr>
        <w:t xml:space="preserve"> (Pages 66-72)</w:t>
      </w:r>
    </w:p>
    <w:p w:rsidR="002E11E5" w:rsidRPr="00C10BA8" w:rsidRDefault="002E11E5" w:rsidP="00E94EA9">
      <w:pPr>
        <w:pStyle w:val="Default"/>
        <w:ind w:left="720"/>
        <w:rPr>
          <w:sz w:val="22"/>
          <w:szCs w:val="22"/>
        </w:rPr>
      </w:pPr>
    </w:p>
    <w:p w:rsidR="002E11E5" w:rsidRPr="00C10BA8" w:rsidRDefault="002E11E5" w:rsidP="00E94EA9">
      <w:pPr>
        <w:pStyle w:val="Default"/>
        <w:ind w:left="720"/>
        <w:rPr>
          <w:sz w:val="22"/>
          <w:szCs w:val="22"/>
        </w:rPr>
      </w:pPr>
    </w:p>
    <w:p w:rsidR="00E94EA9" w:rsidRPr="00C10BA8" w:rsidRDefault="00E94EA9" w:rsidP="00E94EA9">
      <w:pPr>
        <w:pStyle w:val="Default"/>
        <w:numPr>
          <w:ilvl w:val="0"/>
          <w:numId w:val="13"/>
        </w:numPr>
        <w:rPr>
          <w:b/>
          <w:sz w:val="22"/>
          <w:szCs w:val="22"/>
        </w:rPr>
      </w:pPr>
      <w:r w:rsidRPr="00C10BA8">
        <w:rPr>
          <w:b/>
          <w:sz w:val="22"/>
          <w:szCs w:val="22"/>
        </w:rPr>
        <w:t>Do you agree that we should allocate 10% of funding through a deprivation factor in the central school services block?</w:t>
      </w:r>
    </w:p>
    <w:p w:rsidR="002E11E5" w:rsidRPr="00C10BA8" w:rsidRDefault="002E11E5" w:rsidP="002E11E5">
      <w:pPr>
        <w:pStyle w:val="Default"/>
        <w:ind w:left="720"/>
        <w:rPr>
          <w:sz w:val="22"/>
          <w:szCs w:val="22"/>
        </w:rPr>
      </w:pPr>
    </w:p>
    <w:p w:rsidR="002E11E5" w:rsidRPr="00C10BA8" w:rsidRDefault="002E11E5" w:rsidP="002E11E5">
      <w:pPr>
        <w:pStyle w:val="Default"/>
        <w:ind w:left="720"/>
        <w:rPr>
          <w:sz w:val="22"/>
          <w:szCs w:val="22"/>
        </w:rPr>
      </w:pPr>
      <w:r w:rsidRPr="00C10BA8">
        <w:rPr>
          <w:sz w:val="22"/>
          <w:szCs w:val="22"/>
        </w:rPr>
        <w:t>Yes</w:t>
      </w:r>
    </w:p>
    <w:p w:rsidR="002E11E5" w:rsidRPr="00C10BA8" w:rsidRDefault="002E11E5" w:rsidP="002E11E5">
      <w:pPr>
        <w:pStyle w:val="Default"/>
        <w:ind w:left="720"/>
        <w:rPr>
          <w:sz w:val="22"/>
          <w:szCs w:val="22"/>
        </w:rPr>
      </w:pPr>
      <w:r w:rsidRPr="00C10BA8">
        <w:rPr>
          <w:sz w:val="22"/>
          <w:szCs w:val="22"/>
        </w:rPr>
        <w:t>No - a higher proportion should be allocated to the deprivation factor</w:t>
      </w:r>
    </w:p>
    <w:p w:rsidR="002E11E5" w:rsidRPr="00C10BA8" w:rsidRDefault="002E11E5" w:rsidP="002E11E5">
      <w:pPr>
        <w:pStyle w:val="Default"/>
        <w:ind w:left="720"/>
        <w:rPr>
          <w:sz w:val="22"/>
          <w:szCs w:val="22"/>
        </w:rPr>
      </w:pPr>
      <w:r w:rsidRPr="00AD1FF1">
        <w:rPr>
          <w:sz w:val="22"/>
          <w:szCs w:val="22"/>
        </w:rPr>
        <w:t>No</w:t>
      </w:r>
      <w:r w:rsidRPr="00C10BA8">
        <w:rPr>
          <w:sz w:val="22"/>
          <w:szCs w:val="22"/>
        </w:rPr>
        <w:t xml:space="preserve"> - a lower proportion should be allocated to the deprivation factor</w:t>
      </w:r>
    </w:p>
    <w:p w:rsidR="002E11E5" w:rsidRPr="00C10BA8" w:rsidRDefault="002E11E5" w:rsidP="002E11E5">
      <w:pPr>
        <w:pStyle w:val="Default"/>
        <w:ind w:left="720"/>
        <w:rPr>
          <w:sz w:val="22"/>
          <w:szCs w:val="22"/>
        </w:rPr>
      </w:pPr>
      <w:r w:rsidRPr="00AD1FF1">
        <w:rPr>
          <w:b/>
          <w:sz w:val="22"/>
          <w:szCs w:val="22"/>
        </w:rPr>
        <w:t>No</w:t>
      </w:r>
      <w:r w:rsidRPr="00C10BA8">
        <w:rPr>
          <w:sz w:val="22"/>
          <w:szCs w:val="22"/>
        </w:rPr>
        <w:t xml:space="preserve"> - there should not be a deprivation factor</w:t>
      </w:r>
    </w:p>
    <w:p w:rsidR="00E94EA9" w:rsidRPr="00C10BA8" w:rsidRDefault="00E94EA9" w:rsidP="00E94EA9">
      <w:pPr>
        <w:pStyle w:val="Default"/>
        <w:ind w:left="720"/>
        <w:rPr>
          <w:sz w:val="22"/>
          <w:szCs w:val="22"/>
        </w:rPr>
      </w:pPr>
    </w:p>
    <w:p w:rsidR="002E11E5" w:rsidRDefault="002E11E5" w:rsidP="002E11E5">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rsidR="0064715D" w:rsidRPr="00C10BA8" w:rsidRDefault="0064715D" w:rsidP="002E11E5">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2E11E5" w:rsidRPr="00C10BA8" w:rsidTr="006D5CDC">
        <w:tc>
          <w:tcPr>
            <w:tcW w:w="9242" w:type="dxa"/>
          </w:tcPr>
          <w:p w:rsidR="002E11E5" w:rsidRPr="00C10BA8" w:rsidRDefault="00AD1FF1" w:rsidP="006D5CDC">
            <w:pPr>
              <w:pStyle w:val="ListParagraph"/>
              <w:tabs>
                <w:tab w:val="left" w:pos="990"/>
              </w:tabs>
              <w:ind w:left="0"/>
              <w:rPr>
                <w:rFonts w:ascii="Arial" w:hAnsi="Arial" w:cs="Arial"/>
              </w:rPr>
            </w:pPr>
            <w:r w:rsidRPr="00AD1FF1">
              <w:rPr>
                <w:rFonts w:ascii="Arial" w:hAnsi="Arial" w:cs="Arial"/>
                <w:color w:val="000000" w:themeColor="text1"/>
              </w:rPr>
              <w:lastRenderedPageBreak/>
              <w:t xml:space="preserve">KCC believes that deprivation should not form part of this block.  In reality the majority of costs that are funded from the Central School Services Block are not influenced by deprivation e.g. Admissions, licences. </w:t>
            </w:r>
            <w:r w:rsidR="002E11E5" w:rsidRPr="0041582A">
              <w:rPr>
                <w:rFonts w:ascii="Arial" w:hAnsi="Arial" w:cs="Arial"/>
                <w:color w:val="4F81BD" w:themeColor="accent1"/>
              </w:rPr>
              <w:tab/>
            </w:r>
          </w:p>
          <w:p w:rsidR="002E11E5" w:rsidRPr="00C10BA8" w:rsidRDefault="002E11E5" w:rsidP="006D5CDC">
            <w:pPr>
              <w:pStyle w:val="ListParagraph"/>
              <w:ind w:left="0"/>
              <w:rPr>
                <w:rFonts w:ascii="Arial" w:hAnsi="Arial" w:cs="Arial"/>
              </w:rPr>
            </w:pPr>
          </w:p>
        </w:tc>
      </w:tr>
    </w:tbl>
    <w:p w:rsidR="002E11E5" w:rsidRPr="00C10BA8" w:rsidRDefault="002E11E5" w:rsidP="002E11E5">
      <w:pPr>
        <w:pStyle w:val="Default"/>
        <w:ind w:left="720"/>
        <w:rPr>
          <w:sz w:val="22"/>
          <w:szCs w:val="22"/>
        </w:rPr>
      </w:pPr>
    </w:p>
    <w:p w:rsidR="002E11E5" w:rsidRPr="00C10BA8" w:rsidRDefault="002E11E5" w:rsidP="00E94EA9">
      <w:pPr>
        <w:pStyle w:val="Default"/>
        <w:ind w:left="720"/>
        <w:rPr>
          <w:sz w:val="22"/>
          <w:szCs w:val="22"/>
        </w:rPr>
      </w:pPr>
    </w:p>
    <w:p w:rsidR="00E94EA9" w:rsidRPr="00C10BA8" w:rsidRDefault="00E94EA9" w:rsidP="00E94EA9">
      <w:pPr>
        <w:pStyle w:val="Default"/>
        <w:numPr>
          <w:ilvl w:val="0"/>
          <w:numId w:val="13"/>
        </w:numPr>
        <w:rPr>
          <w:b/>
          <w:sz w:val="22"/>
          <w:szCs w:val="22"/>
        </w:rPr>
      </w:pPr>
      <w:r w:rsidRPr="00C10BA8">
        <w:rPr>
          <w:b/>
          <w:sz w:val="22"/>
          <w:szCs w:val="22"/>
        </w:rPr>
        <w:t>Do you support our proposal to limit reductions on local authorities’ central school services block funding to 2.5% per pupil in 2018-19 and in 2019-20?</w:t>
      </w:r>
    </w:p>
    <w:p w:rsidR="002E11E5" w:rsidRPr="00C10BA8" w:rsidRDefault="002E11E5" w:rsidP="002E11E5">
      <w:pPr>
        <w:pStyle w:val="Default"/>
        <w:ind w:left="720"/>
        <w:rPr>
          <w:sz w:val="22"/>
          <w:szCs w:val="22"/>
        </w:rPr>
      </w:pPr>
    </w:p>
    <w:p w:rsidR="002E11E5" w:rsidRPr="00C10BA8" w:rsidRDefault="002E11E5" w:rsidP="002E11E5">
      <w:pPr>
        <w:pStyle w:val="Default"/>
        <w:ind w:left="720"/>
        <w:rPr>
          <w:sz w:val="22"/>
          <w:szCs w:val="22"/>
        </w:rPr>
      </w:pPr>
      <w:r w:rsidRPr="00C10BA8">
        <w:rPr>
          <w:sz w:val="22"/>
          <w:szCs w:val="22"/>
        </w:rPr>
        <w:t>Yes</w:t>
      </w:r>
    </w:p>
    <w:p w:rsidR="002E11E5" w:rsidRPr="00C10BA8" w:rsidRDefault="002E11E5" w:rsidP="002E11E5">
      <w:pPr>
        <w:pStyle w:val="Default"/>
        <w:ind w:left="720"/>
        <w:rPr>
          <w:sz w:val="22"/>
          <w:szCs w:val="22"/>
        </w:rPr>
      </w:pPr>
      <w:r w:rsidRPr="00C10BA8">
        <w:rPr>
          <w:sz w:val="22"/>
          <w:szCs w:val="22"/>
        </w:rPr>
        <w:t>No - allow losses of more than 2.5% per pupil per year</w:t>
      </w:r>
    </w:p>
    <w:p w:rsidR="002E11E5" w:rsidRPr="00C10BA8" w:rsidRDefault="002E11E5" w:rsidP="002E11E5">
      <w:pPr>
        <w:pStyle w:val="Default"/>
        <w:ind w:left="720"/>
        <w:rPr>
          <w:sz w:val="22"/>
          <w:szCs w:val="22"/>
        </w:rPr>
      </w:pPr>
      <w:r w:rsidRPr="00AD1FF1">
        <w:rPr>
          <w:b/>
          <w:color w:val="000000" w:themeColor="text1"/>
          <w:sz w:val="22"/>
          <w:szCs w:val="22"/>
        </w:rPr>
        <w:t>No</w:t>
      </w:r>
      <w:r w:rsidRPr="00C10BA8">
        <w:rPr>
          <w:sz w:val="22"/>
          <w:szCs w:val="22"/>
        </w:rPr>
        <w:t xml:space="preserve"> - limit reductions to less that 2.5% per pupil per year</w:t>
      </w:r>
    </w:p>
    <w:p w:rsidR="002E11E5" w:rsidRPr="00C10BA8" w:rsidRDefault="002E11E5" w:rsidP="002E11E5">
      <w:pPr>
        <w:pStyle w:val="Default"/>
        <w:ind w:left="720"/>
        <w:rPr>
          <w:sz w:val="22"/>
          <w:szCs w:val="22"/>
        </w:rPr>
      </w:pPr>
    </w:p>
    <w:p w:rsidR="002E11E5" w:rsidRDefault="002E11E5" w:rsidP="002E11E5">
      <w:pPr>
        <w:pStyle w:val="ListParagraph"/>
        <w:spacing w:after="0" w:line="240" w:lineRule="auto"/>
        <w:rPr>
          <w:rFonts w:ascii="Arial" w:hAnsi="Arial" w:cs="Arial"/>
        </w:rPr>
      </w:pPr>
      <w:r w:rsidRPr="00C10BA8">
        <w:rPr>
          <w:rFonts w:ascii="Arial" w:hAnsi="Arial" w:cs="Arial"/>
        </w:rPr>
        <w:t>Please explain your reasoning and any further evidence we should take into account:</w:t>
      </w:r>
    </w:p>
    <w:p w:rsidR="0064715D" w:rsidRPr="00C10BA8" w:rsidRDefault="0064715D" w:rsidP="002E11E5">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2E11E5" w:rsidRPr="00C10BA8" w:rsidTr="006D5CDC">
        <w:tc>
          <w:tcPr>
            <w:tcW w:w="9242" w:type="dxa"/>
          </w:tcPr>
          <w:p w:rsidR="002E11E5" w:rsidRPr="001D3DE0" w:rsidRDefault="00AD1FF1" w:rsidP="007D1F65">
            <w:pPr>
              <w:pStyle w:val="ListParagraph"/>
              <w:tabs>
                <w:tab w:val="left" w:pos="990"/>
              </w:tabs>
              <w:ind w:left="0"/>
              <w:rPr>
                <w:rFonts w:ascii="Arial" w:hAnsi="Arial" w:cs="Arial"/>
                <w:color w:val="000000" w:themeColor="text1"/>
              </w:rPr>
            </w:pPr>
            <w:r w:rsidRPr="00682BD9">
              <w:rPr>
                <w:rFonts w:ascii="Arial" w:hAnsi="Arial" w:cs="Arial"/>
                <w:color w:val="000000" w:themeColor="text1"/>
              </w:rPr>
              <w:t>It</w:t>
            </w:r>
            <w:r w:rsidR="004F09AD">
              <w:rPr>
                <w:rFonts w:ascii="Arial" w:hAnsi="Arial" w:cs="Arial"/>
                <w:color w:val="000000" w:themeColor="text1"/>
              </w:rPr>
              <w:t xml:space="preserve"> is completely unsatisfactory that the </w:t>
            </w:r>
            <w:proofErr w:type="spellStart"/>
            <w:r w:rsidR="004F09AD">
              <w:rPr>
                <w:rFonts w:ascii="Arial" w:hAnsi="Arial" w:cs="Arial"/>
                <w:color w:val="000000" w:themeColor="text1"/>
              </w:rPr>
              <w:t>DfE</w:t>
            </w:r>
            <w:proofErr w:type="spellEnd"/>
            <w:r w:rsidR="004F09AD">
              <w:rPr>
                <w:rFonts w:ascii="Arial" w:hAnsi="Arial" w:cs="Arial"/>
                <w:color w:val="000000" w:themeColor="text1"/>
              </w:rPr>
              <w:t xml:space="preserve"> assumes that </w:t>
            </w:r>
            <w:r w:rsidRPr="00682BD9">
              <w:rPr>
                <w:rFonts w:ascii="Arial" w:hAnsi="Arial" w:cs="Arial"/>
                <w:color w:val="000000" w:themeColor="text1"/>
              </w:rPr>
              <w:t xml:space="preserve">LAs </w:t>
            </w:r>
            <w:r w:rsidR="004F09AD">
              <w:rPr>
                <w:rFonts w:ascii="Arial" w:hAnsi="Arial" w:cs="Arial"/>
                <w:color w:val="000000" w:themeColor="text1"/>
              </w:rPr>
              <w:t>can absorb</w:t>
            </w:r>
            <w:r w:rsidRPr="00682BD9">
              <w:rPr>
                <w:rFonts w:ascii="Arial" w:hAnsi="Arial" w:cs="Arial"/>
                <w:color w:val="000000" w:themeColor="text1"/>
              </w:rPr>
              <w:t xml:space="preserve"> reductions of 2.5% in 2018-19 when they have already experienced funding reductions from Government </w:t>
            </w:r>
            <w:r w:rsidR="00ED5BD4">
              <w:rPr>
                <w:rFonts w:ascii="Arial" w:hAnsi="Arial" w:cs="Arial"/>
                <w:color w:val="000000" w:themeColor="text1"/>
              </w:rPr>
              <w:t xml:space="preserve">on their </w:t>
            </w:r>
            <w:r w:rsidR="001D3DE0">
              <w:rPr>
                <w:rFonts w:ascii="Arial" w:hAnsi="Arial" w:cs="Arial"/>
                <w:color w:val="000000" w:themeColor="text1"/>
              </w:rPr>
              <w:t xml:space="preserve">LA </w:t>
            </w:r>
            <w:r w:rsidR="00ED5BD4">
              <w:rPr>
                <w:rFonts w:ascii="Arial" w:hAnsi="Arial" w:cs="Arial"/>
                <w:color w:val="000000" w:themeColor="text1"/>
              </w:rPr>
              <w:t xml:space="preserve">grant funding </w:t>
            </w:r>
            <w:r w:rsidRPr="00682BD9">
              <w:rPr>
                <w:rFonts w:ascii="Arial" w:hAnsi="Arial" w:cs="Arial"/>
                <w:color w:val="000000" w:themeColor="text1"/>
              </w:rPr>
              <w:t xml:space="preserve">of over 40% since 2011.  We </w:t>
            </w:r>
            <w:r w:rsidR="004F09AD">
              <w:rPr>
                <w:rFonts w:ascii="Arial" w:hAnsi="Arial" w:cs="Arial"/>
                <w:color w:val="000000" w:themeColor="text1"/>
              </w:rPr>
              <w:t xml:space="preserve">strongly </w:t>
            </w:r>
            <w:r w:rsidRPr="00682BD9">
              <w:rPr>
                <w:rFonts w:ascii="Arial" w:hAnsi="Arial" w:cs="Arial"/>
                <w:color w:val="000000" w:themeColor="text1"/>
              </w:rPr>
              <w:t xml:space="preserve">recommend that any funding reductions </w:t>
            </w:r>
            <w:r w:rsidR="004F09AD">
              <w:rPr>
                <w:rFonts w:ascii="Arial" w:hAnsi="Arial" w:cs="Arial"/>
                <w:color w:val="000000" w:themeColor="text1"/>
              </w:rPr>
              <w:t xml:space="preserve">are </w:t>
            </w:r>
            <w:r w:rsidR="00482CF7">
              <w:rPr>
                <w:rFonts w:ascii="Arial" w:hAnsi="Arial" w:cs="Arial"/>
                <w:color w:val="000000" w:themeColor="text1"/>
              </w:rPr>
              <w:t xml:space="preserve">implemented </w:t>
            </w:r>
            <w:r w:rsidR="007D1F65">
              <w:rPr>
                <w:rFonts w:ascii="Arial" w:hAnsi="Arial" w:cs="Arial"/>
                <w:color w:val="000000" w:themeColor="text1"/>
              </w:rPr>
              <w:t xml:space="preserve">over a three year period </w:t>
            </w:r>
            <w:r w:rsidR="004F09AD">
              <w:rPr>
                <w:rFonts w:ascii="Arial" w:hAnsi="Arial" w:cs="Arial"/>
                <w:color w:val="000000" w:themeColor="text1"/>
              </w:rPr>
              <w:t xml:space="preserve">to allow LAs </w:t>
            </w:r>
            <w:r w:rsidR="001D3DE0">
              <w:rPr>
                <w:rFonts w:ascii="Arial" w:hAnsi="Arial" w:cs="Arial"/>
                <w:color w:val="000000" w:themeColor="text1"/>
              </w:rPr>
              <w:t xml:space="preserve">appropriate </w:t>
            </w:r>
            <w:r w:rsidR="00482CF7">
              <w:rPr>
                <w:rFonts w:ascii="Arial" w:hAnsi="Arial" w:cs="Arial"/>
                <w:color w:val="000000" w:themeColor="text1"/>
              </w:rPr>
              <w:t xml:space="preserve">time to manage them </w:t>
            </w:r>
            <w:r w:rsidR="004F09AD">
              <w:rPr>
                <w:rFonts w:ascii="Arial" w:hAnsi="Arial" w:cs="Arial"/>
                <w:color w:val="000000" w:themeColor="text1"/>
              </w:rPr>
              <w:t xml:space="preserve">and that the reduction </w:t>
            </w:r>
            <w:r w:rsidRPr="00682BD9">
              <w:rPr>
                <w:rFonts w:ascii="Arial" w:hAnsi="Arial" w:cs="Arial"/>
                <w:color w:val="000000" w:themeColor="text1"/>
              </w:rPr>
              <w:t xml:space="preserve">should be set at </w:t>
            </w:r>
            <w:r w:rsidR="004F09AD">
              <w:rPr>
                <w:rFonts w:ascii="Arial" w:hAnsi="Arial" w:cs="Arial"/>
                <w:color w:val="000000" w:themeColor="text1"/>
              </w:rPr>
              <w:t xml:space="preserve">no more than </w:t>
            </w:r>
            <w:r w:rsidRPr="00682BD9">
              <w:rPr>
                <w:rFonts w:ascii="Arial" w:hAnsi="Arial" w:cs="Arial"/>
                <w:color w:val="000000" w:themeColor="text1"/>
              </w:rPr>
              <w:t>-1.5%</w:t>
            </w:r>
            <w:r w:rsidR="007D1F65">
              <w:rPr>
                <w:rFonts w:ascii="Arial" w:hAnsi="Arial" w:cs="Arial"/>
                <w:color w:val="000000" w:themeColor="text1"/>
              </w:rPr>
              <w:t xml:space="preserve"> in the first year</w:t>
            </w:r>
            <w:r w:rsidR="004F09AD">
              <w:rPr>
                <w:rFonts w:ascii="Arial" w:hAnsi="Arial" w:cs="Arial"/>
                <w:color w:val="000000" w:themeColor="text1"/>
              </w:rPr>
              <w:t>,</w:t>
            </w:r>
            <w:r w:rsidRPr="00682BD9">
              <w:rPr>
                <w:rFonts w:ascii="Arial" w:hAnsi="Arial" w:cs="Arial"/>
                <w:color w:val="000000" w:themeColor="text1"/>
              </w:rPr>
              <w:t xml:space="preserve"> which is line with </w:t>
            </w:r>
            <w:r w:rsidR="007D1F65">
              <w:rPr>
                <w:rFonts w:ascii="Arial" w:hAnsi="Arial" w:cs="Arial"/>
                <w:color w:val="000000" w:themeColor="text1"/>
              </w:rPr>
              <w:t xml:space="preserve">current </w:t>
            </w:r>
            <w:r w:rsidR="001D3DE0">
              <w:rPr>
                <w:rFonts w:ascii="Arial" w:hAnsi="Arial" w:cs="Arial"/>
                <w:color w:val="000000" w:themeColor="text1"/>
              </w:rPr>
              <w:t>schools MFG rates.</w:t>
            </w:r>
          </w:p>
        </w:tc>
      </w:tr>
    </w:tbl>
    <w:p w:rsidR="002E11E5" w:rsidRPr="00C10BA8" w:rsidRDefault="002E11E5" w:rsidP="002E11E5">
      <w:pPr>
        <w:pStyle w:val="Default"/>
        <w:ind w:left="720"/>
        <w:rPr>
          <w:sz w:val="22"/>
          <w:szCs w:val="22"/>
        </w:rPr>
      </w:pPr>
    </w:p>
    <w:p w:rsidR="00E94EA9" w:rsidRPr="00C10BA8" w:rsidRDefault="00E94EA9" w:rsidP="00E94EA9">
      <w:pPr>
        <w:pStyle w:val="Default"/>
        <w:ind w:left="720"/>
        <w:rPr>
          <w:sz w:val="22"/>
          <w:szCs w:val="22"/>
        </w:rPr>
      </w:pPr>
    </w:p>
    <w:p w:rsidR="002E11E5" w:rsidRPr="00C10BA8" w:rsidRDefault="00E94EA9" w:rsidP="00E94EA9">
      <w:pPr>
        <w:pStyle w:val="Default"/>
        <w:numPr>
          <w:ilvl w:val="0"/>
          <w:numId w:val="13"/>
        </w:numPr>
        <w:rPr>
          <w:b/>
          <w:sz w:val="22"/>
          <w:szCs w:val="22"/>
        </w:rPr>
      </w:pPr>
      <w:r w:rsidRPr="00C10BA8">
        <w:rPr>
          <w:b/>
          <w:sz w:val="22"/>
          <w:szCs w:val="22"/>
        </w:rPr>
        <w:t>Are there further considerations we should be taking into account about the proposed central school services block formula?</w:t>
      </w:r>
    </w:p>
    <w:p w:rsidR="002E11E5" w:rsidRPr="00C10BA8" w:rsidRDefault="002E11E5" w:rsidP="002E11E5">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2E11E5" w:rsidRPr="00C10BA8" w:rsidTr="006D5CDC">
        <w:tc>
          <w:tcPr>
            <w:tcW w:w="9242" w:type="dxa"/>
          </w:tcPr>
          <w:p w:rsidR="002E11E5" w:rsidRPr="00EB58B9" w:rsidRDefault="00482CF7" w:rsidP="006D5CDC">
            <w:pPr>
              <w:pStyle w:val="ListParagraph"/>
              <w:tabs>
                <w:tab w:val="left" w:pos="990"/>
              </w:tabs>
              <w:ind w:left="0"/>
              <w:rPr>
                <w:rFonts w:ascii="Arial" w:hAnsi="Arial" w:cs="Arial"/>
                <w:color w:val="000000" w:themeColor="text1"/>
              </w:rPr>
            </w:pPr>
            <w:r>
              <w:rPr>
                <w:rFonts w:ascii="Arial" w:hAnsi="Arial" w:cs="Arial"/>
                <w:color w:val="000000" w:themeColor="text1"/>
              </w:rPr>
              <w:t>None</w:t>
            </w:r>
          </w:p>
          <w:p w:rsidR="002E11E5" w:rsidRPr="00C10BA8" w:rsidRDefault="002E11E5" w:rsidP="006D5CDC">
            <w:pPr>
              <w:pStyle w:val="ListParagraph"/>
              <w:ind w:left="0"/>
              <w:rPr>
                <w:rFonts w:ascii="Arial" w:hAnsi="Arial" w:cs="Arial"/>
              </w:rPr>
            </w:pPr>
          </w:p>
        </w:tc>
      </w:tr>
    </w:tbl>
    <w:p w:rsidR="002E11E5" w:rsidRPr="00C10BA8" w:rsidRDefault="002E11E5" w:rsidP="002E11E5">
      <w:pPr>
        <w:pStyle w:val="Default"/>
        <w:ind w:left="720"/>
        <w:rPr>
          <w:sz w:val="22"/>
          <w:szCs w:val="22"/>
        </w:rPr>
      </w:pPr>
    </w:p>
    <w:p w:rsidR="002E11E5" w:rsidRPr="00C10BA8" w:rsidRDefault="002E11E5" w:rsidP="002E11E5">
      <w:pPr>
        <w:spacing w:after="0" w:line="240" w:lineRule="auto"/>
        <w:rPr>
          <w:rFonts w:ascii="Arial" w:hAnsi="Arial" w:cs="Arial"/>
          <w:b/>
          <w:u w:val="single"/>
        </w:rPr>
      </w:pPr>
      <w:r w:rsidRPr="00C10BA8">
        <w:rPr>
          <w:rFonts w:ascii="Arial" w:hAnsi="Arial" w:cs="Arial"/>
          <w:b/>
          <w:u w:val="single"/>
        </w:rPr>
        <w:t>Equalities Analysis</w:t>
      </w:r>
    </w:p>
    <w:p w:rsidR="00E94EA9" w:rsidRPr="00C10BA8" w:rsidRDefault="00E94EA9" w:rsidP="002E11E5">
      <w:pPr>
        <w:pStyle w:val="Default"/>
        <w:ind w:left="720"/>
        <w:rPr>
          <w:sz w:val="22"/>
          <w:szCs w:val="22"/>
        </w:rPr>
      </w:pPr>
      <w:r w:rsidRPr="00C10BA8">
        <w:rPr>
          <w:sz w:val="22"/>
          <w:szCs w:val="22"/>
        </w:rPr>
        <w:t xml:space="preserve"> </w:t>
      </w:r>
    </w:p>
    <w:p w:rsidR="002E11E5" w:rsidRPr="00C10BA8" w:rsidRDefault="002E11E5" w:rsidP="002E11E5">
      <w:pPr>
        <w:pStyle w:val="Default"/>
        <w:numPr>
          <w:ilvl w:val="0"/>
          <w:numId w:val="13"/>
        </w:numPr>
        <w:rPr>
          <w:b/>
          <w:sz w:val="22"/>
          <w:szCs w:val="22"/>
        </w:rPr>
      </w:pPr>
      <w:r w:rsidRPr="00C10BA8">
        <w:rPr>
          <w:b/>
          <w:sz w:val="22"/>
          <w:szCs w:val="22"/>
        </w:rPr>
        <w:t>Is there any evidence relating to the 8 protected characteristics identified in the Equality Act 2010 that is not included in the equalities impact assessment and that we should take into account?</w:t>
      </w:r>
    </w:p>
    <w:p w:rsidR="002E11E5" w:rsidRPr="00C10BA8" w:rsidRDefault="002E11E5" w:rsidP="002E11E5">
      <w:pPr>
        <w:pStyle w:val="ListParagraph"/>
        <w:spacing w:after="0" w:line="240" w:lineRule="auto"/>
        <w:rPr>
          <w:rFonts w:ascii="Arial" w:hAnsi="Arial" w:cs="Arial"/>
        </w:rPr>
      </w:pPr>
    </w:p>
    <w:tbl>
      <w:tblPr>
        <w:tblStyle w:val="TableGrid"/>
        <w:tblW w:w="0" w:type="auto"/>
        <w:tblLook w:val="04A0" w:firstRow="1" w:lastRow="0" w:firstColumn="1" w:lastColumn="0" w:noHBand="0" w:noVBand="1"/>
      </w:tblPr>
      <w:tblGrid>
        <w:gridCol w:w="9242"/>
      </w:tblGrid>
      <w:tr w:rsidR="002E11E5" w:rsidRPr="00C10BA8" w:rsidTr="006D5CDC">
        <w:tc>
          <w:tcPr>
            <w:tcW w:w="9242" w:type="dxa"/>
          </w:tcPr>
          <w:p w:rsidR="002E11E5" w:rsidRPr="000450A9" w:rsidRDefault="0035647A" w:rsidP="006D5CDC">
            <w:pPr>
              <w:pStyle w:val="ListParagraph"/>
              <w:tabs>
                <w:tab w:val="left" w:pos="990"/>
              </w:tabs>
              <w:ind w:left="0"/>
              <w:rPr>
                <w:rFonts w:ascii="Arial" w:hAnsi="Arial" w:cs="Arial"/>
                <w:color w:val="000000" w:themeColor="text1"/>
              </w:rPr>
            </w:pPr>
            <w:r w:rsidRPr="000450A9">
              <w:rPr>
                <w:rFonts w:ascii="Arial" w:hAnsi="Arial" w:cs="Arial"/>
                <w:color w:val="000000" w:themeColor="text1"/>
              </w:rPr>
              <w:t xml:space="preserve">We think that the </w:t>
            </w:r>
            <w:proofErr w:type="spellStart"/>
            <w:r w:rsidRPr="000450A9">
              <w:rPr>
                <w:rFonts w:ascii="Arial" w:hAnsi="Arial" w:cs="Arial"/>
                <w:color w:val="000000" w:themeColor="text1"/>
              </w:rPr>
              <w:t>DfE</w:t>
            </w:r>
            <w:proofErr w:type="spellEnd"/>
            <w:r w:rsidRPr="000450A9">
              <w:rPr>
                <w:rFonts w:ascii="Arial" w:hAnsi="Arial" w:cs="Arial"/>
                <w:color w:val="000000" w:themeColor="text1"/>
              </w:rPr>
              <w:t xml:space="preserve"> should consider whether the differing attainment levels of boys and girls should feature in a national funding formula.  We know that attainment</w:t>
            </w:r>
            <w:r w:rsidR="000450A9" w:rsidRPr="000450A9">
              <w:rPr>
                <w:rFonts w:ascii="Arial" w:hAnsi="Arial" w:cs="Arial"/>
                <w:color w:val="000000" w:themeColor="text1"/>
              </w:rPr>
              <w:t xml:space="preserve"> of girls is </w:t>
            </w:r>
            <w:r w:rsidRPr="000450A9">
              <w:rPr>
                <w:rFonts w:ascii="Arial" w:hAnsi="Arial" w:cs="Arial"/>
                <w:color w:val="000000" w:themeColor="text1"/>
              </w:rPr>
              <w:t xml:space="preserve">15% higher in early years and this </w:t>
            </w:r>
            <w:r w:rsidR="000450A9" w:rsidRPr="000450A9">
              <w:rPr>
                <w:rFonts w:ascii="Arial" w:hAnsi="Arial" w:cs="Arial"/>
                <w:color w:val="000000" w:themeColor="text1"/>
              </w:rPr>
              <w:t xml:space="preserve">gap </w:t>
            </w:r>
            <w:r w:rsidR="008A0DEC">
              <w:rPr>
                <w:rFonts w:ascii="Arial" w:hAnsi="Arial" w:cs="Arial"/>
                <w:color w:val="000000" w:themeColor="text1"/>
              </w:rPr>
              <w:t>remains at a similar level by</w:t>
            </w:r>
            <w:r w:rsidR="000450A9" w:rsidRPr="000450A9">
              <w:rPr>
                <w:rFonts w:ascii="Arial" w:hAnsi="Arial" w:cs="Arial"/>
                <w:color w:val="000000" w:themeColor="text1"/>
              </w:rPr>
              <w:t xml:space="preserve"> the end of key stage 4.  </w:t>
            </w:r>
            <w:r w:rsidRPr="000450A9">
              <w:rPr>
                <w:rFonts w:ascii="Arial" w:hAnsi="Arial" w:cs="Arial"/>
                <w:color w:val="000000" w:themeColor="text1"/>
              </w:rPr>
              <w:t xml:space="preserve"> </w:t>
            </w:r>
            <w:r w:rsidR="000450A9">
              <w:rPr>
                <w:rFonts w:ascii="Arial" w:hAnsi="Arial" w:cs="Arial"/>
                <w:color w:val="000000" w:themeColor="text1"/>
              </w:rPr>
              <w:t>We believe this issue needs further discussion as part of the NFF agenda.</w:t>
            </w:r>
          </w:p>
          <w:p w:rsidR="002E11E5" w:rsidRPr="00C10BA8" w:rsidRDefault="002E11E5" w:rsidP="006D5CDC">
            <w:pPr>
              <w:pStyle w:val="ListParagraph"/>
              <w:ind w:left="0"/>
              <w:rPr>
                <w:rFonts w:ascii="Arial" w:hAnsi="Arial" w:cs="Arial"/>
              </w:rPr>
            </w:pPr>
          </w:p>
        </w:tc>
      </w:tr>
    </w:tbl>
    <w:p w:rsidR="002E11E5" w:rsidRPr="00C10BA8" w:rsidRDefault="002E11E5" w:rsidP="002E11E5">
      <w:pPr>
        <w:pStyle w:val="Default"/>
        <w:ind w:left="720"/>
        <w:rPr>
          <w:sz w:val="22"/>
          <w:szCs w:val="22"/>
        </w:rPr>
      </w:pPr>
    </w:p>
    <w:p w:rsidR="006F4021" w:rsidRPr="00C10BA8" w:rsidRDefault="00D21B3B" w:rsidP="00D21B3B">
      <w:pPr>
        <w:pStyle w:val="Default"/>
        <w:tabs>
          <w:tab w:val="left" w:pos="6600"/>
        </w:tabs>
        <w:ind w:left="720"/>
      </w:pPr>
      <w:r>
        <w:rPr>
          <w:sz w:val="22"/>
          <w:szCs w:val="22"/>
        </w:rPr>
        <w:tab/>
      </w:r>
    </w:p>
    <w:sectPr w:rsidR="006F4021" w:rsidRPr="00C10BA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CF" w:rsidRDefault="009611CF" w:rsidP="00E7789A">
      <w:pPr>
        <w:spacing w:after="0" w:line="240" w:lineRule="auto"/>
      </w:pPr>
      <w:r>
        <w:separator/>
      </w:r>
    </w:p>
  </w:endnote>
  <w:endnote w:type="continuationSeparator" w:id="0">
    <w:p w:rsidR="009611CF" w:rsidRDefault="009611CF" w:rsidP="00E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398098"/>
      <w:docPartObj>
        <w:docPartGallery w:val="Page Numbers (Bottom of Page)"/>
        <w:docPartUnique/>
      </w:docPartObj>
    </w:sdtPr>
    <w:sdtEndPr>
      <w:rPr>
        <w:noProof/>
      </w:rPr>
    </w:sdtEndPr>
    <w:sdtContent>
      <w:p w:rsidR="00EC2643" w:rsidRDefault="00EC2643">
        <w:pPr>
          <w:pStyle w:val="Footer"/>
          <w:jc w:val="center"/>
        </w:pPr>
        <w:r>
          <w:fldChar w:fldCharType="begin"/>
        </w:r>
        <w:r>
          <w:instrText xml:space="preserve"> PAGE   \* MERGEFORMAT </w:instrText>
        </w:r>
        <w:r>
          <w:fldChar w:fldCharType="separate"/>
        </w:r>
        <w:r w:rsidR="00811A80">
          <w:rPr>
            <w:noProof/>
          </w:rPr>
          <w:t>1</w:t>
        </w:r>
        <w:r>
          <w:rPr>
            <w:noProof/>
          </w:rPr>
          <w:fldChar w:fldCharType="end"/>
        </w:r>
      </w:p>
    </w:sdtContent>
  </w:sdt>
  <w:p w:rsidR="00EC2643" w:rsidRDefault="00EC2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CF" w:rsidRDefault="009611CF" w:rsidP="00E7789A">
      <w:pPr>
        <w:spacing w:after="0" w:line="240" w:lineRule="auto"/>
      </w:pPr>
      <w:r>
        <w:separator/>
      </w:r>
    </w:p>
  </w:footnote>
  <w:footnote w:type="continuationSeparator" w:id="0">
    <w:p w:rsidR="009611CF" w:rsidRDefault="009611CF" w:rsidP="00E77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34" w:rsidRDefault="008F11FF" w:rsidP="007819FB">
    <w:pPr>
      <w:pStyle w:val="Header"/>
      <w:jc w:val="right"/>
    </w:pPr>
    <w:r>
      <w:t>6 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297"/>
    <w:multiLevelType w:val="hybridMultilevel"/>
    <w:tmpl w:val="E7681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84321"/>
    <w:multiLevelType w:val="hybridMultilevel"/>
    <w:tmpl w:val="29B4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72498"/>
    <w:multiLevelType w:val="hybridMultilevel"/>
    <w:tmpl w:val="4258B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6D1C90"/>
    <w:multiLevelType w:val="hybridMultilevel"/>
    <w:tmpl w:val="8F264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06F16"/>
    <w:multiLevelType w:val="hybridMultilevel"/>
    <w:tmpl w:val="6A1C3078"/>
    <w:lvl w:ilvl="0" w:tplc="F7A2C2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7D51DD"/>
    <w:multiLevelType w:val="hybridMultilevel"/>
    <w:tmpl w:val="7E98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6291F"/>
    <w:multiLevelType w:val="hybridMultilevel"/>
    <w:tmpl w:val="7026D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2217624"/>
    <w:multiLevelType w:val="hybridMultilevel"/>
    <w:tmpl w:val="C4D47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B053C5"/>
    <w:multiLevelType w:val="hybridMultilevel"/>
    <w:tmpl w:val="8042C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3F47F9"/>
    <w:multiLevelType w:val="hybridMultilevel"/>
    <w:tmpl w:val="818C6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172CF9"/>
    <w:multiLevelType w:val="hybridMultilevel"/>
    <w:tmpl w:val="D6B4711E"/>
    <w:lvl w:ilvl="0" w:tplc="B58E83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9371058"/>
    <w:multiLevelType w:val="hybridMultilevel"/>
    <w:tmpl w:val="5A12C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EC3A2A"/>
    <w:multiLevelType w:val="hybridMultilevel"/>
    <w:tmpl w:val="D58A94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415A52"/>
    <w:multiLevelType w:val="hybridMultilevel"/>
    <w:tmpl w:val="74D8F712"/>
    <w:lvl w:ilvl="0" w:tplc="4DDA1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CFA56A4"/>
    <w:multiLevelType w:val="multilevel"/>
    <w:tmpl w:val="98F808D2"/>
    <w:lvl w:ilvl="0">
      <w:start w:val="1"/>
      <w:numFmt w:val="decimal"/>
      <w:pStyle w:val="Heading1"/>
      <w:lvlText w:val="%1"/>
      <w:lvlJc w:val="left"/>
      <w:pPr>
        <w:tabs>
          <w:tab w:val="num" w:pos="432"/>
        </w:tabs>
        <w:ind w:left="432" w:hanging="432"/>
      </w:pPr>
      <w:rPr>
        <w:rFonts w:hint="default"/>
        <w:i w:val="0"/>
        <w:sz w:val="24"/>
        <w:szCs w:val="24"/>
      </w:rPr>
    </w:lvl>
    <w:lvl w:ilvl="1">
      <w:start w:val="1"/>
      <w:numFmt w:val="decimal"/>
      <w:pStyle w:val="StyleHeading4Italic"/>
      <w:lvlText w:val="%1.%2"/>
      <w:lvlJc w:val="left"/>
      <w:pPr>
        <w:tabs>
          <w:tab w:val="num" w:pos="1144"/>
        </w:tabs>
        <w:ind w:left="1144" w:hanging="576"/>
      </w:pPr>
      <w:rPr>
        <w:rFonts w:ascii="Arial" w:hAnsi="Arial" w:cs="Arial" w:hint="default"/>
        <w:b w:val="0"/>
        <w:i w:val="0"/>
        <w:color w:val="auto"/>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51A4439D"/>
    <w:multiLevelType w:val="hybridMultilevel"/>
    <w:tmpl w:val="3B74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34194A"/>
    <w:multiLevelType w:val="hybridMultilevel"/>
    <w:tmpl w:val="E68E6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066EF8"/>
    <w:multiLevelType w:val="hybridMultilevel"/>
    <w:tmpl w:val="8F264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BA4AC1"/>
    <w:multiLevelType w:val="hybridMultilevel"/>
    <w:tmpl w:val="1C368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C13AC8"/>
    <w:multiLevelType w:val="hybridMultilevel"/>
    <w:tmpl w:val="9CBA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BA6FBB"/>
    <w:multiLevelType w:val="hybridMultilevel"/>
    <w:tmpl w:val="87E60B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110870"/>
    <w:multiLevelType w:val="hybridMultilevel"/>
    <w:tmpl w:val="BD3E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63504"/>
    <w:multiLevelType w:val="hybridMultilevel"/>
    <w:tmpl w:val="714E31F4"/>
    <w:lvl w:ilvl="0" w:tplc="F5FEC4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AFE2D36"/>
    <w:multiLevelType w:val="hybridMultilevel"/>
    <w:tmpl w:val="5BFA2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6"/>
  </w:num>
  <w:num w:numId="4">
    <w:abstractNumId w:val="2"/>
  </w:num>
  <w:num w:numId="5">
    <w:abstractNumId w:val="4"/>
  </w:num>
  <w:num w:numId="6">
    <w:abstractNumId w:val="9"/>
  </w:num>
  <w:num w:numId="7">
    <w:abstractNumId w:val="20"/>
  </w:num>
  <w:num w:numId="8">
    <w:abstractNumId w:val="13"/>
  </w:num>
  <w:num w:numId="9">
    <w:abstractNumId w:val="10"/>
  </w:num>
  <w:num w:numId="10">
    <w:abstractNumId w:val="22"/>
  </w:num>
  <w:num w:numId="11">
    <w:abstractNumId w:val="0"/>
  </w:num>
  <w:num w:numId="12">
    <w:abstractNumId w:val="1"/>
  </w:num>
  <w:num w:numId="13">
    <w:abstractNumId w:val="11"/>
  </w:num>
  <w:num w:numId="14">
    <w:abstractNumId w:val="23"/>
  </w:num>
  <w:num w:numId="15">
    <w:abstractNumId w:val="6"/>
  </w:num>
  <w:num w:numId="16">
    <w:abstractNumId w:val="5"/>
  </w:num>
  <w:num w:numId="17">
    <w:abstractNumId w:val="19"/>
  </w:num>
  <w:num w:numId="18">
    <w:abstractNumId w:val="21"/>
  </w:num>
  <w:num w:numId="19">
    <w:abstractNumId w:val="18"/>
  </w:num>
  <w:num w:numId="20">
    <w:abstractNumId w:val="17"/>
  </w:num>
  <w:num w:numId="21">
    <w:abstractNumId w:val="15"/>
  </w:num>
  <w:num w:numId="22">
    <w:abstractNumId w:val="12"/>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4A"/>
    <w:rsid w:val="00020797"/>
    <w:rsid w:val="00027E6B"/>
    <w:rsid w:val="00034804"/>
    <w:rsid w:val="00041D75"/>
    <w:rsid w:val="00043389"/>
    <w:rsid w:val="000450A9"/>
    <w:rsid w:val="00056AC8"/>
    <w:rsid w:val="000609A2"/>
    <w:rsid w:val="00064810"/>
    <w:rsid w:val="00071942"/>
    <w:rsid w:val="00086149"/>
    <w:rsid w:val="000A4168"/>
    <w:rsid w:val="001359DD"/>
    <w:rsid w:val="00137322"/>
    <w:rsid w:val="0014624F"/>
    <w:rsid w:val="001613A8"/>
    <w:rsid w:val="0016414D"/>
    <w:rsid w:val="00193275"/>
    <w:rsid w:val="001A083C"/>
    <w:rsid w:val="001C47D4"/>
    <w:rsid w:val="001D2330"/>
    <w:rsid w:val="001D3DE0"/>
    <w:rsid w:val="001D4171"/>
    <w:rsid w:val="001F1851"/>
    <w:rsid w:val="00200E21"/>
    <w:rsid w:val="00217BC5"/>
    <w:rsid w:val="002205D5"/>
    <w:rsid w:val="00224E3E"/>
    <w:rsid w:val="00245151"/>
    <w:rsid w:val="002665F4"/>
    <w:rsid w:val="00271EF0"/>
    <w:rsid w:val="00286A7D"/>
    <w:rsid w:val="00293873"/>
    <w:rsid w:val="002952B2"/>
    <w:rsid w:val="0029653F"/>
    <w:rsid w:val="002B14E2"/>
    <w:rsid w:val="002B25B6"/>
    <w:rsid w:val="002E0223"/>
    <w:rsid w:val="002E11E5"/>
    <w:rsid w:val="002F3051"/>
    <w:rsid w:val="00301EFC"/>
    <w:rsid w:val="00331066"/>
    <w:rsid w:val="00351D53"/>
    <w:rsid w:val="0035647A"/>
    <w:rsid w:val="00356E77"/>
    <w:rsid w:val="003C6657"/>
    <w:rsid w:val="003D046F"/>
    <w:rsid w:val="003F6DDA"/>
    <w:rsid w:val="00404C58"/>
    <w:rsid w:val="00405394"/>
    <w:rsid w:val="00405D30"/>
    <w:rsid w:val="00406A3A"/>
    <w:rsid w:val="00415283"/>
    <w:rsid w:val="0041582A"/>
    <w:rsid w:val="0041641B"/>
    <w:rsid w:val="0042404F"/>
    <w:rsid w:val="004613B6"/>
    <w:rsid w:val="004624B3"/>
    <w:rsid w:val="00474D48"/>
    <w:rsid w:val="0047516C"/>
    <w:rsid w:val="00482CF7"/>
    <w:rsid w:val="00495F3B"/>
    <w:rsid w:val="004E1815"/>
    <w:rsid w:val="004E6530"/>
    <w:rsid w:val="004E7A80"/>
    <w:rsid w:val="004F09AD"/>
    <w:rsid w:val="004F3FC9"/>
    <w:rsid w:val="00503219"/>
    <w:rsid w:val="00505ECB"/>
    <w:rsid w:val="0053391C"/>
    <w:rsid w:val="005408FD"/>
    <w:rsid w:val="00547D77"/>
    <w:rsid w:val="00554920"/>
    <w:rsid w:val="00555C09"/>
    <w:rsid w:val="005715BB"/>
    <w:rsid w:val="005739ED"/>
    <w:rsid w:val="0059159B"/>
    <w:rsid w:val="005D1516"/>
    <w:rsid w:val="005F10C2"/>
    <w:rsid w:val="005F202B"/>
    <w:rsid w:val="005F4394"/>
    <w:rsid w:val="005F7EE4"/>
    <w:rsid w:val="006045A8"/>
    <w:rsid w:val="00610017"/>
    <w:rsid w:val="00611C95"/>
    <w:rsid w:val="00614A7F"/>
    <w:rsid w:val="00616CA7"/>
    <w:rsid w:val="006200CB"/>
    <w:rsid w:val="00625C07"/>
    <w:rsid w:val="00626F59"/>
    <w:rsid w:val="0064715D"/>
    <w:rsid w:val="00650C18"/>
    <w:rsid w:val="00663362"/>
    <w:rsid w:val="00664957"/>
    <w:rsid w:val="00674B51"/>
    <w:rsid w:val="00682BD9"/>
    <w:rsid w:val="006B0354"/>
    <w:rsid w:val="006C02A2"/>
    <w:rsid w:val="006D4F7B"/>
    <w:rsid w:val="006F4021"/>
    <w:rsid w:val="00706F2D"/>
    <w:rsid w:val="00720FC9"/>
    <w:rsid w:val="0072678E"/>
    <w:rsid w:val="007331CA"/>
    <w:rsid w:val="007537BE"/>
    <w:rsid w:val="00761CA6"/>
    <w:rsid w:val="00781517"/>
    <w:rsid w:val="007819FB"/>
    <w:rsid w:val="007828DD"/>
    <w:rsid w:val="0078455D"/>
    <w:rsid w:val="00785263"/>
    <w:rsid w:val="00790424"/>
    <w:rsid w:val="00791B12"/>
    <w:rsid w:val="00796236"/>
    <w:rsid w:val="007B1CE6"/>
    <w:rsid w:val="007D1F65"/>
    <w:rsid w:val="007E3AC4"/>
    <w:rsid w:val="00805340"/>
    <w:rsid w:val="00807E62"/>
    <w:rsid w:val="00811A80"/>
    <w:rsid w:val="00833F59"/>
    <w:rsid w:val="00844EE3"/>
    <w:rsid w:val="00845B8D"/>
    <w:rsid w:val="008A0DEC"/>
    <w:rsid w:val="008C3826"/>
    <w:rsid w:val="008D2331"/>
    <w:rsid w:val="008E01CC"/>
    <w:rsid w:val="008E065E"/>
    <w:rsid w:val="008E5491"/>
    <w:rsid w:val="008F11FF"/>
    <w:rsid w:val="008F1811"/>
    <w:rsid w:val="008F3EDE"/>
    <w:rsid w:val="008F67A9"/>
    <w:rsid w:val="008F7E87"/>
    <w:rsid w:val="00901AAB"/>
    <w:rsid w:val="009319BB"/>
    <w:rsid w:val="009417B3"/>
    <w:rsid w:val="00950C04"/>
    <w:rsid w:val="009522CB"/>
    <w:rsid w:val="009611CF"/>
    <w:rsid w:val="00962186"/>
    <w:rsid w:val="00967E30"/>
    <w:rsid w:val="00980185"/>
    <w:rsid w:val="009A4BC1"/>
    <w:rsid w:val="009B4542"/>
    <w:rsid w:val="009C1743"/>
    <w:rsid w:val="009D6780"/>
    <w:rsid w:val="009F1354"/>
    <w:rsid w:val="009F379A"/>
    <w:rsid w:val="00A14631"/>
    <w:rsid w:val="00A2738F"/>
    <w:rsid w:val="00A371BE"/>
    <w:rsid w:val="00A62129"/>
    <w:rsid w:val="00A66070"/>
    <w:rsid w:val="00A713E9"/>
    <w:rsid w:val="00A72385"/>
    <w:rsid w:val="00A75B7A"/>
    <w:rsid w:val="00A76775"/>
    <w:rsid w:val="00A964BC"/>
    <w:rsid w:val="00AA3383"/>
    <w:rsid w:val="00AA5318"/>
    <w:rsid w:val="00AB60CC"/>
    <w:rsid w:val="00AC59B7"/>
    <w:rsid w:val="00AD1FF1"/>
    <w:rsid w:val="00AE2EE3"/>
    <w:rsid w:val="00AF0A4F"/>
    <w:rsid w:val="00AF4D99"/>
    <w:rsid w:val="00B02673"/>
    <w:rsid w:val="00B23636"/>
    <w:rsid w:val="00B262E9"/>
    <w:rsid w:val="00B3035C"/>
    <w:rsid w:val="00B30D26"/>
    <w:rsid w:val="00B32E99"/>
    <w:rsid w:val="00B3333C"/>
    <w:rsid w:val="00B4083D"/>
    <w:rsid w:val="00B44A5B"/>
    <w:rsid w:val="00B67D35"/>
    <w:rsid w:val="00B841D2"/>
    <w:rsid w:val="00BC6CBA"/>
    <w:rsid w:val="00C037B8"/>
    <w:rsid w:val="00C10BA8"/>
    <w:rsid w:val="00C1388F"/>
    <w:rsid w:val="00C2253C"/>
    <w:rsid w:val="00C409EE"/>
    <w:rsid w:val="00C42C9E"/>
    <w:rsid w:val="00C44B6D"/>
    <w:rsid w:val="00C44EFF"/>
    <w:rsid w:val="00C576DE"/>
    <w:rsid w:val="00C60844"/>
    <w:rsid w:val="00C63A6D"/>
    <w:rsid w:val="00C668F4"/>
    <w:rsid w:val="00C66960"/>
    <w:rsid w:val="00C678BB"/>
    <w:rsid w:val="00C81AF0"/>
    <w:rsid w:val="00C86B18"/>
    <w:rsid w:val="00C87FBD"/>
    <w:rsid w:val="00C97934"/>
    <w:rsid w:val="00CB7352"/>
    <w:rsid w:val="00CC7A4E"/>
    <w:rsid w:val="00CE09B0"/>
    <w:rsid w:val="00CE6CD5"/>
    <w:rsid w:val="00CF415A"/>
    <w:rsid w:val="00D12617"/>
    <w:rsid w:val="00D21B3B"/>
    <w:rsid w:val="00D419CA"/>
    <w:rsid w:val="00D4792E"/>
    <w:rsid w:val="00D50C49"/>
    <w:rsid w:val="00D84D05"/>
    <w:rsid w:val="00D8512C"/>
    <w:rsid w:val="00D9087E"/>
    <w:rsid w:val="00DA2F43"/>
    <w:rsid w:val="00DB0F83"/>
    <w:rsid w:val="00DD0AD5"/>
    <w:rsid w:val="00DD7338"/>
    <w:rsid w:val="00DE6745"/>
    <w:rsid w:val="00DE708E"/>
    <w:rsid w:val="00DF0A20"/>
    <w:rsid w:val="00E016C1"/>
    <w:rsid w:val="00E14D2D"/>
    <w:rsid w:val="00E2584A"/>
    <w:rsid w:val="00E26475"/>
    <w:rsid w:val="00E571F7"/>
    <w:rsid w:val="00E57562"/>
    <w:rsid w:val="00E70981"/>
    <w:rsid w:val="00E7789A"/>
    <w:rsid w:val="00E81803"/>
    <w:rsid w:val="00E86826"/>
    <w:rsid w:val="00E94EA9"/>
    <w:rsid w:val="00E96CE6"/>
    <w:rsid w:val="00EB0E69"/>
    <w:rsid w:val="00EB58B9"/>
    <w:rsid w:val="00EC2643"/>
    <w:rsid w:val="00ED5BD4"/>
    <w:rsid w:val="00EF016C"/>
    <w:rsid w:val="00EF5B19"/>
    <w:rsid w:val="00EF74E6"/>
    <w:rsid w:val="00F26A9B"/>
    <w:rsid w:val="00F50CAA"/>
    <w:rsid w:val="00F53109"/>
    <w:rsid w:val="00F86482"/>
    <w:rsid w:val="00F91CCC"/>
    <w:rsid w:val="00FA3A35"/>
    <w:rsid w:val="00FA4168"/>
    <w:rsid w:val="00FA6AC7"/>
    <w:rsid w:val="00FC7352"/>
    <w:rsid w:val="00FD1E4D"/>
    <w:rsid w:val="00FE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3"/>
  </w:style>
  <w:style w:type="paragraph" w:styleId="Heading1">
    <w:name w:val="heading 1"/>
    <w:basedOn w:val="Normal"/>
    <w:next w:val="Normal"/>
    <w:link w:val="Heading1Char"/>
    <w:qFormat/>
    <w:rsid w:val="00805340"/>
    <w:pPr>
      <w:keepNext/>
      <w:numPr>
        <w:numId w:val="23"/>
      </w:numPr>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805340"/>
    <w:pPr>
      <w:keepNext/>
      <w:numPr>
        <w:ilvl w:val="2"/>
        <w:numId w:val="23"/>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05340"/>
    <w:pPr>
      <w:keepNext/>
      <w:numPr>
        <w:ilvl w:val="3"/>
        <w:numId w:val="2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805340"/>
    <w:pPr>
      <w:numPr>
        <w:ilvl w:val="4"/>
        <w:numId w:val="2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805340"/>
    <w:pPr>
      <w:numPr>
        <w:ilvl w:val="5"/>
        <w:numId w:val="2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805340"/>
    <w:pPr>
      <w:numPr>
        <w:ilvl w:val="6"/>
        <w:numId w:val="2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805340"/>
    <w:pPr>
      <w:numPr>
        <w:ilvl w:val="7"/>
        <w:numId w:val="2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805340"/>
    <w:pPr>
      <w:numPr>
        <w:ilvl w:val="8"/>
        <w:numId w:val="2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AB"/>
    <w:pPr>
      <w:ind w:left="720"/>
      <w:contextualSpacing/>
    </w:pPr>
  </w:style>
  <w:style w:type="paragraph" w:styleId="BalloonText">
    <w:name w:val="Balloon Text"/>
    <w:basedOn w:val="Normal"/>
    <w:link w:val="BalloonTextChar"/>
    <w:uiPriority w:val="99"/>
    <w:semiHidden/>
    <w:unhideWhenUsed/>
    <w:rsid w:val="00F5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AA"/>
    <w:rPr>
      <w:rFonts w:ascii="Tahoma" w:hAnsi="Tahoma" w:cs="Tahoma"/>
      <w:sz w:val="16"/>
      <w:szCs w:val="16"/>
    </w:rPr>
  </w:style>
  <w:style w:type="table" w:styleId="TableGrid">
    <w:name w:val="Table Grid"/>
    <w:basedOn w:val="TableNormal"/>
    <w:uiPriority w:val="59"/>
    <w:rsid w:val="00F50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9A"/>
  </w:style>
  <w:style w:type="paragraph" w:styleId="Footer">
    <w:name w:val="footer"/>
    <w:basedOn w:val="Normal"/>
    <w:link w:val="FooterChar"/>
    <w:uiPriority w:val="99"/>
    <w:unhideWhenUsed/>
    <w:rsid w:val="00E7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9A"/>
  </w:style>
  <w:style w:type="paragraph" w:customStyle="1" w:styleId="Default">
    <w:name w:val="Default"/>
    <w:rsid w:val="00E94EA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805340"/>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805340"/>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805340"/>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05340"/>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805340"/>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053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80534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805340"/>
    <w:rPr>
      <w:rFonts w:ascii="Arial" w:eastAsia="Times New Roman" w:hAnsi="Arial" w:cs="Arial"/>
      <w:lang w:eastAsia="en-GB"/>
    </w:rPr>
  </w:style>
  <w:style w:type="paragraph" w:customStyle="1" w:styleId="StyleHeading4Italic">
    <w:name w:val="Style Heading 4 + Italic"/>
    <w:basedOn w:val="Heading4"/>
    <w:next w:val="Heading4"/>
    <w:rsid w:val="00805340"/>
    <w:pPr>
      <w:keepNext w:val="0"/>
      <w:numPr>
        <w:ilvl w:val="1"/>
      </w:numPr>
      <w:spacing w:before="120" w:after="120"/>
    </w:pPr>
    <w:rPr>
      <w:rFonts w:ascii="Arial" w:hAnsi="Arial" w:cs="Arial"/>
      <w:b w:val="0"/>
      <w:bCs w:val="0"/>
      <w:i/>
      <w:iCs/>
      <w:sz w:val="24"/>
      <w:szCs w:val="24"/>
      <w:lang w:eastAsia="en-US"/>
    </w:rPr>
  </w:style>
  <w:style w:type="character" w:styleId="CommentReference">
    <w:name w:val="annotation reference"/>
    <w:basedOn w:val="DefaultParagraphFont"/>
    <w:uiPriority w:val="99"/>
    <w:semiHidden/>
    <w:unhideWhenUsed/>
    <w:rsid w:val="00482CF7"/>
    <w:rPr>
      <w:sz w:val="16"/>
      <w:szCs w:val="16"/>
    </w:rPr>
  </w:style>
  <w:style w:type="paragraph" w:styleId="CommentText">
    <w:name w:val="annotation text"/>
    <w:basedOn w:val="Normal"/>
    <w:link w:val="CommentTextChar"/>
    <w:uiPriority w:val="99"/>
    <w:semiHidden/>
    <w:unhideWhenUsed/>
    <w:rsid w:val="00482CF7"/>
    <w:pPr>
      <w:spacing w:line="240" w:lineRule="auto"/>
    </w:pPr>
    <w:rPr>
      <w:sz w:val="20"/>
      <w:szCs w:val="20"/>
    </w:rPr>
  </w:style>
  <w:style w:type="character" w:customStyle="1" w:styleId="CommentTextChar">
    <w:name w:val="Comment Text Char"/>
    <w:basedOn w:val="DefaultParagraphFont"/>
    <w:link w:val="CommentText"/>
    <w:uiPriority w:val="99"/>
    <w:semiHidden/>
    <w:rsid w:val="00482CF7"/>
    <w:rPr>
      <w:sz w:val="20"/>
      <w:szCs w:val="20"/>
    </w:rPr>
  </w:style>
  <w:style w:type="paragraph" w:styleId="CommentSubject">
    <w:name w:val="annotation subject"/>
    <w:basedOn w:val="CommentText"/>
    <w:next w:val="CommentText"/>
    <w:link w:val="CommentSubjectChar"/>
    <w:uiPriority w:val="99"/>
    <w:semiHidden/>
    <w:unhideWhenUsed/>
    <w:rsid w:val="00482CF7"/>
    <w:rPr>
      <w:b/>
      <w:bCs/>
    </w:rPr>
  </w:style>
  <w:style w:type="character" w:customStyle="1" w:styleId="CommentSubjectChar">
    <w:name w:val="Comment Subject Char"/>
    <w:basedOn w:val="CommentTextChar"/>
    <w:link w:val="CommentSubject"/>
    <w:uiPriority w:val="99"/>
    <w:semiHidden/>
    <w:rsid w:val="00482C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3"/>
  </w:style>
  <w:style w:type="paragraph" w:styleId="Heading1">
    <w:name w:val="heading 1"/>
    <w:basedOn w:val="Normal"/>
    <w:next w:val="Normal"/>
    <w:link w:val="Heading1Char"/>
    <w:qFormat/>
    <w:rsid w:val="00805340"/>
    <w:pPr>
      <w:keepNext/>
      <w:numPr>
        <w:numId w:val="23"/>
      </w:numPr>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qFormat/>
    <w:rsid w:val="00805340"/>
    <w:pPr>
      <w:keepNext/>
      <w:numPr>
        <w:ilvl w:val="2"/>
        <w:numId w:val="23"/>
      </w:numPr>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805340"/>
    <w:pPr>
      <w:keepNext/>
      <w:numPr>
        <w:ilvl w:val="3"/>
        <w:numId w:val="23"/>
      </w:numPr>
      <w:spacing w:before="240" w:after="60" w:line="240" w:lineRule="auto"/>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805340"/>
    <w:pPr>
      <w:numPr>
        <w:ilvl w:val="4"/>
        <w:numId w:val="23"/>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805340"/>
    <w:pPr>
      <w:numPr>
        <w:ilvl w:val="5"/>
        <w:numId w:val="23"/>
      </w:numPr>
      <w:spacing w:before="240" w:after="60" w:line="240" w:lineRule="auto"/>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805340"/>
    <w:pPr>
      <w:numPr>
        <w:ilvl w:val="6"/>
        <w:numId w:val="23"/>
      </w:numPr>
      <w:spacing w:before="240" w:after="60" w:line="240" w:lineRule="auto"/>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805340"/>
    <w:pPr>
      <w:numPr>
        <w:ilvl w:val="7"/>
        <w:numId w:val="23"/>
      </w:num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805340"/>
    <w:pPr>
      <w:numPr>
        <w:ilvl w:val="8"/>
        <w:numId w:val="23"/>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AAB"/>
    <w:pPr>
      <w:ind w:left="720"/>
      <w:contextualSpacing/>
    </w:pPr>
  </w:style>
  <w:style w:type="paragraph" w:styleId="BalloonText">
    <w:name w:val="Balloon Text"/>
    <w:basedOn w:val="Normal"/>
    <w:link w:val="BalloonTextChar"/>
    <w:uiPriority w:val="99"/>
    <w:semiHidden/>
    <w:unhideWhenUsed/>
    <w:rsid w:val="00F5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CAA"/>
    <w:rPr>
      <w:rFonts w:ascii="Tahoma" w:hAnsi="Tahoma" w:cs="Tahoma"/>
      <w:sz w:val="16"/>
      <w:szCs w:val="16"/>
    </w:rPr>
  </w:style>
  <w:style w:type="table" w:styleId="TableGrid">
    <w:name w:val="Table Grid"/>
    <w:basedOn w:val="TableNormal"/>
    <w:uiPriority w:val="59"/>
    <w:rsid w:val="00F50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7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9A"/>
  </w:style>
  <w:style w:type="paragraph" w:styleId="Footer">
    <w:name w:val="footer"/>
    <w:basedOn w:val="Normal"/>
    <w:link w:val="FooterChar"/>
    <w:uiPriority w:val="99"/>
    <w:unhideWhenUsed/>
    <w:rsid w:val="00E7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9A"/>
  </w:style>
  <w:style w:type="paragraph" w:customStyle="1" w:styleId="Default">
    <w:name w:val="Default"/>
    <w:rsid w:val="00E94EA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805340"/>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805340"/>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805340"/>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805340"/>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805340"/>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8053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805340"/>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805340"/>
    <w:rPr>
      <w:rFonts w:ascii="Arial" w:eastAsia="Times New Roman" w:hAnsi="Arial" w:cs="Arial"/>
      <w:lang w:eastAsia="en-GB"/>
    </w:rPr>
  </w:style>
  <w:style w:type="paragraph" w:customStyle="1" w:styleId="StyleHeading4Italic">
    <w:name w:val="Style Heading 4 + Italic"/>
    <w:basedOn w:val="Heading4"/>
    <w:next w:val="Heading4"/>
    <w:rsid w:val="00805340"/>
    <w:pPr>
      <w:keepNext w:val="0"/>
      <w:numPr>
        <w:ilvl w:val="1"/>
      </w:numPr>
      <w:spacing w:before="120" w:after="120"/>
    </w:pPr>
    <w:rPr>
      <w:rFonts w:ascii="Arial" w:hAnsi="Arial" w:cs="Arial"/>
      <w:b w:val="0"/>
      <w:bCs w:val="0"/>
      <w:i/>
      <w:iCs/>
      <w:sz w:val="24"/>
      <w:szCs w:val="24"/>
      <w:lang w:eastAsia="en-US"/>
    </w:rPr>
  </w:style>
  <w:style w:type="character" w:styleId="CommentReference">
    <w:name w:val="annotation reference"/>
    <w:basedOn w:val="DefaultParagraphFont"/>
    <w:uiPriority w:val="99"/>
    <w:semiHidden/>
    <w:unhideWhenUsed/>
    <w:rsid w:val="00482CF7"/>
    <w:rPr>
      <w:sz w:val="16"/>
      <w:szCs w:val="16"/>
    </w:rPr>
  </w:style>
  <w:style w:type="paragraph" w:styleId="CommentText">
    <w:name w:val="annotation text"/>
    <w:basedOn w:val="Normal"/>
    <w:link w:val="CommentTextChar"/>
    <w:uiPriority w:val="99"/>
    <w:semiHidden/>
    <w:unhideWhenUsed/>
    <w:rsid w:val="00482CF7"/>
    <w:pPr>
      <w:spacing w:line="240" w:lineRule="auto"/>
    </w:pPr>
    <w:rPr>
      <w:sz w:val="20"/>
      <w:szCs w:val="20"/>
    </w:rPr>
  </w:style>
  <w:style w:type="character" w:customStyle="1" w:styleId="CommentTextChar">
    <w:name w:val="Comment Text Char"/>
    <w:basedOn w:val="DefaultParagraphFont"/>
    <w:link w:val="CommentText"/>
    <w:uiPriority w:val="99"/>
    <w:semiHidden/>
    <w:rsid w:val="00482CF7"/>
    <w:rPr>
      <w:sz w:val="20"/>
      <w:szCs w:val="20"/>
    </w:rPr>
  </w:style>
  <w:style w:type="paragraph" w:styleId="CommentSubject">
    <w:name w:val="annotation subject"/>
    <w:basedOn w:val="CommentText"/>
    <w:next w:val="CommentText"/>
    <w:link w:val="CommentSubjectChar"/>
    <w:uiPriority w:val="99"/>
    <w:semiHidden/>
    <w:unhideWhenUsed/>
    <w:rsid w:val="00482CF7"/>
    <w:rPr>
      <w:b/>
      <w:bCs/>
    </w:rPr>
  </w:style>
  <w:style w:type="character" w:customStyle="1" w:styleId="CommentSubjectChar">
    <w:name w:val="Comment Subject Char"/>
    <w:basedOn w:val="CommentTextChar"/>
    <w:link w:val="CommentSubject"/>
    <w:uiPriority w:val="99"/>
    <w:semiHidden/>
    <w:rsid w:val="00482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0134">
      <w:bodyDiv w:val="1"/>
      <w:marLeft w:val="0"/>
      <w:marRight w:val="0"/>
      <w:marTop w:val="0"/>
      <w:marBottom w:val="0"/>
      <w:divBdr>
        <w:top w:val="none" w:sz="0" w:space="0" w:color="auto"/>
        <w:left w:val="none" w:sz="0" w:space="0" w:color="auto"/>
        <w:bottom w:val="none" w:sz="0" w:space="0" w:color="auto"/>
        <w:right w:val="none" w:sz="0" w:space="0" w:color="auto"/>
      </w:divBdr>
      <w:divsChild>
        <w:div w:id="1597206549">
          <w:marLeft w:val="0"/>
          <w:marRight w:val="0"/>
          <w:marTop w:val="0"/>
          <w:marBottom w:val="0"/>
          <w:divBdr>
            <w:top w:val="none" w:sz="0" w:space="0" w:color="auto"/>
            <w:left w:val="none" w:sz="0" w:space="0" w:color="auto"/>
            <w:bottom w:val="none" w:sz="0" w:space="0" w:color="auto"/>
            <w:right w:val="none" w:sz="0" w:space="0" w:color="auto"/>
          </w:divBdr>
          <w:divsChild>
            <w:div w:id="1665621538">
              <w:marLeft w:val="0"/>
              <w:marRight w:val="0"/>
              <w:marTop w:val="0"/>
              <w:marBottom w:val="0"/>
              <w:divBdr>
                <w:top w:val="none" w:sz="0" w:space="0" w:color="auto"/>
                <w:left w:val="none" w:sz="0" w:space="0" w:color="auto"/>
                <w:bottom w:val="none" w:sz="0" w:space="0" w:color="auto"/>
                <w:right w:val="none" w:sz="0" w:space="0" w:color="auto"/>
              </w:divBdr>
              <w:divsChild>
                <w:div w:id="149176717">
                  <w:marLeft w:val="0"/>
                  <w:marRight w:val="0"/>
                  <w:marTop w:val="0"/>
                  <w:marBottom w:val="0"/>
                  <w:divBdr>
                    <w:top w:val="none" w:sz="0" w:space="0" w:color="auto"/>
                    <w:left w:val="none" w:sz="0" w:space="0" w:color="auto"/>
                    <w:bottom w:val="none" w:sz="0" w:space="0" w:color="auto"/>
                    <w:right w:val="none" w:sz="0" w:space="0" w:color="auto"/>
                  </w:divBdr>
                  <w:divsChild>
                    <w:div w:id="1694113250">
                      <w:marLeft w:val="0"/>
                      <w:marRight w:val="0"/>
                      <w:marTop w:val="0"/>
                      <w:marBottom w:val="0"/>
                      <w:divBdr>
                        <w:top w:val="none" w:sz="0" w:space="0" w:color="auto"/>
                        <w:left w:val="none" w:sz="0" w:space="0" w:color="auto"/>
                        <w:bottom w:val="none" w:sz="0" w:space="0" w:color="auto"/>
                        <w:right w:val="none" w:sz="0" w:space="0" w:color="auto"/>
                      </w:divBdr>
                      <w:divsChild>
                        <w:div w:id="1410158193">
                          <w:marLeft w:val="0"/>
                          <w:marRight w:val="0"/>
                          <w:marTop w:val="0"/>
                          <w:marBottom w:val="0"/>
                          <w:divBdr>
                            <w:top w:val="none" w:sz="0" w:space="0" w:color="auto"/>
                            <w:left w:val="none" w:sz="0" w:space="0" w:color="auto"/>
                            <w:bottom w:val="none" w:sz="0" w:space="0" w:color="auto"/>
                            <w:right w:val="none" w:sz="0" w:space="0" w:color="auto"/>
                          </w:divBdr>
                          <w:divsChild>
                            <w:div w:id="544485408">
                              <w:marLeft w:val="0"/>
                              <w:marRight w:val="0"/>
                              <w:marTop w:val="0"/>
                              <w:marBottom w:val="0"/>
                              <w:divBdr>
                                <w:top w:val="none" w:sz="0" w:space="0" w:color="auto"/>
                                <w:left w:val="none" w:sz="0" w:space="0" w:color="auto"/>
                                <w:bottom w:val="none" w:sz="0" w:space="0" w:color="auto"/>
                                <w:right w:val="none" w:sz="0" w:space="0" w:color="auto"/>
                              </w:divBdr>
                              <w:divsChild>
                                <w:div w:id="1511675804">
                                  <w:marLeft w:val="-225"/>
                                  <w:marRight w:val="-225"/>
                                  <w:marTop w:val="0"/>
                                  <w:marBottom w:val="0"/>
                                  <w:divBdr>
                                    <w:top w:val="none" w:sz="0" w:space="0" w:color="auto"/>
                                    <w:left w:val="none" w:sz="0" w:space="0" w:color="auto"/>
                                    <w:bottom w:val="none" w:sz="0" w:space="0" w:color="auto"/>
                                    <w:right w:val="none" w:sz="0" w:space="0" w:color="auto"/>
                                  </w:divBdr>
                                  <w:divsChild>
                                    <w:div w:id="400060072">
                                      <w:marLeft w:val="0"/>
                                      <w:marRight w:val="0"/>
                                      <w:marTop w:val="0"/>
                                      <w:marBottom w:val="0"/>
                                      <w:divBdr>
                                        <w:top w:val="none" w:sz="0" w:space="0" w:color="auto"/>
                                        <w:left w:val="none" w:sz="0" w:space="0" w:color="auto"/>
                                        <w:bottom w:val="none" w:sz="0" w:space="0" w:color="auto"/>
                                        <w:right w:val="none" w:sz="0" w:space="0" w:color="auto"/>
                                      </w:divBdr>
                                      <w:divsChild>
                                        <w:div w:id="378746210">
                                          <w:marLeft w:val="0"/>
                                          <w:marRight w:val="0"/>
                                          <w:marTop w:val="0"/>
                                          <w:marBottom w:val="0"/>
                                          <w:divBdr>
                                            <w:top w:val="none" w:sz="0" w:space="0" w:color="auto"/>
                                            <w:left w:val="none" w:sz="0" w:space="0" w:color="auto"/>
                                            <w:bottom w:val="none" w:sz="0" w:space="0" w:color="auto"/>
                                            <w:right w:val="none" w:sz="0" w:space="0" w:color="auto"/>
                                          </w:divBdr>
                                          <w:divsChild>
                                            <w:div w:id="1904832964">
                                              <w:marLeft w:val="0"/>
                                              <w:marRight w:val="0"/>
                                              <w:marTop w:val="0"/>
                                              <w:marBottom w:val="0"/>
                                              <w:divBdr>
                                                <w:top w:val="none" w:sz="0" w:space="0" w:color="auto"/>
                                                <w:left w:val="none" w:sz="0" w:space="0" w:color="auto"/>
                                                <w:bottom w:val="none" w:sz="0" w:space="0" w:color="auto"/>
                                                <w:right w:val="none" w:sz="0" w:space="0" w:color="auto"/>
                                              </w:divBdr>
                                              <w:divsChild>
                                                <w:div w:id="1584024094">
                                                  <w:marLeft w:val="0"/>
                                                  <w:marRight w:val="0"/>
                                                  <w:marTop w:val="0"/>
                                                  <w:marBottom w:val="0"/>
                                                  <w:divBdr>
                                                    <w:top w:val="single" w:sz="48" w:space="0" w:color="FFFFFF"/>
                                                    <w:left w:val="none" w:sz="0" w:space="0" w:color="auto"/>
                                                    <w:bottom w:val="single" w:sz="48" w:space="0" w:color="FFFFFF"/>
                                                    <w:right w:val="none" w:sz="0" w:space="0" w:color="auto"/>
                                                  </w:divBdr>
                                                  <w:divsChild>
                                                    <w:div w:id="10493162">
                                                      <w:marLeft w:val="0"/>
                                                      <w:marRight w:val="0"/>
                                                      <w:marTop w:val="0"/>
                                                      <w:marBottom w:val="0"/>
                                                      <w:divBdr>
                                                        <w:top w:val="none" w:sz="0" w:space="0" w:color="auto"/>
                                                        <w:left w:val="none" w:sz="0" w:space="0" w:color="auto"/>
                                                        <w:bottom w:val="none" w:sz="0" w:space="0" w:color="auto"/>
                                                        <w:right w:val="none" w:sz="0" w:space="0" w:color="auto"/>
                                                      </w:divBdr>
                                                      <w:divsChild>
                                                        <w:div w:id="371349108">
                                                          <w:marLeft w:val="0"/>
                                                          <w:marRight w:val="0"/>
                                                          <w:marTop w:val="0"/>
                                                          <w:marBottom w:val="0"/>
                                                          <w:divBdr>
                                                            <w:top w:val="none" w:sz="0" w:space="0" w:color="auto"/>
                                                            <w:left w:val="none" w:sz="0" w:space="0" w:color="auto"/>
                                                            <w:bottom w:val="none" w:sz="0" w:space="0" w:color="auto"/>
                                                            <w:right w:val="none" w:sz="0" w:space="0" w:color="auto"/>
                                                          </w:divBdr>
                                                          <w:divsChild>
                                                            <w:div w:id="1882741553">
                                                              <w:marLeft w:val="0"/>
                                                              <w:marRight w:val="0"/>
                                                              <w:marTop w:val="0"/>
                                                              <w:marBottom w:val="0"/>
                                                              <w:divBdr>
                                                                <w:top w:val="none" w:sz="0" w:space="0" w:color="auto"/>
                                                                <w:left w:val="none" w:sz="0" w:space="0" w:color="auto"/>
                                                                <w:bottom w:val="none" w:sz="0" w:space="0" w:color="auto"/>
                                                                <w:right w:val="none" w:sz="0" w:space="0" w:color="auto"/>
                                                              </w:divBdr>
                                                              <w:divsChild>
                                                                <w:div w:id="15699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0867">
                                                          <w:marLeft w:val="0"/>
                                                          <w:marRight w:val="0"/>
                                                          <w:marTop w:val="0"/>
                                                          <w:marBottom w:val="0"/>
                                                          <w:divBdr>
                                                            <w:top w:val="none" w:sz="0" w:space="0" w:color="auto"/>
                                                            <w:left w:val="none" w:sz="0" w:space="0" w:color="auto"/>
                                                            <w:bottom w:val="none" w:sz="0" w:space="0" w:color="auto"/>
                                                            <w:right w:val="none" w:sz="0" w:space="0" w:color="auto"/>
                                                          </w:divBdr>
                                                          <w:divsChild>
                                                            <w:div w:id="278150413">
                                                              <w:marLeft w:val="0"/>
                                                              <w:marRight w:val="0"/>
                                                              <w:marTop w:val="0"/>
                                                              <w:marBottom w:val="0"/>
                                                              <w:divBdr>
                                                                <w:top w:val="none" w:sz="0" w:space="0" w:color="auto"/>
                                                                <w:left w:val="none" w:sz="0" w:space="0" w:color="auto"/>
                                                                <w:bottom w:val="none" w:sz="0" w:space="0" w:color="auto"/>
                                                                <w:right w:val="none" w:sz="0" w:space="0" w:color="auto"/>
                                                              </w:divBdr>
                                                              <w:divsChild>
                                                                <w:div w:id="8825196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8933399">
      <w:bodyDiv w:val="1"/>
      <w:marLeft w:val="0"/>
      <w:marRight w:val="0"/>
      <w:marTop w:val="0"/>
      <w:marBottom w:val="0"/>
      <w:divBdr>
        <w:top w:val="none" w:sz="0" w:space="0" w:color="auto"/>
        <w:left w:val="none" w:sz="0" w:space="0" w:color="auto"/>
        <w:bottom w:val="none" w:sz="0" w:space="0" w:color="auto"/>
        <w:right w:val="none" w:sz="0" w:space="0" w:color="auto"/>
      </w:divBdr>
    </w:div>
    <w:div w:id="799107477">
      <w:bodyDiv w:val="1"/>
      <w:marLeft w:val="0"/>
      <w:marRight w:val="0"/>
      <w:marTop w:val="0"/>
      <w:marBottom w:val="0"/>
      <w:divBdr>
        <w:top w:val="none" w:sz="0" w:space="0" w:color="auto"/>
        <w:left w:val="none" w:sz="0" w:space="0" w:color="auto"/>
        <w:bottom w:val="none" w:sz="0" w:space="0" w:color="auto"/>
        <w:right w:val="none" w:sz="0" w:space="0" w:color="auto"/>
      </w:divBdr>
      <w:divsChild>
        <w:div w:id="690909543">
          <w:marLeft w:val="0"/>
          <w:marRight w:val="0"/>
          <w:marTop w:val="0"/>
          <w:marBottom w:val="0"/>
          <w:divBdr>
            <w:top w:val="none" w:sz="0" w:space="0" w:color="auto"/>
            <w:left w:val="none" w:sz="0" w:space="0" w:color="auto"/>
            <w:bottom w:val="none" w:sz="0" w:space="0" w:color="auto"/>
            <w:right w:val="none" w:sz="0" w:space="0" w:color="auto"/>
          </w:divBdr>
          <w:divsChild>
            <w:div w:id="759910984">
              <w:marLeft w:val="0"/>
              <w:marRight w:val="0"/>
              <w:marTop w:val="0"/>
              <w:marBottom w:val="0"/>
              <w:divBdr>
                <w:top w:val="none" w:sz="0" w:space="0" w:color="auto"/>
                <w:left w:val="none" w:sz="0" w:space="0" w:color="auto"/>
                <w:bottom w:val="none" w:sz="0" w:space="0" w:color="auto"/>
                <w:right w:val="none" w:sz="0" w:space="0" w:color="auto"/>
              </w:divBdr>
              <w:divsChild>
                <w:div w:id="1368793425">
                  <w:marLeft w:val="0"/>
                  <w:marRight w:val="0"/>
                  <w:marTop w:val="0"/>
                  <w:marBottom w:val="0"/>
                  <w:divBdr>
                    <w:top w:val="none" w:sz="0" w:space="0" w:color="auto"/>
                    <w:left w:val="none" w:sz="0" w:space="0" w:color="auto"/>
                    <w:bottom w:val="none" w:sz="0" w:space="0" w:color="auto"/>
                    <w:right w:val="none" w:sz="0" w:space="0" w:color="auto"/>
                  </w:divBdr>
                  <w:divsChild>
                    <w:div w:id="1443068823">
                      <w:marLeft w:val="0"/>
                      <w:marRight w:val="0"/>
                      <w:marTop w:val="0"/>
                      <w:marBottom w:val="0"/>
                      <w:divBdr>
                        <w:top w:val="none" w:sz="0" w:space="0" w:color="auto"/>
                        <w:left w:val="none" w:sz="0" w:space="0" w:color="auto"/>
                        <w:bottom w:val="none" w:sz="0" w:space="0" w:color="auto"/>
                        <w:right w:val="none" w:sz="0" w:space="0" w:color="auto"/>
                      </w:divBdr>
                      <w:divsChild>
                        <w:div w:id="2144613649">
                          <w:marLeft w:val="0"/>
                          <w:marRight w:val="0"/>
                          <w:marTop w:val="0"/>
                          <w:marBottom w:val="0"/>
                          <w:divBdr>
                            <w:top w:val="none" w:sz="0" w:space="0" w:color="auto"/>
                            <w:left w:val="none" w:sz="0" w:space="0" w:color="auto"/>
                            <w:bottom w:val="none" w:sz="0" w:space="0" w:color="auto"/>
                            <w:right w:val="none" w:sz="0" w:space="0" w:color="auto"/>
                          </w:divBdr>
                          <w:divsChild>
                            <w:div w:id="1120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4391">
      <w:bodyDiv w:val="1"/>
      <w:marLeft w:val="0"/>
      <w:marRight w:val="0"/>
      <w:marTop w:val="0"/>
      <w:marBottom w:val="0"/>
      <w:divBdr>
        <w:top w:val="none" w:sz="0" w:space="0" w:color="auto"/>
        <w:left w:val="none" w:sz="0" w:space="0" w:color="auto"/>
        <w:bottom w:val="none" w:sz="0" w:space="0" w:color="auto"/>
        <w:right w:val="none" w:sz="0" w:space="0" w:color="auto"/>
      </w:divBdr>
    </w:div>
    <w:div w:id="973951715">
      <w:bodyDiv w:val="1"/>
      <w:marLeft w:val="0"/>
      <w:marRight w:val="0"/>
      <w:marTop w:val="0"/>
      <w:marBottom w:val="0"/>
      <w:divBdr>
        <w:top w:val="none" w:sz="0" w:space="0" w:color="auto"/>
        <w:left w:val="none" w:sz="0" w:space="0" w:color="auto"/>
        <w:bottom w:val="none" w:sz="0" w:space="0" w:color="auto"/>
        <w:right w:val="none" w:sz="0" w:space="0" w:color="auto"/>
      </w:divBdr>
      <w:divsChild>
        <w:div w:id="1404647089">
          <w:marLeft w:val="0"/>
          <w:marRight w:val="0"/>
          <w:marTop w:val="0"/>
          <w:marBottom w:val="0"/>
          <w:divBdr>
            <w:top w:val="none" w:sz="0" w:space="0" w:color="auto"/>
            <w:left w:val="none" w:sz="0" w:space="0" w:color="auto"/>
            <w:bottom w:val="none" w:sz="0" w:space="0" w:color="auto"/>
            <w:right w:val="none" w:sz="0" w:space="0" w:color="auto"/>
          </w:divBdr>
          <w:divsChild>
            <w:div w:id="2145811180">
              <w:marLeft w:val="0"/>
              <w:marRight w:val="0"/>
              <w:marTop w:val="0"/>
              <w:marBottom w:val="0"/>
              <w:divBdr>
                <w:top w:val="none" w:sz="0" w:space="0" w:color="auto"/>
                <w:left w:val="none" w:sz="0" w:space="0" w:color="auto"/>
                <w:bottom w:val="none" w:sz="0" w:space="0" w:color="auto"/>
                <w:right w:val="none" w:sz="0" w:space="0" w:color="auto"/>
              </w:divBdr>
              <w:divsChild>
                <w:div w:id="2092044226">
                  <w:marLeft w:val="0"/>
                  <w:marRight w:val="0"/>
                  <w:marTop w:val="0"/>
                  <w:marBottom w:val="0"/>
                  <w:divBdr>
                    <w:top w:val="none" w:sz="0" w:space="0" w:color="auto"/>
                    <w:left w:val="none" w:sz="0" w:space="0" w:color="auto"/>
                    <w:bottom w:val="none" w:sz="0" w:space="0" w:color="auto"/>
                    <w:right w:val="none" w:sz="0" w:space="0" w:color="auto"/>
                  </w:divBdr>
                  <w:divsChild>
                    <w:div w:id="28801356">
                      <w:marLeft w:val="0"/>
                      <w:marRight w:val="0"/>
                      <w:marTop w:val="0"/>
                      <w:marBottom w:val="0"/>
                      <w:divBdr>
                        <w:top w:val="none" w:sz="0" w:space="0" w:color="auto"/>
                        <w:left w:val="none" w:sz="0" w:space="0" w:color="auto"/>
                        <w:bottom w:val="none" w:sz="0" w:space="0" w:color="auto"/>
                        <w:right w:val="none" w:sz="0" w:space="0" w:color="auto"/>
                      </w:divBdr>
                      <w:divsChild>
                        <w:div w:id="1173489885">
                          <w:marLeft w:val="0"/>
                          <w:marRight w:val="0"/>
                          <w:marTop w:val="0"/>
                          <w:marBottom w:val="0"/>
                          <w:divBdr>
                            <w:top w:val="none" w:sz="0" w:space="0" w:color="auto"/>
                            <w:left w:val="none" w:sz="0" w:space="0" w:color="auto"/>
                            <w:bottom w:val="none" w:sz="0" w:space="0" w:color="auto"/>
                            <w:right w:val="none" w:sz="0" w:space="0" w:color="auto"/>
                          </w:divBdr>
                          <w:divsChild>
                            <w:div w:id="1686862325">
                              <w:marLeft w:val="0"/>
                              <w:marRight w:val="0"/>
                              <w:marTop w:val="0"/>
                              <w:marBottom w:val="0"/>
                              <w:divBdr>
                                <w:top w:val="none" w:sz="0" w:space="0" w:color="auto"/>
                                <w:left w:val="none" w:sz="0" w:space="0" w:color="auto"/>
                                <w:bottom w:val="none" w:sz="0" w:space="0" w:color="auto"/>
                                <w:right w:val="none" w:sz="0" w:space="0" w:color="auto"/>
                              </w:divBdr>
                              <w:divsChild>
                                <w:div w:id="1042293248">
                                  <w:marLeft w:val="-225"/>
                                  <w:marRight w:val="-225"/>
                                  <w:marTop w:val="0"/>
                                  <w:marBottom w:val="0"/>
                                  <w:divBdr>
                                    <w:top w:val="none" w:sz="0" w:space="0" w:color="auto"/>
                                    <w:left w:val="none" w:sz="0" w:space="0" w:color="auto"/>
                                    <w:bottom w:val="none" w:sz="0" w:space="0" w:color="auto"/>
                                    <w:right w:val="none" w:sz="0" w:space="0" w:color="auto"/>
                                  </w:divBdr>
                                  <w:divsChild>
                                    <w:div w:id="1525435729">
                                      <w:marLeft w:val="0"/>
                                      <w:marRight w:val="0"/>
                                      <w:marTop w:val="0"/>
                                      <w:marBottom w:val="0"/>
                                      <w:divBdr>
                                        <w:top w:val="none" w:sz="0" w:space="0" w:color="auto"/>
                                        <w:left w:val="none" w:sz="0" w:space="0" w:color="auto"/>
                                        <w:bottom w:val="none" w:sz="0" w:space="0" w:color="auto"/>
                                        <w:right w:val="none" w:sz="0" w:space="0" w:color="auto"/>
                                      </w:divBdr>
                                      <w:divsChild>
                                        <w:div w:id="1788159134">
                                          <w:marLeft w:val="0"/>
                                          <w:marRight w:val="0"/>
                                          <w:marTop w:val="0"/>
                                          <w:marBottom w:val="0"/>
                                          <w:divBdr>
                                            <w:top w:val="none" w:sz="0" w:space="0" w:color="auto"/>
                                            <w:left w:val="none" w:sz="0" w:space="0" w:color="auto"/>
                                            <w:bottom w:val="none" w:sz="0" w:space="0" w:color="auto"/>
                                            <w:right w:val="none" w:sz="0" w:space="0" w:color="auto"/>
                                          </w:divBdr>
                                          <w:divsChild>
                                            <w:div w:id="1379281587">
                                              <w:marLeft w:val="0"/>
                                              <w:marRight w:val="0"/>
                                              <w:marTop w:val="0"/>
                                              <w:marBottom w:val="0"/>
                                              <w:divBdr>
                                                <w:top w:val="none" w:sz="0" w:space="0" w:color="auto"/>
                                                <w:left w:val="none" w:sz="0" w:space="0" w:color="auto"/>
                                                <w:bottom w:val="none" w:sz="0" w:space="0" w:color="auto"/>
                                                <w:right w:val="none" w:sz="0" w:space="0" w:color="auto"/>
                                              </w:divBdr>
                                              <w:divsChild>
                                                <w:div w:id="1788157042">
                                                  <w:marLeft w:val="0"/>
                                                  <w:marRight w:val="0"/>
                                                  <w:marTop w:val="0"/>
                                                  <w:marBottom w:val="0"/>
                                                  <w:divBdr>
                                                    <w:top w:val="single" w:sz="48" w:space="0" w:color="FFFFFF"/>
                                                    <w:left w:val="none" w:sz="0" w:space="0" w:color="auto"/>
                                                    <w:bottom w:val="single" w:sz="48" w:space="0" w:color="FFFFFF"/>
                                                    <w:right w:val="none" w:sz="0" w:space="0" w:color="auto"/>
                                                  </w:divBdr>
                                                  <w:divsChild>
                                                    <w:div w:id="1597782249">
                                                      <w:marLeft w:val="0"/>
                                                      <w:marRight w:val="0"/>
                                                      <w:marTop w:val="0"/>
                                                      <w:marBottom w:val="0"/>
                                                      <w:divBdr>
                                                        <w:top w:val="none" w:sz="0" w:space="0" w:color="auto"/>
                                                        <w:left w:val="none" w:sz="0" w:space="0" w:color="auto"/>
                                                        <w:bottom w:val="none" w:sz="0" w:space="0" w:color="auto"/>
                                                        <w:right w:val="none" w:sz="0" w:space="0" w:color="auto"/>
                                                      </w:divBdr>
                                                      <w:divsChild>
                                                        <w:div w:id="1601373762">
                                                          <w:marLeft w:val="0"/>
                                                          <w:marRight w:val="0"/>
                                                          <w:marTop w:val="0"/>
                                                          <w:marBottom w:val="0"/>
                                                          <w:divBdr>
                                                            <w:top w:val="none" w:sz="0" w:space="0" w:color="auto"/>
                                                            <w:left w:val="none" w:sz="0" w:space="0" w:color="auto"/>
                                                            <w:bottom w:val="none" w:sz="0" w:space="0" w:color="auto"/>
                                                            <w:right w:val="none" w:sz="0" w:space="0" w:color="auto"/>
                                                          </w:divBdr>
                                                          <w:divsChild>
                                                            <w:div w:id="626660482">
                                                              <w:marLeft w:val="0"/>
                                                              <w:marRight w:val="0"/>
                                                              <w:marTop w:val="0"/>
                                                              <w:marBottom w:val="0"/>
                                                              <w:divBdr>
                                                                <w:top w:val="none" w:sz="0" w:space="0" w:color="auto"/>
                                                                <w:left w:val="none" w:sz="0" w:space="0" w:color="auto"/>
                                                                <w:bottom w:val="none" w:sz="0" w:space="0" w:color="auto"/>
                                                                <w:right w:val="none" w:sz="0" w:space="0" w:color="auto"/>
                                                              </w:divBdr>
                                                              <w:divsChild>
                                                                <w:div w:id="7536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8801">
                                                          <w:marLeft w:val="0"/>
                                                          <w:marRight w:val="0"/>
                                                          <w:marTop w:val="0"/>
                                                          <w:marBottom w:val="0"/>
                                                          <w:divBdr>
                                                            <w:top w:val="none" w:sz="0" w:space="0" w:color="auto"/>
                                                            <w:left w:val="none" w:sz="0" w:space="0" w:color="auto"/>
                                                            <w:bottom w:val="none" w:sz="0" w:space="0" w:color="auto"/>
                                                            <w:right w:val="none" w:sz="0" w:space="0" w:color="auto"/>
                                                          </w:divBdr>
                                                          <w:divsChild>
                                                            <w:div w:id="10422338">
                                                              <w:marLeft w:val="0"/>
                                                              <w:marRight w:val="0"/>
                                                              <w:marTop w:val="0"/>
                                                              <w:marBottom w:val="0"/>
                                                              <w:divBdr>
                                                                <w:top w:val="none" w:sz="0" w:space="0" w:color="auto"/>
                                                                <w:left w:val="none" w:sz="0" w:space="0" w:color="auto"/>
                                                                <w:bottom w:val="none" w:sz="0" w:space="0" w:color="auto"/>
                                                                <w:right w:val="none" w:sz="0" w:space="0" w:color="auto"/>
                                                              </w:divBdr>
                                                              <w:divsChild>
                                                                <w:div w:id="1667249996">
                                                                  <w:marLeft w:val="-225"/>
                                                                  <w:marRight w:val="-225"/>
                                                                  <w:marTop w:val="0"/>
                                                                  <w:marBottom w:val="0"/>
                                                                  <w:divBdr>
                                                                    <w:top w:val="none" w:sz="0" w:space="0" w:color="auto"/>
                                                                    <w:left w:val="none" w:sz="0" w:space="0" w:color="auto"/>
                                                                    <w:bottom w:val="none" w:sz="0" w:space="0" w:color="auto"/>
                                                                    <w:right w:val="none" w:sz="0" w:space="0" w:color="auto"/>
                                                                  </w:divBdr>
                                                                  <w:divsChild>
                                                                    <w:div w:id="514999737">
                                                                      <w:marLeft w:val="0"/>
                                                                      <w:marRight w:val="0"/>
                                                                      <w:marTop w:val="0"/>
                                                                      <w:marBottom w:val="0"/>
                                                                      <w:divBdr>
                                                                        <w:top w:val="none" w:sz="0" w:space="0" w:color="auto"/>
                                                                        <w:left w:val="none" w:sz="0" w:space="0" w:color="auto"/>
                                                                        <w:bottom w:val="none" w:sz="0" w:space="0" w:color="auto"/>
                                                                        <w:right w:val="none" w:sz="0" w:space="0" w:color="auto"/>
                                                                      </w:divBdr>
                                                                      <w:divsChild>
                                                                        <w:div w:id="6081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313109">
                                              <w:marLeft w:val="0"/>
                                              <w:marRight w:val="0"/>
                                              <w:marTop w:val="0"/>
                                              <w:marBottom w:val="0"/>
                                              <w:divBdr>
                                                <w:top w:val="none" w:sz="0" w:space="0" w:color="auto"/>
                                                <w:left w:val="none" w:sz="0" w:space="0" w:color="auto"/>
                                                <w:bottom w:val="none" w:sz="0" w:space="0" w:color="auto"/>
                                                <w:right w:val="none" w:sz="0" w:space="0" w:color="auto"/>
                                              </w:divBdr>
                                              <w:divsChild>
                                                <w:div w:id="1237671960">
                                                  <w:marLeft w:val="0"/>
                                                  <w:marRight w:val="0"/>
                                                  <w:marTop w:val="0"/>
                                                  <w:marBottom w:val="0"/>
                                                  <w:divBdr>
                                                    <w:top w:val="single" w:sz="48" w:space="0" w:color="FFFFFF"/>
                                                    <w:left w:val="none" w:sz="0" w:space="0" w:color="auto"/>
                                                    <w:bottom w:val="single" w:sz="48" w:space="0" w:color="FFFFFF"/>
                                                    <w:right w:val="none" w:sz="0" w:space="0" w:color="auto"/>
                                                  </w:divBdr>
                                                  <w:divsChild>
                                                    <w:div w:id="1043555614">
                                                      <w:marLeft w:val="0"/>
                                                      <w:marRight w:val="0"/>
                                                      <w:marTop w:val="0"/>
                                                      <w:marBottom w:val="0"/>
                                                      <w:divBdr>
                                                        <w:top w:val="none" w:sz="0" w:space="0" w:color="auto"/>
                                                        <w:left w:val="none" w:sz="0" w:space="0" w:color="auto"/>
                                                        <w:bottom w:val="none" w:sz="0" w:space="0" w:color="auto"/>
                                                        <w:right w:val="none" w:sz="0" w:space="0" w:color="auto"/>
                                                      </w:divBdr>
                                                      <w:divsChild>
                                                        <w:div w:id="2138254764">
                                                          <w:marLeft w:val="0"/>
                                                          <w:marRight w:val="0"/>
                                                          <w:marTop w:val="0"/>
                                                          <w:marBottom w:val="0"/>
                                                          <w:divBdr>
                                                            <w:top w:val="none" w:sz="0" w:space="0" w:color="auto"/>
                                                            <w:left w:val="none" w:sz="0" w:space="0" w:color="auto"/>
                                                            <w:bottom w:val="none" w:sz="0" w:space="0" w:color="auto"/>
                                                            <w:right w:val="none" w:sz="0" w:space="0" w:color="auto"/>
                                                          </w:divBdr>
                                                          <w:divsChild>
                                                            <w:div w:id="33387131">
                                                              <w:marLeft w:val="0"/>
                                                              <w:marRight w:val="0"/>
                                                              <w:marTop w:val="0"/>
                                                              <w:marBottom w:val="0"/>
                                                              <w:divBdr>
                                                                <w:top w:val="none" w:sz="0" w:space="0" w:color="auto"/>
                                                                <w:left w:val="none" w:sz="0" w:space="0" w:color="auto"/>
                                                                <w:bottom w:val="none" w:sz="0" w:space="0" w:color="auto"/>
                                                                <w:right w:val="none" w:sz="0" w:space="0" w:color="auto"/>
                                                              </w:divBdr>
                                                              <w:divsChild>
                                                                <w:div w:id="9060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66116">
                                                          <w:marLeft w:val="0"/>
                                                          <w:marRight w:val="0"/>
                                                          <w:marTop w:val="0"/>
                                                          <w:marBottom w:val="0"/>
                                                          <w:divBdr>
                                                            <w:top w:val="none" w:sz="0" w:space="0" w:color="auto"/>
                                                            <w:left w:val="none" w:sz="0" w:space="0" w:color="auto"/>
                                                            <w:bottom w:val="none" w:sz="0" w:space="0" w:color="auto"/>
                                                            <w:right w:val="none" w:sz="0" w:space="0" w:color="auto"/>
                                                          </w:divBdr>
                                                          <w:divsChild>
                                                            <w:div w:id="1667784316">
                                                              <w:marLeft w:val="0"/>
                                                              <w:marRight w:val="0"/>
                                                              <w:marTop w:val="0"/>
                                                              <w:marBottom w:val="0"/>
                                                              <w:divBdr>
                                                                <w:top w:val="none" w:sz="0" w:space="0" w:color="auto"/>
                                                                <w:left w:val="none" w:sz="0" w:space="0" w:color="auto"/>
                                                                <w:bottom w:val="none" w:sz="0" w:space="0" w:color="auto"/>
                                                                <w:right w:val="none" w:sz="0" w:space="0" w:color="auto"/>
                                                              </w:divBdr>
                                                              <w:divsChild>
                                                                <w:div w:id="11336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3011">
                                                          <w:marLeft w:val="0"/>
                                                          <w:marRight w:val="0"/>
                                                          <w:marTop w:val="0"/>
                                                          <w:marBottom w:val="0"/>
                                                          <w:divBdr>
                                                            <w:top w:val="none" w:sz="0" w:space="0" w:color="auto"/>
                                                            <w:left w:val="none" w:sz="0" w:space="0" w:color="auto"/>
                                                            <w:bottom w:val="none" w:sz="0" w:space="0" w:color="auto"/>
                                                            <w:right w:val="none" w:sz="0" w:space="0" w:color="auto"/>
                                                          </w:divBdr>
                                                          <w:divsChild>
                                                            <w:div w:id="312223388">
                                                              <w:marLeft w:val="0"/>
                                                              <w:marRight w:val="0"/>
                                                              <w:marTop w:val="0"/>
                                                              <w:marBottom w:val="0"/>
                                                              <w:divBdr>
                                                                <w:top w:val="none" w:sz="0" w:space="0" w:color="auto"/>
                                                                <w:left w:val="none" w:sz="0" w:space="0" w:color="auto"/>
                                                                <w:bottom w:val="none" w:sz="0" w:space="0" w:color="auto"/>
                                                                <w:right w:val="none" w:sz="0" w:space="0" w:color="auto"/>
                                                              </w:divBdr>
                                                              <w:divsChild>
                                                                <w:div w:id="1211381778">
                                                                  <w:marLeft w:val="-225"/>
                                                                  <w:marRight w:val="-225"/>
                                                                  <w:marTop w:val="0"/>
                                                                  <w:marBottom w:val="0"/>
                                                                  <w:divBdr>
                                                                    <w:top w:val="none" w:sz="0" w:space="0" w:color="auto"/>
                                                                    <w:left w:val="none" w:sz="0" w:space="0" w:color="auto"/>
                                                                    <w:bottom w:val="none" w:sz="0" w:space="0" w:color="auto"/>
                                                                    <w:right w:val="none" w:sz="0" w:space="0" w:color="auto"/>
                                                                  </w:divBdr>
                                                                  <w:divsChild>
                                                                    <w:div w:id="587033386">
                                                                      <w:marLeft w:val="0"/>
                                                                      <w:marRight w:val="0"/>
                                                                      <w:marTop w:val="0"/>
                                                                      <w:marBottom w:val="0"/>
                                                                      <w:divBdr>
                                                                        <w:top w:val="none" w:sz="0" w:space="0" w:color="auto"/>
                                                                        <w:left w:val="none" w:sz="0" w:space="0" w:color="auto"/>
                                                                        <w:bottom w:val="none" w:sz="0" w:space="0" w:color="auto"/>
                                                                        <w:right w:val="none" w:sz="0" w:space="0" w:color="auto"/>
                                                                      </w:divBdr>
                                                                      <w:divsChild>
                                                                        <w:div w:id="118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465197">
      <w:bodyDiv w:val="1"/>
      <w:marLeft w:val="0"/>
      <w:marRight w:val="0"/>
      <w:marTop w:val="0"/>
      <w:marBottom w:val="0"/>
      <w:divBdr>
        <w:top w:val="none" w:sz="0" w:space="0" w:color="auto"/>
        <w:left w:val="none" w:sz="0" w:space="0" w:color="auto"/>
        <w:bottom w:val="none" w:sz="0" w:space="0" w:color="auto"/>
        <w:right w:val="none" w:sz="0" w:space="0" w:color="auto"/>
      </w:divBdr>
    </w:div>
    <w:div w:id="1545211192">
      <w:bodyDiv w:val="1"/>
      <w:marLeft w:val="0"/>
      <w:marRight w:val="0"/>
      <w:marTop w:val="0"/>
      <w:marBottom w:val="0"/>
      <w:divBdr>
        <w:top w:val="none" w:sz="0" w:space="0" w:color="auto"/>
        <w:left w:val="none" w:sz="0" w:space="0" w:color="auto"/>
        <w:bottom w:val="none" w:sz="0" w:space="0" w:color="auto"/>
        <w:right w:val="none" w:sz="0" w:space="0" w:color="auto"/>
      </w:divBdr>
      <w:divsChild>
        <w:div w:id="899250167">
          <w:marLeft w:val="0"/>
          <w:marRight w:val="0"/>
          <w:marTop w:val="0"/>
          <w:marBottom w:val="0"/>
          <w:divBdr>
            <w:top w:val="none" w:sz="0" w:space="0" w:color="auto"/>
            <w:left w:val="none" w:sz="0" w:space="0" w:color="auto"/>
            <w:bottom w:val="none" w:sz="0" w:space="0" w:color="auto"/>
            <w:right w:val="none" w:sz="0" w:space="0" w:color="auto"/>
          </w:divBdr>
          <w:divsChild>
            <w:div w:id="1151019099">
              <w:marLeft w:val="0"/>
              <w:marRight w:val="0"/>
              <w:marTop w:val="0"/>
              <w:marBottom w:val="0"/>
              <w:divBdr>
                <w:top w:val="none" w:sz="0" w:space="0" w:color="auto"/>
                <w:left w:val="none" w:sz="0" w:space="0" w:color="auto"/>
                <w:bottom w:val="none" w:sz="0" w:space="0" w:color="auto"/>
                <w:right w:val="none" w:sz="0" w:space="0" w:color="auto"/>
              </w:divBdr>
              <w:divsChild>
                <w:div w:id="243804655">
                  <w:marLeft w:val="0"/>
                  <w:marRight w:val="0"/>
                  <w:marTop w:val="0"/>
                  <w:marBottom w:val="0"/>
                  <w:divBdr>
                    <w:top w:val="none" w:sz="0" w:space="0" w:color="auto"/>
                    <w:left w:val="none" w:sz="0" w:space="0" w:color="auto"/>
                    <w:bottom w:val="none" w:sz="0" w:space="0" w:color="auto"/>
                    <w:right w:val="none" w:sz="0" w:space="0" w:color="auto"/>
                  </w:divBdr>
                  <w:divsChild>
                    <w:div w:id="1987128026">
                      <w:marLeft w:val="0"/>
                      <w:marRight w:val="0"/>
                      <w:marTop w:val="0"/>
                      <w:marBottom w:val="0"/>
                      <w:divBdr>
                        <w:top w:val="none" w:sz="0" w:space="0" w:color="auto"/>
                        <w:left w:val="none" w:sz="0" w:space="0" w:color="auto"/>
                        <w:bottom w:val="none" w:sz="0" w:space="0" w:color="auto"/>
                        <w:right w:val="none" w:sz="0" w:space="0" w:color="auto"/>
                      </w:divBdr>
                      <w:divsChild>
                        <w:div w:id="876085741">
                          <w:marLeft w:val="0"/>
                          <w:marRight w:val="0"/>
                          <w:marTop w:val="0"/>
                          <w:marBottom w:val="0"/>
                          <w:divBdr>
                            <w:top w:val="none" w:sz="0" w:space="0" w:color="auto"/>
                            <w:left w:val="none" w:sz="0" w:space="0" w:color="auto"/>
                            <w:bottom w:val="none" w:sz="0" w:space="0" w:color="auto"/>
                            <w:right w:val="none" w:sz="0" w:space="0" w:color="auto"/>
                          </w:divBdr>
                          <w:divsChild>
                            <w:div w:id="7726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9975">
      <w:bodyDiv w:val="1"/>
      <w:marLeft w:val="0"/>
      <w:marRight w:val="0"/>
      <w:marTop w:val="0"/>
      <w:marBottom w:val="0"/>
      <w:divBdr>
        <w:top w:val="none" w:sz="0" w:space="0" w:color="auto"/>
        <w:left w:val="none" w:sz="0" w:space="0" w:color="auto"/>
        <w:bottom w:val="none" w:sz="0" w:space="0" w:color="auto"/>
        <w:right w:val="none" w:sz="0" w:space="0" w:color="auto"/>
      </w:divBdr>
    </w:div>
    <w:div w:id="2041205350">
      <w:bodyDiv w:val="1"/>
      <w:marLeft w:val="0"/>
      <w:marRight w:val="0"/>
      <w:marTop w:val="0"/>
      <w:marBottom w:val="0"/>
      <w:divBdr>
        <w:top w:val="none" w:sz="0" w:space="0" w:color="auto"/>
        <w:left w:val="none" w:sz="0" w:space="0" w:color="auto"/>
        <w:bottom w:val="none" w:sz="0" w:space="0" w:color="auto"/>
        <w:right w:val="none" w:sz="0" w:space="0" w:color="auto"/>
      </w:divBdr>
      <w:divsChild>
        <w:div w:id="1865944575">
          <w:marLeft w:val="0"/>
          <w:marRight w:val="0"/>
          <w:marTop w:val="0"/>
          <w:marBottom w:val="0"/>
          <w:divBdr>
            <w:top w:val="none" w:sz="0" w:space="0" w:color="auto"/>
            <w:left w:val="none" w:sz="0" w:space="0" w:color="auto"/>
            <w:bottom w:val="none" w:sz="0" w:space="0" w:color="auto"/>
            <w:right w:val="none" w:sz="0" w:space="0" w:color="auto"/>
          </w:divBdr>
          <w:divsChild>
            <w:div w:id="1462572517">
              <w:marLeft w:val="0"/>
              <w:marRight w:val="0"/>
              <w:marTop w:val="0"/>
              <w:marBottom w:val="0"/>
              <w:divBdr>
                <w:top w:val="none" w:sz="0" w:space="0" w:color="auto"/>
                <w:left w:val="none" w:sz="0" w:space="0" w:color="auto"/>
                <w:bottom w:val="none" w:sz="0" w:space="0" w:color="auto"/>
                <w:right w:val="none" w:sz="0" w:space="0" w:color="auto"/>
              </w:divBdr>
              <w:divsChild>
                <w:div w:id="1780489183">
                  <w:marLeft w:val="0"/>
                  <w:marRight w:val="0"/>
                  <w:marTop w:val="0"/>
                  <w:marBottom w:val="0"/>
                  <w:divBdr>
                    <w:top w:val="none" w:sz="0" w:space="0" w:color="auto"/>
                    <w:left w:val="none" w:sz="0" w:space="0" w:color="auto"/>
                    <w:bottom w:val="none" w:sz="0" w:space="0" w:color="auto"/>
                    <w:right w:val="none" w:sz="0" w:space="0" w:color="auto"/>
                  </w:divBdr>
                  <w:divsChild>
                    <w:div w:id="669336050">
                      <w:marLeft w:val="0"/>
                      <w:marRight w:val="0"/>
                      <w:marTop w:val="0"/>
                      <w:marBottom w:val="0"/>
                      <w:divBdr>
                        <w:top w:val="none" w:sz="0" w:space="0" w:color="auto"/>
                        <w:left w:val="none" w:sz="0" w:space="0" w:color="auto"/>
                        <w:bottom w:val="none" w:sz="0" w:space="0" w:color="auto"/>
                        <w:right w:val="none" w:sz="0" w:space="0" w:color="auto"/>
                      </w:divBdr>
                      <w:divsChild>
                        <w:div w:id="903445944">
                          <w:marLeft w:val="0"/>
                          <w:marRight w:val="0"/>
                          <w:marTop w:val="0"/>
                          <w:marBottom w:val="0"/>
                          <w:divBdr>
                            <w:top w:val="none" w:sz="0" w:space="0" w:color="auto"/>
                            <w:left w:val="none" w:sz="0" w:space="0" w:color="auto"/>
                            <w:bottom w:val="none" w:sz="0" w:space="0" w:color="auto"/>
                            <w:right w:val="none" w:sz="0" w:space="0" w:color="auto"/>
                          </w:divBdr>
                          <w:divsChild>
                            <w:div w:id="131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34F9A3C2</Template>
  <TotalTime>0</TotalTime>
  <Pages>13</Pages>
  <Words>5059</Words>
  <Characters>28841</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Martin</dc:creator>
  <cp:lastModifiedBy>Leeson, Patrick  - ELS Corporate Director</cp:lastModifiedBy>
  <cp:revision>2</cp:revision>
  <cp:lastPrinted>2016-04-13T07:01:00Z</cp:lastPrinted>
  <dcterms:created xsi:type="dcterms:W3CDTF">2017-03-06T12:30:00Z</dcterms:created>
  <dcterms:modified xsi:type="dcterms:W3CDTF">2017-03-06T12:30:00Z</dcterms:modified>
</cp:coreProperties>
</file>