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A81B" w14:textId="7FE2EC07" w:rsidR="00437597" w:rsidRPr="00CA4769" w:rsidRDefault="00437597" w:rsidP="00CA4769">
      <w:pPr>
        <w:pStyle w:val="Heading1"/>
      </w:pPr>
      <w:r>
        <w:t xml:space="preserve">Disadvantaged Pupil </w:t>
      </w:r>
      <w:r w:rsidRPr="00B61629">
        <w:t>Case Study</w:t>
      </w:r>
    </w:p>
    <w:p w14:paraId="2763C4BD" w14:textId="77777777" w:rsidR="00437597" w:rsidRPr="00B61629" w:rsidRDefault="00437597" w:rsidP="004375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1E0" w:firstRow="1" w:lastRow="1" w:firstColumn="1" w:lastColumn="1" w:noHBand="0" w:noVBand="0"/>
      </w:tblPr>
      <w:tblGrid>
        <w:gridCol w:w="5210"/>
        <w:gridCol w:w="5210"/>
      </w:tblGrid>
      <w:tr w:rsidR="00437597" w:rsidRPr="00B61629" w14:paraId="1175B3E8" w14:textId="77777777" w:rsidTr="001C0874">
        <w:tc>
          <w:tcPr>
            <w:tcW w:w="5210" w:type="dxa"/>
            <w:shd w:val="clear" w:color="auto" w:fill="D9E2F3" w:themeFill="accent1" w:themeFillTint="33"/>
          </w:tcPr>
          <w:p w14:paraId="397F5197" w14:textId="6C7B025D" w:rsidR="00437597" w:rsidRPr="00B61629" w:rsidRDefault="00437597" w:rsidP="001C0874">
            <w:pPr>
              <w:rPr>
                <w:b/>
              </w:rPr>
            </w:pPr>
            <w:r w:rsidRPr="00B61629">
              <w:rPr>
                <w:b/>
              </w:rPr>
              <w:t xml:space="preserve">Vulnerable </w:t>
            </w:r>
            <w:proofErr w:type="spellStart"/>
            <w:r w:rsidRPr="00B61629">
              <w:rPr>
                <w:b/>
              </w:rPr>
              <w:t>Group(s</w:t>
            </w:r>
            <w:proofErr w:type="spellEnd"/>
            <w:r w:rsidRPr="00B61629">
              <w:rPr>
                <w:b/>
              </w:rPr>
              <w:t>):</w:t>
            </w:r>
            <w:r>
              <w:rPr>
                <w:b/>
              </w:rPr>
              <w:t xml:space="preserve"> </w:t>
            </w:r>
            <w:r w:rsidR="00A63D80">
              <w:rPr>
                <w:b/>
              </w:rPr>
              <w:t xml:space="preserve">PP, </w:t>
            </w:r>
            <w:r w:rsidR="00926B01">
              <w:rPr>
                <w:b/>
              </w:rPr>
              <w:t xml:space="preserve">EAL </w:t>
            </w:r>
            <w:r w:rsidR="00E1048D">
              <w:rPr>
                <w:b/>
              </w:rPr>
              <w:t xml:space="preserve"> </w:t>
            </w:r>
          </w:p>
          <w:p w14:paraId="6469E568" w14:textId="77777777" w:rsidR="00437597" w:rsidRPr="00B61629" w:rsidRDefault="00437597" w:rsidP="001C0874"/>
        </w:tc>
        <w:tc>
          <w:tcPr>
            <w:tcW w:w="5210" w:type="dxa"/>
            <w:shd w:val="clear" w:color="auto" w:fill="D9E2F3" w:themeFill="accent1" w:themeFillTint="33"/>
          </w:tcPr>
          <w:p w14:paraId="4D92BD51" w14:textId="6C5959B0" w:rsidR="00437597" w:rsidRPr="00B61629" w:rsidRDefault="00437597" w:rsidP="00A63D80">
            <w:r w:rsidRPr="00B61629">
              <w:rPr>
                <w:b/>
              </w:rPr>
              <w:t xml:space="preserve">Academic Year: </w:t>
            </w:r>
            <w:r w:rsidR="00926B01">
              <w:rPr>
                <w:b/>
              </w:rPr>
              <w:t>Year 3</w:t>
            </w:r>
            <w:r w:rsidR="00A63D80">
              <w:rPr>
                <w:b/>
              </w:rPr>
              <w:t xml:space="preserve"> </w:t>
            </w:r>
          </w:p>
        </w:tc>
      </w:tr>
      <w:tr w:rsidR="00437597" w:rsidRPr="00B61629" w14:paraId="1A92CCD3" w14:textId="77777777" w:rsidTr="001C0874">
        <w:tc>
          <w:tcPr>
            <w:tcW w:w="5210" w:type="dxa"/>
            <w:shd w:val="clear" w:color="auto" w:fill="D9E2F3" w:themeFill="accent1" w:themeFillTint="33"/>
          </w:tcPr>
          <w:p w14:paraId="6B8378D6" w14:textId="00D931CF" w:rsidR="00437597" w:rsidRPr="00B61629" w:rsidRDefault="00CA4769" w:rsidP="001C0874">
            <w:pPr>
              <w:rPr>
                <w:b/>
              </w:rPr>
            </w:pPr>
            <w:r>
              <w:rPr>
                <w:b/>
              </w:rPr>
              <w:t xml:space="preserve">  </w:t>
            </w:r>
            <w:r w:rsidR="00437597" w:rsidRPr="00B61629">
              <w:rPr>
                <w:b/>
              </w:rPr>
              <w:t>Pupil Name:</w:t>
            </w:r>
            <w:r w:rsidR="00437597">
              <w:rPr>
                <w:b/>
              </w:rPr>
              <w:t xml:space="preserve"> </w:t>
            </w:r>
            <w:proofErr w:type="spellStart"/>
            <w:r w:rsidR="00926B01">
              <w:rPr>
                <w:b/>
              </w:rPr>
              <w:t>Agusia</w:t>
            </w:r>
            <w:proofErr w:type="spellEnd"/>
            <w:r w:rsidR="00926B01">
              <w:rPr>
                <w:b/>
              </w:rPr>
              <w:t xml:space="preserve"> </w:t>
            </w:r>
          </w:p>
          <w:p w14:paraId="2DBF945E" w14:textId="77777777" w:rsidR="00437597" w:rsidRPr="00B61629" w:rsidRDefault="00437597" w:rsidP="001C0874"/>
        </w:tc>
        <w:tc>
          <w:tcPr>
            <w:tcW w:w="5210" w:type="dxa"/>
            <w:shd w:val="clear" w:color="auto" w:fill="D9E2F3" w:themeFill="accent1" w:themeFillTint="33"/>
          </w:tcPr>
          <w:p w14:paraId="29AB9FE9" w14:textId="40F79257" w:rsidR="00437597" w:rsidRPr="00B61629" w:rsidRDefault="00437597" w:rsidP="001C0874">
            <w:pPr>
              <w:rPr>
                <w:b/>
              </w:rPr>
            </w:pPr>
            <w:r w:rsidRPr="00B61629">
              <w:rPr>
                <w:b/>
              </w:rPr>
              <w:t>Class:</w:t>
            </w:r>
            <w:r>
              <w:rPr>
                <w:b/>
              </w:rPr>
              <w:t xml:space="preserve"> </w:t>
            </w:r>
            <w:r w:rsidR="00926B01">
              <w:rPr>
                <w:b/>
              </w:rPr>
              <w:t xml:space="preserve">Robins </w:t>
            </w:r>
          </w:p>
          <w:p w14:paraId="3822653E" w14:textId="77777777" w:rsidR="00437597" w:rsidRPr="00B61629" w:rsidRDefault="00437597" w:rsidP="001C0874"/>
        </w:tc>
      </w:tr>
    </w:tbl>
    <w:p w14:paraId="2D34585E" w14:textId="5B88282F" w:rsidR="00CA4769" w:rsidRDefault="00CA4769" w:rsidP="00437597">
      <w:pPr>
        <w:rPr>
          <w:b/>
        </w:rPr>
      </w:pPr>
    </w:p>
    <w:p w14:paraId="318959F8" w14:textId="77777777" w:rsidR="00437597" w:rsidRPr="00B61629" w:rsidRDefault="00437597" w:rsidP="00437597">
      <w:pPr>
        <w:rPr>
          <w:b/>
        </w:rPr>
      </w:pPr>
      <w:r w:rsidRPr="00B61629">
        <w:rPr>
          <w:b/>
        </w:rPr>
        <w:t>Case History:</w:t>
      </w:r>
    </w:p>
    <w:p w14:paraId="7D4D49DE" w14:textId="77777777" w:rsidR="00437597" w:rsidRPr="00B61629" w:rsidRDefault="00437597" w:rsidP="00437597"/>
    <w:p w14:paraId="704444AD" w14:textId="1A3E3214" w:rsidR="00000000" w:rsidRDefault="00926B01" w:rsidP="00E1048D">
      <w:pPr>
        <w:numPr>
          <w:ilvl w:val="0"/>
          <w:numId w:val="3"/>
        </w:numPr>
        <w:rPr>
          <w:b/>
          <w:lang w:val="en-US"/>
        </w:rPr>
      </w:pPr>
      <w:r>
        <w:rPr>
          <w:b/>
          <w:lang w:val="en-US"/>
        </w:rPr>
        <w:t xml:space="preserve">EAL – Polish (came to Britain and started at a school in London October Year 1) </w:t>
      </w:r>
    </w:p>
    <w:p w14:paraId="5E7C58CD" w14:textId="4B660049" w:rsidR="00926B01" w:rsidRDefault="00926B01" w:rsidP="00E1048D">
      <w:pPr>
        <w:numPr>
          <w:ilvl w:val="0"/>
          <w:numId w:val="3"/>
        </w:numPr>
        <w:rPr>
          <w:b/>
          <w:lang w:val="en-US"/>
        </w:rPr>
      </w:pPr>
      <w:r>
        <w:rPr>
          <w:b/>
          <w:lang w:val="en-US"/>
        </w:rPr>
        <w:t xml:space="preserve">Joined school at start of Y3 – family moved to Kent in August following eviction from previous home after father lost his job </w:t>
      </w:r>
    </w:p>
    <w:p w14:paraId="30DA8D28" w14:textId="7DF60464" w:rsidR="00926B01" w:rsidRDefault="00926B01" w:rsidP="00E1048D">
      <w:pPr>
        <w:numPr>
          <w:ilvl w:val="0"/>
          <w:numId w:val="3"/>
        </w:numPr>
        <w:rPr>
          <w:b/>
          <w:lang w:val="en-US"/>
        </w:rPr>
      </w:pPr>
      <w:r>
        <w:rPr>
          <w:b/>
          <w:lang w:val="en-US"/>
        </w:rPr>
        <w:t xml:space="preserve">Currently living in shared housing with another family (4 adults and 7 children in 3 bedrooms on local estate) </w:t>
      </w:r>
    </w:p>
    <w:p w14:paraId="6BBB4331" w14:textId="546BCE40" w:rsidR="001A12C7" w:rsidRDefault="001A12C7" w:rsidP="00E1048D">
      <w:pPr>
        <w:numPr>
          <w:ilvl w:val="0"/>
          <w:numId w:val="3"/>
        </w:numPr>
        <w:rPr>
          <w:b/>
          <w:lang w:val="en-US"/>
        </w:rPr>
      </w:pPr>
      <w:proofErr w:type="spellStart"/>
      <w:r>
        <w:rPr>
          <w:b/>
          <w:lang w:val="en-US"/>
        </w:rPr>
        <w:t>Agusia</w:t>
      </w:r>
      <w:proofErr w:type="spellEnd"/>
      <w:r>
        <w:rPr>
          <w:b/>
          <w:lang w:val="en-US"/>
        </w:rPr>
        <w:t xml:space="preserve"> did not achie</w:t>
      </w:r>
      <w:r w:rsidR="006617F3">
        <w:rPr>
          <w:b/>
          <w:lang w:val="en-US"/>
        </w:rPr>
        <w:t>ve the phonics screen or age-</w:t>
      </w:r>
      <w:r>
        <w:rPr>
          <w:b/>
          <w:lang w:val="en-US"/>
        </w:rPr>
        <w:t xml:space="preserve">related standards in any area at the end of Year 2 </w:t>
      </w:r>
    </w:p>
    <w:p w14:paraId="203F9763" w14:textId="77777777" w:rsidR="00437597" w:rsidRPr="00B61629" w:rsidRDefault="00437597" w:rsidP="00437597">
      <w:pPr>
        <w:rPr>
          <w:b/>
        </w:rPr>
      </w:pPr>
    </w:p>
    <w:p w14:paraId="68F0E5F3" w14:textId="7CB28573" w:rsidR="00E97CAB" w:rsidRPr="00C0661B" w:rsidRDefault="00C0661B">
      <w:pPr>
        <w:rPr>
          <w:b/>
        </w:rPr>
      </w:pPr>
      <w:r w:rsidRPr="00C0661B">
        <w:rPr>
          <w:b/>
        </w:rPr>
        <w:t xml:space="preserve">Overcoming Barriers Plan: </w:t>
      </w:r>
    </w:p>
    <w:p w14:paraId="7CED4EE7" w14:textId="77777777" w:rsidR="00C0661B" w:rsidRDefault="00C0661B"/>
    <w:tbl>
      <w:tblPr>
        <w:tblStyle w:val="TableGrid"/>
        <w:tblW w:w="14623" w:type="dxa"/>
        <w:tblLook w:val="04A0" w:firstRow="1" w:lastRow="0" w:firstColumn="1" w:lastColumn="0" w:noHBand="0" w:noVBand="1"/>
      </w:tblPr>
      <w:tblGrid>
        <w:gridCol w:w="2256"/>
        <w:gridCol w:w="3792"/>
        <w:gridCol w:w="4414"/>
        <w:gridCol w:w="4161"/>
      </w:tblGrid>
      <w:tr w:rsidR="00707074" w14:paraId="561676B7" w14:textId="77777777" w:rsidTr="00707074">
        <w:tc>
          <w:tcPr>
            <w:tcW w:w="2256" w:type="dxa"/>
            <w:shd w:val="clear" w:color="auto" w:fill="D9E2F3" w:themeFill="accent1" w:themeFillTint="33"/>
          </w:tcPr>
          <w:p w14:paraId="5FDBCD75" w14:textId="73D74B3D" w:rsidR="00C0661B" w:rsidRPr="00093771" w:rsidRDefault="00C0661B" w:rsidP="00093771">
            <w:pPr>
              <w:jc w:val="center"/>
              <w:rPr>
                <w:color w:val="4472C4" w:themeColor="accent1"/>
              </w:rPr>
            </w:pPr>
            <w:r w:rsidRPr="00093771">
              <w:rPr>
                <w:color w:val="4472C4" w:themeColor="accent1"/>
              </w:rPr>
              <w:t>Relationships between home &amp; school: Identified Barriers</w:t>
            </w:r>
          </w:p>
        </w:tc>
        <w:tc>
          <w:tcPr>
            <w:tcW w:w="3792" w:type="dxa"/>
          </w:tcPr>
          <w:p w14:paraId="0E65F9C4" w14:textId="256E6610"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414" w:type="dxa"/>
          </w:tcPr>
          <w:p w14:paraId="792B9C22" w14:textId="427EAB98" w:rsidR="00C0661B" w:rsidRPr="00093771" w:rsidRDefault="00C0661B" w:rsidP="00093771">
            <w:pPr>
              <w:jc w:val="center"/>
              <w:rPr>
                <w:color w:val="4472C4" w:themeColor="accent1"/>
              </w:rPr>
            </w:pPr>
            <w:r w:rsidRPr="00093771">
              <w:rPr>
                <w:color w:val="4472C4" w:themeColor="accent1"/>
              </w:rPr>
              <w:t>Actions Taken &amp; Timescales</w:t>
            </w:r>
          </w:p>
        </w:tc>
        <w:tc>
          <w:tcPr>
            <w:tcW w:w="4161" w:type="dxa"/>
          </w:tcPr>
          <w:p w14:paraId="1911AC94" w14:textId="174E33E1" w:rsidR="00C0661B" w:rsidRPr="00093771" w:rsidRDefault="00C0661B" w:rsidP="00093771">
            <w:pPr>
              <w:jc w:val="center"/>
              <w:rPr>
                <w:color w:val="4472C4" w:themeColor="accent1"/>
              </w:rPr>
            </w:pPr>
            <w:r w:rsidRPr="00093771">
              <w:rPr>
                <w:color w:val="4472C4" w:themeColor="accent1"/>
              </w:rPr>
              <w:t>Impact</w:t>
            </w:r>
          </w:p>
        </w:tc>
      </w:tr>
      <w:tr w:rsidR="00882D0A" w14:paraId="50490F50" w14:textId="77777777" w:rsidTr="00707074">
        <w:tc>
          <w:tcPr>
            <w:tcW w:w="2256" w:type="dxa"/>
          </w:tcPr>
          <w:p w14:paraId="0E3368B9" w14:textId="33962228" w:rsidR="00C0661B" w:rsidRDefault="00915049" w:rsidP="00C0661B">
            <w:r>
              <w:t>EAL</w:t>
            </w:r>
          </w:p>
        </w:tc>
        <w:tc>
          <w:tcPr>
            <w:tcW w:w="3792" w:type="dxa"/>
          </w:tcPr>
          <w:p w14:paraId="65454218" w14:textId="61DF826F" w:rsidR="00C0661B" w:rsidRDefault="00915049">
            <w:r>
              <w:t>-</w:t>
            </w:r>
          </w:p>
        </w:tc>
        <w:tc>
          <w:tcPr>
            <w:tcW w:w="4414" w:type="dxa"/>
          </w:tcPr>
          <w:p w14:paraId="40A6A323" w14:textId="77777777" w:rsidR="00E97CAB" w:rsidRDefault="00915049">
            <w:r>
              <w:t xml:space="preserve">Translated letters and information wherever possible </w:t>
            </w:r>
          </w:p>
          <w:p w14:paraId="2D057819" w14:textId="01D588B7" w:rsidR="00915049" w:rsidRDefault="00915049">
            <w:r>
              <w:t xml:space="preserve">Meetings arranged where Dad can attend with Mum as Dad has stronger English </w:t>
            </w:r>
          </w:p>
        </w:tc>
        <w:tc>
          <w:tcPr>
            <w:tcW w:w="4161" w:type="dxa"/>
          </w:tcPr>
          <w:p w14:paraId="45DD27B4" w14:textId="44CA8AA0" w:rsidR="00C0661B" w:rsidRDefault="00915049">
            <w:r>
              <w:t xml:space="preserve">School have developed a positive relationship with the family and work together to support </w:t>
            </w:r>
            <w:proofErr w:type="spellStart"/>
            <w:r>
              <w:t>Agusia</w:t>
            </w:r>
            <w:proofErr w:type="spellEnd"/>
            <w:r>
              <w:t xml:space="preserve"> in her learning </w:t>
            </w:r>
          </w:p>
        </w:tc>
      </w:tr>
      <w:tr w:rsidR="00E97CAB" w14:paraId="690B114E" w14:textId="77777777" w:rsidTr="00707074">
        <w:tc>
          <w:tcPr>
            <w:tcW w:w="2256" w:type="dxa"/>
          </w:tcPr>
          <w:p w14:paraId="7F881697" w14:textId="21A92BDB" w:rsidR="00E97CAB" w:rsidRDefault="00915049" w:rsidP="00C0661B">
            <w:r>
              <w:t xml:space="preserve">Home situation </w:t>
            </w:r>
          </w:p>
        </w:tc>
        <w:tc>
          <w:tcPr>
            <w:tcW w:w="3792" w:type="dxa"/>
          </w:tcPr>
          <w:p w14:paraId="22D79A0A" w14:textId="569BD70E" w:rsidR="00E97CAB" w:rsidRDefault="00915049">
            <w:r>
              <w:t>-</w:t>
            </w:r>
          </w:p>
        </w:tc>
        <w:tc>
          <w:tcPr>
            <w:tcW w:w="4414" w:type="dxa"/>
          </w:tcPr>
          <w:p w14:paraId="443D3CC9" w14:textId="3F17C0C1" w:rsidR="00E97CAB" w:rsidRDefault="00915049">
            <w:r>
              <w:t xml:space="preserve">FLO signposting parents to help and support within the community for housing, work etc. Links with Children’s Centre </w:t>
            </w:r>
          </w:p>
        </w:tc>
        <w:tc>
          <w:tcPr>
            <w:tcW w:w="4161" w:type="dxa"/>
          </w:tcPr>
          <w:p w14:paraId="7C51CBF9" w14:textId="29350793" w:rsidR="00E97CAB" w:rsidRDefault="00915049">
            <w:r>
              <w:t xml:space="preserve">Dad has recently secured some temporary work in local factory and is looking for housing for the family </w:t>
            </w:r>
          </w:p>
        </w:tc>
      </w:tr>
      <w:tr w:rsidR="00915049" w14:paraId="5E865108" w14:textId="77777777" w:rsidTr="00707074">
        <w:tc>
          <w:tcPr>
            <w:tcW w:w="2256" w:type="dxa"/>
          </w:tcPr>
          <w:p w14:paraId="2966CA81" w14:textId="7204236F" w:rsidR="00915049" w:rsidRDefault="00915049" w:rsidP="00C0661B">
            <w:r>
              <w:t xml:space="preserve">English Education System </w:t>
            </w:r>
          </w:p>
        </w:tc>
        <w:tc>
          <w:tcPr>
            <w:tcW w:w="3792" w:type="dxa"/>
          </w:tcPr>
          <w:p w14:paraId="67736DEF" w14:textId="07332DF8" w:rsidR="00915049" w:rsidRDefault="00915049">
            <w:r>
              <w:t>-</w:t>
            </w:r>
          </w:p>
        </w:tc>
        <w:tc>
          <w:tcPr>
            <w:tcW w:w="4414" w:type="dxa"/>
          </w:tcPr>
          <w:p w14:paraId="524D5712" w14:textId="23D03FFA" w:rsidR="00915049" w:rsidRDefault="00915049">
            <w:r>
              <w:t xml:space="preserve">Workshops for parents on curriculum, expectations etc. Dad has attended 2 sessions in the evening </w:t>
            </w:r>
          </w:p>
        </w:tc>
        <w:tc>
          <w:tcPr>
            <w:tcW w:w="4161" w:type="dxa"/>
          </w:tcPr>
          <w:p w14:paraId="7C1220EE" w14:textId="54A36E40" w:rsidR="00915049" w:rsidRDefault="00915049">
            <w:proofErr w:type="spellStart"/>
            <w:r>
              <w:t>Agusia</w:t>
            </w:r>
            <w:proofErr w:type="spellEnd"/>
            <w:r>
              <w:t xml:space="preserve"> now completes her homework on a regular basis </w:t>
            </w:r>
          </w:p>
        </w:tc>
      </w:tr>
    </w:tbl>
    <w:p w14:paraId="701A7B60" w14:textId="41DEEB32" w:rsidR="00C0661B" w:rsidRDefault="00C0661B"/>
    <w:tbl>
      <w:tblPr>
        <w:tblStyle w:val="TableGrid"/>
        <w:tblW w:w="14589" w:type="dxa"/>
        <w:tblLook w:val="04A0" w:firstRow="1" w:lastRow="0" w:firstColumn="1" w:lastColumn="0" w:noHBand="0" w:noVBand="1"/>
      </w:tblPr>
      <w:tblGrid>
        <w:gridCol w:w="2291"/>
        <w:gridCol w:w="3841"/>
        <w:gridCol w:w="4330"/>
        <w:gridCol w:w="4127"/>
      </w:tblGrid>
      <w:tr w:rsidR="00707074" w14:paraId="4015F40F" w14:textId="77777777" w:rsidTr="00707074">
        <w:tc>
          <w:tcPr>
            <w:tcW w:w="2291" w:type="dxa"/>
            <w:shd w:val="clear" w:color="auto" w:fill="FBE4D5" w:themeFill="accent2" w:themeFillTint="33"/>
          </w:tcPr>
          <w:p w14:paraId="3217AE6B" w14:textId="2E28FDD4" w:rsidR="00C0661B" w:rsidRPr="00093771" w:rsidRDefault="00C0661B" w:rsidP="00093771">
            <w:pPr>
              <w:jc w:val="center"/>
              <w:rPr>
                <w:color w:val="4472C4" w:themeColor="accent1"/>
              </w:rPr>
            </w:pPr>
            <w:r w:rsidRPr="00093771">
              <w:rPr>
                <w:color w:val="4472C4" w:themeColor="accent1"/>
              </w:rPr>
              <w:lastRenderedPageBreak/>
              <w:t>Readiness for Learning</w:t>
            </w:r>
            <w:r w:rsidRPr="00093771">
              <w:rPr>
                <w:color w:val="4472C4" w:themeColor="accent1"/>
              </w:rPr>
              <w:t>: Identified Barriers</w:t>
            </w:r>
          </w:p>
        </w:tc>
        <w:tc>
          <w:tcPr>
            <w:tcW w:w="3841" w:type="dxa"/>
          </w:tcPr>
          <w:p w14:paraId="518B05D4" w14:textId="759E859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330" w:type="dxa"/>
          </w:tcPr>
          <w:p w14:paraId="5D6B7061"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7DC31552" w14:textId="5D78721C" w:rsidR="00C0661B" w:rsidRPr="00093771" w:rsidRDefault="00C0661B" w:rsidP="00093771">
            <w:pPr>
              <w:jc w:val="center"/>
              <w:rPr>
                <w:color w:val="4472C4" w:themeColor="accent1"/>
              </w:rPr>
            </w:pPr>
            <w:r w:rsidRPr="00093771">
              <w:rPr>
                <w:color w:val="4472C4" w:themeColor="accent1"/>
              </w:rPr>
              <w:t>Impact</w:t>
            </w:r>
          </w:p>
        </w:tc>
      </w:tr>
      <w:tr w:rsidR="00707074" w14:paraId="3932A9D5" w14:textId="77777777" w:rsidTr="00707074">
        <w:tc>
          <w:tcPr>
            <w:tcW w:w="2291" w:type="dxa"/>
          </w:tcPr>
          <w:p w14:paraId="2540B44C" w14:textId="1CC9807E" w:rsidR="00C0661B" w:rsidRDefault="00915049" w:rsidP="00A23B20">
            <w:r>
              <w:t xml:space="preserve">Pre Teaching </w:t>
            </w:r>
          </w:p>
        </w:tc>
        <w:tc>
          <w:tcPr>
            <w:tcW w:w="3841" w:type="dxa"/>
          </w:tcPr>
          <w:p w14:paraId="3E51A113" w14:textId="1FC30294" w:rsidR="00C0661B" w:rsidRDefault="00BF3502" w:rsidP="00CA4769">
            <w:proofErr w:type="spellStart"/>
            <w:r>
              <w:t>Agusia</w:t>
            </w:r>
            <w:proofErr w:type="spellEnd"/>
            <w:r>
              <w:t xml:space="preserve"> has very limited vocabulary around any technical language, particularly grammar aspects of the curriculum </w:t>
            </w:r>
          </w:p>
        </w:tc>
        <w:tc>
          <w:tcPr>
            <w:tcW w:w="4330" w:type="dxa"/>
          </w:tcPr>
          <w:p w14:paraId="5C9D2B18" w14:textId="0698EB92" w:rsidR="00757613" w:rsidRDefault="00915049" w:rsidP="00A23B20">
            <w:r>
              <w:t xml:space="preserve">Key vocabulary taught to a small EAL group daily in preparation for core subjects </w:t>
            </w:r>
          </w:p>
        </w:tc>
        <w:tc>
          <w:tcPr>
            <w:tcW w:w="4127" w:type="dxa"/>
          </w:tcPr>
          <w:p w14:paraId="148B25B7" w14:textId="413D99E2" w:rsidR="00CA4769" w:rsidRDefault="00915049" w:rsidP="00A23B20">
            <w:proofErr w:type="spellStart"/>
            <w:r>
              <w:t>Agusia</w:t>
            </w:r>
            <w:proofErr w:type="spellEnd"/>
            <w:r>
              <w:t xml:space="preserve"> </w:t>
            </w:r>
            <w:r w:rsidR="00BF3502">
              <w:t xml:space="preserve">is </w:t>
            </w:r>
            <w:r>
              <w:t xml:space="preserve">now engaging more in class lessons, recently contributing occasionally in whole class work and talking more freely in small groups to share her opinion and offer solutions to problems </w:t>
            </w:r>
          </w:p>
        </w:tc>
      </w:tr>
      <w:tr w:rsidR="00757613" w14:paraId="50D34E38" w14:textId="77777777" w:rsidTr="00707074">
        <w:tc>
          <w:tcPr>
            <w:tcW w:w="2291" w:type="dxa"/>
          </w:tcPr>
          <w:p w14:paraId="1E132B52" w14:textId="48AE30BC" w:rsidR="00757613" w:rsidRDefault="00E0327F" w:rsidP="00A23B20">
            <w:r>
              <w:t xml:space="preserve">Emotional Wellbeing </w:t>
            </w:r>
          </w:p>
        </w:tc>
        <w:tc>
          <w:tcPr>
            <w:tcW w:w="3841" w:type="dxa"/>
          </w:tcPr>
          <w:p w14:paraId="6071A421" w14:textId="1746B9F7" w:rsidR="00757613" w:rsidRDefault="00BF3502" w:rsidP="00CA4769">
            <w:proofErr w:type="spellStart"/>
            <w:r>
              <w:t>Agusia</w:t>
            </w:r>
            <w:proofErr w:type="spellEnd"/>
            <w:r>
              <w:t xml:space="preserve"> has shared that her home environment makes 1:1 time with parents difficult </w:t>
            </w:r>
          </w:p>
        </w:tc>
        <w:tc>
          <w:tcPr>
            <w:tcW w:w="4330" w:type="dxa"/>
          </w:tcPr>
          <w:p w14:paraId="02B280CD" w14:textId="2B172F7C" w:rsidR="00757613" w:rsidRDefault="00BF3502" w:rsidP="00A23B20">
            <w:r>
              <w:t xml:space="preserve">2 mornings per week, before school </w:t>
            </w:r>
            <w:proofErr w:type="spellStart"/>
            <w:r>
              <w:t>Agusia</w:t>
            </w:r>
            <w:proofErr w:type="spellEnd"/>
            <w:r>
              <w:t xml:space="preserve"> and her Mum use the school library to share a book. School provide tea and toast and they share breakfast and some private time together. Sometimes this is a book bought from home in Polish and sometimes a book chosen from the library </w:t>
            </w:r>
          </w:p>
        </w:tc>
        <w:tc>
          <w:tcPr>
            <w:tcW w:w="4127" w:type="dxa"/>
          </w:tcPr>
          <w:p w14:paraId="1503E0C9" w14:textId="009AAB67" w:rsidR="00757613" w:rsidRDefault="00E0327F" w:rsidP="00A23B20">
            <w:r>
              <w:t>Dad has repo</w:t>
            </w:r>
            <w:r w:rsidR="00BF3502">
              <w:t xml:space="preserve">rted that both mother and daughter find this time special and teacher reports that </w:t>
            </w:r>
            <w:proofErr w:type="spellStart"/>
            <w:r w:rsidR="00BF3502">
              <w:t>Agusia</w:t>
            </w:r>
            <w:proofErr w:type="spellEnd"/>
            <w:r w:rsidR="00BF3502">
              <w:t xml:space="preserve"> </w:t>
            </w:r>
            <w:r>
              <w:t xml:space="preserve">has a very positive attitude on coming into class on these mornings </w:t>
            </w:r>
          </w:p>
        </w:tc>
      </w:tr>
    </w:tbl>
    <w:p w14:paraId="0794BCC5" w14:textId="4537F6C0" w:rsidR="00C0661B" w:rsidRPr="00093771" w:rsidRDefault="00C0661B" w:rsidP="00093771">
      <w:pPr>
        <w:jc w:val="center"/>
        <w:rPr>
          <w:color w:val="4472C4" w:themeColor="accent1"/>
        </w:rPr>
      </w:pPr>
    </w:p>
    <w:tbl>
      <w:tblPr>
        <w:tblStyle w:val="TableGrid"/>
        <w:tblW w:w="14589" w:type="dxa"/>
        <w:tblLook w:val="04A0" w:firstRow="1" w:lastRow="0" w:firstColumn="1" w:lastColumn="0" w:noHBand="0" w:noVBand="1"/>
      </w:tblPr>
      <w:tblGrid>
        <w:gridCol w:w="2291"/>
        <w:gridCol w:w="3890"/>
        <w:gridCol w:w="4281"/>
        <w:gridCol w:w="4127"/>
      </w:tblGrid>
      <w:tr w:rsidR="00707074" w:rsidRPr="00093771" w14:paraId="4DFA50F9" w14:textId="77777777" w:rsidTr="00707074">
        <w:tc>
          <w:tcPr>
            <w:tcW w:w="2291" w:type="dxa"/>
            <w:shd w:val="clear" w:color="auto" w:fill="FFF2CC" w:themeFill="accent4" w:themeFillTint="33"/>
          </w:tcPr>
          <w:p w14:paraId="12C951EE" w14:textId="70BE7E1A" w:rsidR="00C0661B" w:rsidRPr="00093771" w:rsidRDefault="00C0661B" w:rsidP="00093771">
            <w:pPr>
              <w:jc w:val="center"/>
              <w:rPr>
                <w:color w:val="4472C4" w:themeColor="accent1"/>
              </w:rPr>
            </w:pPr>
            <w:r w:rsidRPr="00093771">
              <w:rPr>
                <w:color w:val="4472C4" w:themeColor="accent1"/>
              </w:rPr>
              <w:t>In class provision</w:t>
            </w:r>
            <w:r w:rsidRPr="00093771">
              <w:rPr>
                <w:color w:val="4472C4" w:themeColor="accent1"/>
              </w:rPr>
              <w:t>: Identified Barriers</w:t>
            </w:r>
          </w:p>
        </w:tc>
        <w:tc>
          <w:tcPr>
            <w:tcW w:w="3890" w:type="dxa"/>
          </w:tcPr>
          <w:p w14:paraId="5058E0E1" w14:textId="56F894C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281" w:type="dxa"/>
          </w:tcPr>
          <w:p w14:paraId="7CB808FD"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3B3DD3FC" w14:textId="19711893" w:rsidR="00C0661B" w:rsidRPr="00093771" w:rsidRDefault="00C0661B" w:rsidP="00093771">
            <w:pPr>
              <w:jc w:val="center"/>
              <w:rPr>
                <w:color w:val="4472C4" w:themeColor="accent1"/>
              </w:rPr>
            </w:pPr>
            <w:r w:rsidRPr="00093771">
              <w:rPr>
                <w:color w:val="4472C4" w:themeColor="accent1"/>
              </w:rPr>
              <w:t>Impact</w:t>
            </w:r>
          </w:p>
        </w:tc>
      </w:tr>
      <w:tr w:rsidR="00882D0A" w14:paraId="79ABE0F0" w14:textId="77777777" w:rsidTr="00707074">
        <w:tc>
          <w:tcPr>
            <w:tcW w:w="2291" w:type="dxa"/>
          </w:tcPr>
          <w:p w14:paraId="170145EA" w14:textId="5D907D7B" w:rsidR="00C0661B" w:rsidRDefault="00E0327F" w:rsidP="00A23B20">
            <w:r>
              <w:t xml:space="preserve">Vocabulary </w:t>
            </w:r>
          </w:p>
        </w:tc>
        <w:tc>
          <w:tcPr>
            <w:tcW w:w="3890" w:type="dxa"/>
          </w:tcPr>
          <w:p w14:paraId="26E3D33D" w14:textId="167205A7" w:rsidR="00C0661B" w:rsidRDefault="00E0327F" w:rsidP="00A23B20">
            <w:r>
              <w:t>-</w:t>
            </w:r>
          </w:p>
        </w:tc>
        <w:tc>
          <w:tcPr>
            <w:tcW w:w="4281" w:type="dxa"/>
          </w:tcPr>
          <w:p w14:paraId="0B2AAD2E" w14:textId="77777777" w:rsidR="0062219E" w:rsidRDefault="00E0327F" w:rsidP="00882D0A">
            <w:r>
              <w:t xml:space="preserve">Word banks are provided for </w:t>
            </w:r>
            <w:proofErr w:type="spellStart"/>
            <w:r>
              <w:t>Agusia</w:t>
            </w:r>
            <w:proofErr w:type="spellEnd"/>
            <w:r>
              <w:t xml:space="preserve"> for all lessons with key vocabulary </w:t>
            </w:r>
          </w:p>
          <w:p w14:paraId="0D2B8B9A" w14:textId="446FF760" w:rsidR="00E0327F" w:rsidRDefault="00E0327F" w:rsidP="00882D0A">
            <w:r>
              <w:t xml:space="preserve">On introduction to new topics the key words are provided for </w:t>
            </w:r>
            <w:proofErr w:type="spellStart"/>
            <w:r>
              <w:t>Agusia</w:t>
            </w:r>
            <w:proofErr w:type="spellEnd"/>
            <w:r>
              <w:t xml:space="preserve"> translated into Polish </w:t>
            </w:r>
          </w:p>
        </w:tc>
        <w:tc>
          <w:tcPr>
            <w:tcW w:w="4127" w:type="dxa"/>
          </w:tcPr>
          <w:p w14:paraId="5A974E83" w14:textId="104958FB" w:rsidR="00C0661B" w:rsidRDefault="00E0327F" w:rsidP="00A23B20">
            <w:proofErr w:type="spellStart"/>
            <w:r>
              <w:t>Agusia’s</w:t>
            </w:r>
            <w:proofErr w:type="spellEnd"/>
            <w:r>
              <w:t xml:space="preserve"> vocab has strengthened significantly this year and she now uses many common technical words confidently. She has also become more confident with accessing the working wall for vocabulary definitions and examples to independently support her learning </w:t>
            </w:r>
          </w:p>
        </w:tc>
      </w:tr>
      <w:tr w:rsidR="001F6CB9" w14:paraId="68346097" w14:textId="77777777" w:rsidTr="00707074">
        <w:tc>
          <w:tcPr>
            <w:tcW w:w="2291" w:type="dxa"/>
          </w:tcPr>
          <w:p w14:paraId="520AE604" w14:textId="6A098244" w:rsidR="001F6CB9" w:rsidRDefault="00820131" w:rsidP="00A23B20">
            <w:r>
              <w:t xml:space="preserve">Learning Confidence </w:t>
            </w:r>
          </w:p>
        </w:tc>
        <w:tc>
          <w:tcPr>
            <w:tcW w:w="3890" w:type="dxa"/>
          </w:tcPr>
          <w:p w14:paraId="0726F7DB" w14:textId="09D76358" w:rsidR="001F6CB9" w:rsidRDefault="00820131" w:rsidP="00A23B20">
            <w:proofErr w:type="spellStart"/>
            <w:r>
              <w:t>Agusia</w:t>
            </w:r>
            <w:proofErr w:type="spellEnd"/>
            <w:r>
              <w:t xml:space="preserve"> can be very reticent in attempting new things and can be tearful and lacking in confidence </w:t>
            </w:r>
          </w:p>
        </w:tc>
        <w:tc>
          <w:tcPr>
            <w:tcW w:w="4281" w:type="dxa"/>
          </w:tcPr>
          <w:p w14:paraId="1F1792BB" w14:textId="271077AE" w:rsidR="001D6EAD" w:rsidRDefault="00820131" w:rsidP="00882D0A">
            <w:r>
              <w:t xml:space="preserve">In lesson ‘check ups’ – TA or teacher checks in regularly with </w:t>
            </w:r>
            <w:proofErr w:type="spellStart"/>
            <w:r>
              <w:t>Agusia</w:t>
            </w:r>
            <w:proofErr w:type="spellEnd"/>
            <w:r>
              <w:t>, praising her for small attempts and celebrating every success</w:t>
            </w:r>
          </w:p>
          <w:p w14:paraId="422DCA61" w14:textId="77777777" w:rsidR="00820131" w:rsidRDefault="00820131" w:rsidP="00882D0A">
            <w:r>
              <w:t xml:space="preserve">Careful pairing in class from supportive, quiet children who encourage and work well with </w:t>
            </w:r>
            <w:proofErr w:type="spellStart"/>
            <w:r>
              <w:t>Agusia</w:t>
            </w:r>
            <w:proofErr w:type="spellEnd"/>
            <w:r>
              <w:t xml:space="preserve"> </w:t>
            </w:r>
          </w:p>
          <w:p w14:paraId="7CFF3C36" w14:textId="7DC9709E" w:rsidR="00820131" w:rsidRDefault="00820131" w:rsidP="00882D0A">
            <w:r>
              <w:t xml:space="preserve">Tasks presented in small sections, one aspect at a time so </w:t>
            </w:r>
            <w:proofErr w:type="spellStart"/>
            <w:r>
              <w:t>Agusia</w:t>
            </w:r>
            <w:proofErr w:type="spellEnd"/>
            <w:r>
              <w:t xml:space="preserve"> is not overwhelmed by the expectation </w:t>
            </w:r>
          </w:p>
        </w:tc>
        <w:tc>
          <w:tcPr>
            <w:tcW w:w="4127" w:type="dxa"/>
          </w:tcPr>
          <w:p w14:paraId="28E16546" w14:textId="77777777" w:rsidR="001F6CB9" w:rsidRDefault="00820131" w:rsidP="00A23B20">
            <w:r>
              <w:t xml:space="preserve">Significant growth in confidence and resilience </w:t>
            </w:r>
          </w:p>
          <w:p w14:paraId="66B5D189" w14:textId="54660B4E" w:rsidR="00820131" w:rsidRDefault="00820131" w:rsidP="00A23B20">
            <w:proofErr w:type="spellStart"/>
            <w:r>
              <w:t>Agusia</w:t>
            </w:r>
            <w:proofErr w:type="spellEnd"/>
            <w:r>
              <w:t xml:space="preserve"> has responded well to the individua</w:t>
            </w:r>
            <w:bookmarkStart w:id="0" w:name="_GoBack"/>
            <w:bookmarkEnd w:id="0"/>
            <w:r>
              <w:t xml:space="preserve">lised approach and is now engaging more with the whole school approach to metacognition </w:t>
            </w:r>
          </w:p>
        </w:tc>
      </w:tr>
    </w:tbl>
    <w:p w14:paraId="04F053BE" w14:textId="69F701BF" w:rsidR="00C0661B" w:rsidRDefault="00C0661B"/>
    <w:tbl>
      <w:tblPr>
        <w:tblStyle w:val="TableGrid"/>
        <w:tblW w:w="14589" w:type="dxa"/>
        <w:tblLook w:val="04A0" w:firstRow="1" w:lastRow="0" w:firstColumn="1" w:lastColumn="0" w:noHBand="0" w:noVBand="1"/>
      </w:tblPr>
      <w:tblGrid>
        <w:gridCol w:w="2291"/>
        <w:gridCol w:w="3983"/>
        <w:gridCol w:w="4188"/>
        <w:gridCol w:w="4127"/>
      </w:tblGrid>
      <w:tr w:rsidR="00882D0A" w14:paraId="2A521355" w14:textId="77777777" w:rsidTr="00707074">
        <w:tc>
          <w:tcPr>
            <w:tcW w:w="2291" w:type="dxa"/>
            <w:shd w:val="clear" w:color="auto" w:fill="E2EFD9" w:themeFill="accent6" w:themeFillTint="33"/>
          </w:tcPr>
          <w:p w14:paraId="495BD1AF" w14:textId="22C8774D" w:rsidR="00C0661B" w:rsidRPr="00093771" w:rsidRDefault="00C0661B" w:rsidP="00093771">
            <w:pPr>
              <w:jc w:val="center"/>
              <w:rPr>
                <w:color w:val="4472C4" w:themeColor="accent1"/>
              </w:rPr>
            </w:pPr>
            <w:r w:rsidRPr="00093771">
              <w:rPr>
                <w:color w:val="4472C4" w:themeColor="accent1"/>
              </w:rPr>
              <w:t>Interventions</w:t>
            </w:r>
            <w:r w:rsidRPr="00093771">
              <w:rPr>
                <w:color w:val="4472C4" w:themeColor="accent1"/>
              </w:rPr>
              <w:t>: Identified Barriers</w:t>
            </w:r>
          </w:p>
        </w:tc>
        <w:tc>
          <w:tcPr>
            <w:tcW w:w="3983" w:type="dxa"/>
          </w:tcPr>
          <w:p w14:paraId="6287FC97" w14:textId="7F958BC7"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188" w:type="dxa"/>
          </w:tcPr>
          <w:p w14:paraId="15F21AC7"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03FA09AE" w14:textId="27204416" w:rsidR="00C0661B" w:rsidRPr="00093771" w:rsidRDefault="00C0661B" w:rsidP="00093771">
            <w:pPr>
              <w:jc w:val="center"/>
              <w:rPr>
                <w:color w:val="4472C4" w:themeColor="accent1"/>
              </w:rPr>
            </w:pPr>
            <w:r w:rsidRPr="00093771">
              <w:rPr>
                <w:color w:val="4472C4" w:themeColor="accent1"/>
              </w:rPr>
              <w:t>Impact</w:t>
            </w:r>
          </w:p>
        </w:tc>
      </w:tr>
      <w:tr w:rsidR="00882D0A" w14:paraId="4644AF79" w14:textId="77777777" w:rsidTr="00707074">
        <w:trPr>
          <w:trHeight w:val="272"/>
        </w:trPr>
        <w:tc>
          <w:tcPr>
            <w:tcW w:w="2291" w:type="dxa"/>
          </w:tcPr>
          <w:p w14:paraId="29BC636B" w14:textId="2BFAF804" w:rsidR="00C0661B" w:rsidRDefault="00865AB2" w:rsidP="00A23B20">
            <w:r>
              <w:t xml:space="preserve">Music Lessons </w:t>
            </w:r>
          </w:p>
        </w:tc>
        <w:tc>
          <w:tcPr>
            <w:tcW w:w="3983" w:type="dxa"/>
          </w:tcPr>
          <w:p w14:paraId="3B3EDAE9" w14:textId="56098F1D" w:rsidR="00E67BBB" w:rsidRDefault="00865AB2" w:rsidP="00A23B20">
            <w:proofErr w:type="spellStart"/>
            <w:r>
              <w:t>Agusia</w:t>
            </w:r>
            <w:proofErr w:type="spellEnd"/>
            <w:r>
              <w:t xml:space="preserve"> has a love for music and has shown significant aptitude in her class lessons </w:t>
            </w:r>
          </w:p>
        </w:tc>
        <w:tc>
          <w:tcPr>
            <w:tcW w:w="4188" w:type="dxa"/>
          </w:tcPr>
          <w:p w14:paraId="7560EAB8" w14:textId="47C42752" w:rsidR="00757613" w:rsidRDefault="00865AB2" w:rsidP="00A23B20">
            <w:proofErr w:type="spellStart"/>
            <w:r>
              <w:t>Agusia</w:t>
            </w:r>
            <w:proofErr w:type="spellEnd"/>
            <w:r>
              <w:t xml:space="preserve"> has singing and flute lessons weekly provided by the school </w:t>
            </w:r>
          </w:p>
        </w:tc>
        <w:tc>
          <w:tcPr>
            <w:tcW w:w="4127" w:type="dxa"/>
          </w:tcPr>
          <w:p w14:paraId="22197906" w14:textId="44C249EE" w:rsidR="00E67BBB" w:rsidRDefault="00865AB2" w:rsidP="00A23B20">
            <w:proofErr w:type="spellStart"/>
            <w:r>
              <w:t>Agusia</w:t>
            </w:r>
            <w:proofErr w:type="spellEnd"/>
            <w:r>
              <w:t xml:space="preserve"> has joined both Choir and </w:t>
            </w:r>
            <w:r w:rsidR="00BF3502">
              <w:t xml:space="preserve">Orchestra as after school opportunities. This has further strengthened her gift in music as well as developing her social interaction with others  </w:t>
            </w:r>
          </w:p>
        </w:tc>
      </w:tr>
      <w:tr w:rsidR="00BF3502" w14:paraId="605B970E" w14:textId="77777777" w:rsidTr="00707074">
        <w:trPr>
          <w:trHeight w:val="272"/>
        </w:trPr>
        <w:tc>
          <w:tcPr>
            <w:tcW w:w="2291" w:type="dxa"/>
          </w:tcPr>
          <w:p w14:paraId="6CACB11B" w14:textId="667EBC62" w:rsidR="00BF3502" w:rsidRDefault="00BF3502" w:rsidP="00A23B20"/>
        </w:tc>
        <w:tc>
          <w:tcPr>
            <w:tcW w:w="3983" w:type="dxa"/>
          </w:tcPr>
          <w:p w14:paraId="38133DD0" w14:textId="77777777" w:rsidR="00BF3502" w:rsidRDefault="00BF3502" w:rsidP="00A23B20"/>
        </w:tc>
        <w:tc>
          <w:tcPr>
            <w:tcW w:w="4188" w:type="dxa"/>
          </w:tcPr>
          <w:p w14:paraId="5BEF9D1F" w14:textId="77777777" w:rsidR="00BF3502" w:rsidRDefault="00BF3502" w:rsidP="00A23B20">
            <w:r>
              <w:t>1:1 reading &amp; time to talk</w:t>
            </w:r>
          </w:p>
          <w:p w14:paraId="553728B5" w14:textId="126B9EA8" w:rsidR="00BF3502" w:rsidRDefault="00BF3502" w:rsidP="00A23B20">
            <w:r>
              <w:t xml:space="preserve">15 mins 1:1 daily to share a book, talk with an adult and have some individualised attention </w:t>
            </w:r>
          </w:p>
        </w:tc>
        <w:tc>
          <w:tcPr>
            <w:tcW w:w="4127" w:type="dxa"/>
          </w:tcPr>
          <w:p w14:paraId="393E1BFE" w14:textId="77777777" w:rsidR="00BF3502" w:rsidRDefault="00BF3502" w:rsidP="00A23B20">
            <w:proofErr w:type="spellStart"/>
            <w:r>
              <w:t>Agusia’s</w:t>
            </w:r>
            <w:proofErr w:type="spellEnd"/>
            <w:r>
              <w:t xml:space="preserve"> wellbeing levels have increased, she has shared in her pupil voice PP interview that this is her favourite part of the school day </w:t>
            </w:r>
          </w:p>
          <w:p w14:paraId="402180EB" w14:textId="5D94FDFC" w:rsidR="00BF3502" w:rsidRDefault="00BF3502" w:rsidP="00A23B20">
            <w:r>
              <w:t xml:space="preserve">Her reading progress is 9 months in 5 months so </w:t>
            </w:r>
            <w:r w:rsidR="00E0327F">
              <w:t>far,</w:t>
            </w:r>
            <w:r>
              <w:t xml:space="preserve"> this year </w:t>
            </w:r>
          </w:p>
        </w:tc>
      </w:tr>
    </w:tbl>
    <w:p w14:paraId="3BF85583" w14:textId="1EC4B7EA" w:rsidR="00093771" w:rsidRDefault="00093771">
      <w:pPr>
        <w:rPr>
          <w:color w:val="4472C4" w:themeColor="accent1"/>
        </w:rPr>
      </w:pPr>
    </w:p>
    <w:p w14:paraId="6CF93F16" w14:textId="4EC2BC6A" w:rsidR="001D6EAD" w:rsidRPr="00093771" w:rsidRDefault="00BF3502">
      <w:pPr>
        <w:rPr>
          <w:color w:val="4472C4" w:themeColor="accent1"/>
        </w:rPr>
      </w:pPr>
      <w:proofErr w:type="spellStart"/>
      <w:r>
        <w:rPr>
          <w:color w:val="4472C4" w:themeColor="accent1"/>
        </w:rPr>
        <w:t>Agusia</w:t>
      </w:r>
      <w:proofErr w:type="spellEnd"/>
      <w:r>
        <w:rPr>
          <w:color w:val="4472C4" w:themeColor="accent1"/>
        </w:rPr>
        <w:t xml:space="preserve"> has made accelerated progress in all core areas this year. Vocabulary and confidence remain the most significant barriers but with continued progress at the current rate </w:t>
      </w:r>
      <w:proofErr w:type="spellStart"/>
      <w:r>
        <w:rPr>
          <w:color w:val="4472C4" w:themeColor="accent1"/>
        </w:rPr>
        <w:t>Agusia</w:t>
      </w:r>
      <w:proofErr w:type="spellEnd"/>
      <w:r>
        <w:rPr>
          <w:color w:val="4472C4" w:themeColor="accent1"/>
        </w:rPr>
        <w:t xml:space="preserve"> will be working within Age Related Standards by the end of Y4 </w:t>
      </w:r>
    </w:p>
    <w:sectPr w:rsidR="001D6EAD" w:rsidRPr="00093771" w:rsidSect="00CA4769">
      <w:pgSz w:w="16840" w:h="11900"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257"/>
    <w:multiLevelType w:val="hybridMultilevel"/>
    <w:tmpl w:val="0406D22E"/>
    <w:lvl w:ilvl="0" w:tplc="C802AFFE">
      <w:start w:val="1"/>
      <w:numFmt w:val="bullet"/>
      <w:lvlText w:val="•"/>
      <w:lvlJc w:val="left"/>
      <w:pPr>
        <w:tabs>
          <w:tab w:val="num" w:pos="720"/>
        </w:tabs>
        <w:ind w:left="720" w:hanging="360"/>
      </w:pPr>
      <w:rPr>
        <w:rFonts w:ascii="Arial" w:hAnsi="Arial" w:hint="default"/>
      </w:rPr>
    </w:lvl>
    <w:lvl w:ilvl="1" w:tplc="25ACAB70" w:tentative="1">
      <w:start w:val="1"/>
      <w:numFmt w:val="bullet"/>
      <w:lvlText w:val="•"/>
      <w:lvlJc w:val="left"/>
      <w:pPr>
        <w:tabs>
          <w:tab w:val="num" w:pos="1440"/>
        </w:tabs>
        <w:ind w:left="1440" w:hanging="360"/>
      </w:pPr>
      <w:rPr>
        <w:rFonts w:ascii="Arial" w:hAnsi="Arial" w:hint="default"/>
      </w:rPr>
    </w:lvl>
    <w:lvl w:ilvl="2" w:tplc="7FB0025A" w:tentative="1">
      <w:start w:val="1"/>
      <w:numFmt w:val="bullet"/>
      <w:lvlText w:val="•"/>
      <w:lvlJc w:val="left"/>
      <w:pPr>
        <w:tabs>
          <w:tab w:val="num" w:pos="2160"/>
        </w:tabs>
        <w:ind w:left="2160" w:hanging="360"/>
      </w:pPr>
      <w:rPr>
        <w:rFonts w:ascii="Arial" w:hAnsi="Arial" w:hint="default"/>
      </w:rPr>
    </w:lvl>
    <w:lvl w:ilvl="3" w:tplc="8AD0DF88" w:tentative="1">
      <w:start w:val="1"/>
      <w:numFmt w:val="bullet"/>
      <w:lvlText w:val="•"/>
      <w:lvlJc w:val="left"/>
      <w:pPr>
        <w:tabs>
          <w:tab w:val="num" w:pos="2880"/>
        </w:tabs>
        <w:ind w:left="2880" w:hanging="360"/>
      </w:pPr>
      <w:rPr>
        <w:rFonts w:ascii="Arial" w:hAnsi="Arial" w:hint="default"/>
      </w:rPr>
    </w:lvl>
    <w:lvl w:ilvl="4" w:tplc="DF565FE0" w:tentative="1">
      <w:start w:val="1"/>
      <w:numFmt w:val="bullet"/>
      <w:lvlText w:val="•"/>
      <w:lvlJc w:val="left"/>
      <w:pPr>
        <w:tabs>
          <w:tab w:val="num" w:pos="3600"/>
        </w:tabs>
        <w:ind w:left="3600" w:hanging="360"/>
      </w:pPr>
      <w:rPr>
        <w:rFonts w:ascii="Arial" w:hAnsi="Arial" w:hint="default"/>
      </w:rPr>
    </w:lvl>
    <w:lvl w:ilvl="5" w:tplc="B022B71A" w:tentative="1">
      <w:start w:val="1"/>
      <w:numFmt w:val="bullet"/>
      <w:lvlText w:val="•"/>
      <w:lvlJc w:val="left"/>
      <w:pPr>
        <w:tabs>
          <w:tab w:val="num" w:pos="4320"/>
        </w:tabs>
        <w:ind w:left="4320" w:hanging="360"/>
      </w:pPr>
      <w:rPr>
        <w:rFonts w:ascii="Arial" w:hAnsi="Arial" w:hint="default"/>
      </w:rPr>
    </w:lvl>
    <w:lvl w:ilvl="6" w:tplc="0972ABF0" w:tentative="1">
      <w:start w:val="1"/>
      <w:numFmt w:val="bullet"/>
      <w:lvlText w:val="•"/>
      <w:lvlJc w:val="left"/>
      <w:pPr>
        <w:tabs>
          <w:tab w:val="num" w:pos="5040"/>
        </w:tabs>
        <w:ind w:left="5040" w:hanging="360"/>
      </w:pPr>
      <w:rPr>
        <w:rFonts w:ascii="Arial" w:hAnsi="Arial" w:hint="default"/>
      </w:rPr>
    </w:lvl>
    <w:lvl w:ilvl="7" w:tplc="8858FF6A" w:tentative="1">
      <w:start w:val="1"/>
      <w:numFmt w:val="bullet"/>
      <w:lvlText w:val="•"/>
      <w:lvlJc w:val="left"/>
      <w:pPr>
        <w:tabs>
          <w:tab w:val="num" w:pos="5760"/>
        </w:tabs>
        <w:ind w:left="5760" w:hanging="360"/>
      </w:pPr>
      <w:rPr>
        <w:rFonts w:ascii="Arial" w:hAnsi="Arial" w:hint="default"/>
      </w:rPr>
    </w:lvl>
    <w:lvl w:ilvl="8" w:tplc="30BC1C8E" w:tentative="1">
      <w:start w:val="1"/>
      <w:numFmt w:val="bullet"/>
      <w:lvlText w:val="•"/>
      <w:lvlJc w:val="left"/>
      <w:pPr>
        <w:tabs>
          <w:tab w:val="num" w:pos="6480"/>
        </w:tabs>
        <w:ind w:left="6480" w:hanging="360"/>
      </w:pPr>
      <w:rPr>
        <w:rFonts w:ascii="Arial" w:hAnsi="Arial" w:hint="default"/>
      </w:rPr>
    </w:lvl>
  </w:abstractNum>
  <w:abstractNum w:abstractNumId="1">
    <w:nsid w:val="365E6D31"/>
    <w:multiLevelType w:val="hybridMultilevel"/>
    <w:tmpl w:val="5B6E0F7C"/>
    <w:lvl w:ilvl="0" w:tplc="6054FD62">
      <w:start w:val="1"/>
      <w:numFmt w:val="bullet"/>
      <w:lvlText w:val="•"/>
      <w:lvlJc w:val="left"/>
      <w:pPr>
        <w:tabs>
          <w:tab w:val="num" w:pos="720"/>
        </w:tabs>
        <w:ind w:left="720" w:hanging="360"/>
      </w:pPr>
      <w:rPr>
        <w:rFonts w:ascii="Arial" w:hAnsi="Arial" w:hint="default"/>
      </w:rPr>
    </w:lvl>
    <w:lvl w:ilvl="1" w:tplc="63A4E11C" w:tentative="1">
      <w:start w:val="1"/>
      <w:numFmt w:val="bullet"/>
      <w:lvlText w:val="•"/>
      <w:lvlJc w:val="left"/>
      <w:pPr>
        <w:tabs>
          <w:tab w:val="num" w:pos="1440"/>
        </w:tabs>
        <w:ind w:left="1440" w:hanging="360"/>
      </w:pPr>
      <w:rPr>
        <w:rFonts w:ascii="Arial" w:hAnsi="Arial" w:hint="default"/>
      </w:rPr>
    </w:lvl>
    <w:lvl w:ilvl="2" w:tplc="A2A2B1F4" w:tentative="1">
      <w:start w:val="1"/>
      <w:numFmt w:val="bullet"/>
      <w:lvlText w:val="•"/>
      <w:lvlJc w:val="left"/>
      <w:pPr>
        <w:tabs>
          <w:tab w:val="num" w:pos="2160"/>
        </w:tabs>
        <w:ind w:left="2160" w:hanging="360"/>
      </w:pPr>
      <w:rPr>
        <w:rFonts w:ascii="Arial" w:hAnsi="Arial" w:hint="default"/>
      </w:rPr>
    </w:lvl>
    <w:lvl w:ilvl="3" w:tplc="5684996E" w:tentative="1">
      <w:start w:val="1"/>
      <w:numFmt w:val="bullet"/>
      <w:lvlText w:val="•"/>
      <w:lvlJc w:val="left"/>
      <w:pPr>
        <w:tabs>
          <w:tab w:val="num" w:pos="2880"/>
        </w:tabs>
        <w:ind w:left="2880" w:hanging="360"/>
      </w:pPr>
      <w:rPr>
        <w:rFonts w:ascii="Arial" w:hAnsi="Arial" w:hint="default"/>
      </w:rPr>
    </w:lvl>
    <w:lvl w:ilvl="4" w:tplc="BE60F20A" w:tentative="1">
      <w:start w:val="1"/>
      <w:numFmt w:val="bullet"/>
      <w:lvlText w:val="•"/>
      <w:lvlJc w:val="left"/>
      <w:pPr>
        <w:tabs>
          <w:tab w:val="num" w:pos="3600"/>
        </w:tabs>
        <w:ind w:left="3600" w:hanging="360"/>
      </w:pPr>
      <w:rPr>
        <w:rFonts w:ascii="Arial" w:hAnsi="Arial" w:hint="default"/>
      </w:rPr>
    </w:lvl>
    <w:lvl w:ilvl="5" w:tplc="FD3A54B0" w:tentative="1">
      <w:start w:val="1"/>
      <w:numFmt w:val="bullet"/>
      <w:lvlText w:val="•"/>
      <w:lvlJc w:val="left"/>
      <w:pPr>
        <w:tabs>
          <w:tab w:val="num" w:pos="4320"/>
        </w:tabs>
        <w:ind w:left="4320" w:hanging="360"/>
      </w:pPr>
      <w:rPr>
        <w:rFonts w:ascii="Arial" w:hAnsi="Arial" w:hint="default"/>
      </w:rPr>
    </w:lvl>
    <w:lvl w:ilvl="6" w:tplc="7B943FDA" w:tentative="1">
      <w:start w:val="1"/>
      <w:numFmt w:val="bullet"/>
      <w:lvlText w:val="•"/>
      <w:lvlJc w:val="left"/>
      <w:pPr>
        <w:tabs>
          <w:tab w:val="num" w:pos="5040"/>
        </w:tabs>
        <w:ind w:left="5040" w:hanging="360"/>
      </w:pPr>
      <w:rPr>
        <w:rFonts w:ascii="Arial" w:hAnsi="Arial" w:hint="default"/>
      </w:rPr>
    </w:lvl>
    <w:lvl w:ilvl="7" w:tplc="EE70C22C" w:tentative="1">
      <w:start w:val="1"/>
      <w:numFmt w:val="bullet"/>
      <w:lvlText w:val="•"/>
      <w:lvlJc w:val="left"/>
      <w:pPr>
        <w:tabs>
          <w:tab w:val="num" w:pos="5760"/>
        </w:tabs>
        <w:ind w:left="5760" w:hanging="360"/>
      </w:pPr>
      <w:rPr>
        <w:rFonts w:ascii="Arial" w:hAnsi="Arial" w:hint="default"/>
      </w:rPr>
    </w:lvl>
    <w:lvl w:ilvl="8" w:tplc="C3146B4C" w:tentative="1">
      <w:start w:val="1"/>
      <w:numFmt w:val="bullet"/>
      <w:lvlText w:val="•"/>
      <w:lvlJc w:val="left"/>
      <w:pPr>
        <w:tabs>
          <w:tab w:val="num" w:pos="6480"/>
        </w:tabs>
        <w:ind w:left="6480" w:hanging="360"/>
      </w:pPr>
      <w:rPr>
        <w:rFonts w:ascii="Arial" w:hAnsi="Arial" w:hint="default"/>
      </w:rPr>
    </w:lvl>
  </w:abstractNum>
  <w:abstractNum w:abstractNumId="2">
    <w:nsid w:val="48191BE5"/>
    <w:multiLevelType w:val="hybridMultilevel"/>
    <w:tmpl w:val="C45EBD5E"/>
    <w:lvl w:ilvl="0" w:tplc="31E8E6FC">
      <w:start w:val="1"/>
      <w:numFmt w:val="bullet"/>
      <w:lvlText w:val="•"/>
      <w:lvlJc w:val="left"/>
      <w:pPr>
        <w:tabs>
          <w:tab w:val="num" w:pos="720"/>
        </w:tabs>
        <w:ind w:left="720" w:hanging="360"/>
      </w:pPr>
      <w:rPr>
        <w:rFonts w:ascii="Arial" w:hAnsi="Arial" w:hint="default"/>
      </w:rPr>
    </w:lvl>
    <w:lvl w:ilvl="1" w:tplc="D638D0D4" w:tentative="1">
      <w:start w:val="1"/>
      <w:numFmt w:val="bullet"/>
      <w:lvlText w:val="•"/>
      <w:lvlJc w:val="left"/>
      <w:pPr>
        <w:tabs>
          <w:tab w:val="num" w:pos="1440"/>
        </w:tabs>
        <w:ind w:left="1440" w:hanging="360"/>
      </w:pPr>
      <w:rPr>
        <w:rFonts w:ascii="Arial" w:hAnsi="Arial" w:hint="default"/>
      </w:rPr>
    </w:lvl>
    <w:lvl w:ilvl="2" w:tplc="DD36DC1A" w:tentative="1">
      <w:start w:val="1"/>
      <w:numFmt w:val="bullet"/>
      <w:lvlText w:val="•"/>
      <w:lvlJc w:val="left"/>
      <w:pPr>
        <w:tabs>
          <w:tab w:val="num" w:pos="2160"/>
        </w:tabs>
        <w:ind w:left="2160" w:hanging="360"/>
      </w:pPr>
      <w:rPr>
        <w:rFonts w:ascii="Arial" w:hAnsi="Arial" w:hint="default"/>
      </w:rPr>
    </w:lvl>
    <w:lvl w:ilvl="3" w:tplc="911C6816" w:tentative="1">
      <w:start w:val="1"/>
      <w:numFmt w:val="bullet"/>
      <w:lvlText w:val="•"/>
      <w:lvlJc w:val="left"/>
      <w:pPr>
        <w:tabs>
          <w:tab w:val="num" w:pos="2880"/>
        </w:tabs>
        <w:ind w:left="2880" w:hanging="360"/>
      </w:pPr>
      <w:rPr>
        <w:rFonts w:ascii="Arial" w:hAnsi="Arial" w:hint="default"/>
      </w:rPr>
    </w:lvl>
    <w:lvl w:ilvl="4" w:tplc="6AACBE3A" w:tentative="1">
      <w:start w:val="1"/>
      <w:numFmt w:val="bullet"/>
      <w:lvlText w:val="•"/>
      <w:lvlJc w:val="left"/>
      <w:pPr>
        <w:tabs>
          <w:tab w:val="num" w:pos="3600"/>
        </w:tabs>
        <w:ind w:left="3600" w:hanging="360"/>
      </w:pPr>
      <w:rPr>
        <w:rFonts w:ascii="Arial" w:hAnsi="Arial" w:hint="default"/>
      </w:rPr>
    </w:lvl>
    <w:lvl w:ilvl="5" w:tplc="32A8A75C" w:tentative="1">
      <w:start w:val="1"/>
      <w:numFmt w:val="bullet"/>
      <w:lvlText w:val="•"/>
      <w:lvlJc w:val="left"/>
      <w:pPr>
        <w:tabs>
          <w:tab w:val="num" w:pos="4320"/>
        </w:tabs>
        <w:ind w:left="4320" w:hanging="360"/>
      </w:pPr>
      <w:rPr>
        <w:rFonts w:ascii="Arial" w:hAnsi="Arial" w:hint="default"/>
      </w:rPr>
    </w:lvl>
    <w:lvl w:ilvl="6" w:tplc="EF36B294" w:tentative="1">
      <w:start w:val="1"/>
      <w:numFmt w:val="bullet"/>
      <w:lvlText w:val="•"/>
      <w:lvlJc w:val="left"/>
      <w:pPr>
        <w:tabs>
          <w:tab w:val="num" w:pos="5040"/>
        </w:tabs>
        <w:ind w:left="5040" w:hanging="360"/>
      </w:pPr>
      <w:rPr>
        <w:rFonts w:ascii="Arial" w:hAnsi="Arial" w:hint="default"/>
      </w:rPr>
    </w:lvl>
    <w:lvl w:ilvl="7" w:tplc="5B068E9E" w:tentative="1">
      <w:start w:val="1"/>
      <w:numFmt w:val="bullet"/>
      <w:lvlText w:val="•"/>
      <w:lvlJc w:val="left"/>
      <w:pPr>
        <w:tabs>
          <w:tab w:val="num" w:pos="5760"/>
        </w:tabs>
        <w:ind w:left="5760" w:hanging="360"/>
      </w:pPr>
      <w:rPr>
        <w:rFonts w:ascii="Arial" w:hAnsi="Arial" w:hint="default"/>
      </w:rPr>
    </w:lvl>
    <w:lvl w:ilvl="8" w:tplc="AF1428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97"/>
    <w:rsid w:val="00093771"/>
    <w:rsid w:val="000D6FD1"/>
    <w:rsid w:val="0017477D"/>
    <w:rsid w:val="001A12C7"/>
    <w:rsid w:val="001D6EAD"/>
    <w:rsid w:val="001F6CB9"/>
    <w:rsid w:val="002460BF"/>
    <w:rsid w:val="002F581E"/>
    <w:rsid w:val="003C380A"/>
    <w:rsid w:val="00437597"/>
    <w:rsid w:val="00496DD0"/>
    <w:rsid w:val="005D28F2"/>
    <w:rsid w:val="0062219E"/>
    <w:rsid w:val="006271EE"/>
    <w:rsid w:val="006617F3"/>
    <w:rsid w:val="00707074"/>
    <w:rsid w:val="00757613"/>
    <w:rsid w:val="00820131"/>
    <w:rsid w:val="00865AB2"/>
    <w:rsid w:val="00882D0A"/>
    <w:rsid w:val="00886440"/>
    <w:rsid w:val="008A7F82"/>
    <w:rsid w:val="008D1C3C"/>
    <w:rsid w:val="008D3845"/>
    <w:rsid w:val="0091274B"/>
    <w:rsid w:val="00915049"/>
    <w:rsid w:val="00926B01"/>
    <w:rsid w:val="00926F3E"/>
    <w:rsid w:val="0095766E"/>
    <w:rsid w:val="00A63D80"/>
    <w:rsid w:val="00AD06BE"/>
    <w:rsid w:val="00AE05F8"/>
    <w:rsid w:val="00AF7DC6"/>
    <w:rsid w:val="00BF3502"/>
    <w:rsid w:val="00C0661B"/>
    <w:rsid w:val="00C51A93"/>
    <w:rsid w:val="00CA4769"/>
    <w:rsid w:val="00D745D7"/>
    <w:rsid w:val="00E0327F"/>
    <w:rsid w:val="00E1048D"/>
    <w:rsid w:val="00E67BBB"/>
    <w:rsid w:val="00E97CAB"/>
    <w:rsid w:val="00EB5FBC"/>
    <w:rsid w:val="00F373ED"/>
    <w:rsid w:val="00F710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384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D80"/>
    <w:rPr>
      <w:lang w:val="en-GB"/>
    </w:rPr>
  </w:style>
  <w:style w:type="paragraph" w:styleId="Heading1">
    <w:name w:val="heading 1"/>
    <w:basedOn w:val="Normal"/>
    <w:next w:val="Normal"/>
    <w:link w:val="Heading1Char"/>
    <w:uiPriority w:val="9"/>
    <w:qFormat/>
    <w:rsid w:val="004375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5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7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63764">
      <w:bodyDiv w:val="1"/>
      <w:marLeft w:val="0"/>
      <w:marRight w:val="0"/>
      <w:marTop w:val="0"/>
      <w:marBottom w:val="0"/>
      <w:divBdr>
        <w:top w:val="none" w:sz="0" w:space="0" w:color="auto"/>
        <w:left w:val="none" w:sz="0" w:space="0" w:color="auto"/>
        <w:bottom w:val="none" w:sz="0" w:space="0" w:color="auto"/>
        <w:right w:val="none" w:sz="0" w:space="0" w:color="auto"/>
      </w:divBdr>
      <w:divsChild>
        <w:div w:id="1629429081">
          <w:marLeft w:val="360"/>
          <w:marRight w:val="0"/>
          <w:marTop w:val="0"/>
          <w:marBottom w:val="0"/>
          <w:divBdr>
            <w:top w:val="none" w:sz="0" w:space="0" w:color="auto"/>
            <w:left w:val="none" w:sz="0" w:space="0" w:color="auto"/>
            <w:bottom w:val="none" w:sz="0" w:space="0" w:color="auto"/>
            <w:right w:val="none" w:sz="0" w:space="0" w:color="auto"/>
          </w:divBdr>
        </w:div>
        <w:div w:id="445393059">
          <w:marLeft w:val="360"/>
          <w:marRight w:val="0"/>
          <w:marTop w:val="0"/>
          <w:marBottom w:val="0"/>
          <w:divBdr>
            <w:top w:val="none" w:sz="0" w:space="0" w:color="auto"/>
            <w:left w:val="none" w:sz="0" w:space="0" w:color="auto"/>
            <w:bottom w:val="none" w:sz="0" w:space="0" w:color="auto"/>
            <w:right w:val="none" w:sz="0" w:space="0" w:color="auto"/>
          </w:divBdr>
        </w:div>
        <w:div w:id="982779792">
          <w:marLeft w:val="360"/>
          <w:marRight w:val="0"/>
          <w:marTop w:val="0"/>
          <w:marBottom w:val="0"/>
          <w:divBdr>
            <w:top w:val="none" w:sz="0" w:space="0" w:color="auto"/>
            <w:left w:val="none" w:sz="0" w:space="0" w:color="auto"/>
            <w:bottom w:val="none" w:sz="0" w:space="0" w:color="auto"/>
            <w:right w:val="none" w:sz="0" w:space="0" w:color="auto"/>
          </w:divBdr>
        </w:div>
        <w:div w:id="1899171969">
          <w:marLeft w:val="360"/>
          <w:marRight w:val="0"/>
          <w:marTop w:val="0"/>
          <w:marBottom w:val="0"/>
          <w:divBdr>
            <w:top w:val="none" w:sz="0" w:space="0" w:color="auto"/>
            <w:left w:val="none" w:sz="0" w:space="0" w:color="auto"/>
            <w:bottom w:val="none" w:sz="0" w:space="0" w:color="auto"/>
            <w:right w:val="none" w:sz="0" w:space="0" w:color="auto"/>
          </w:divBdr>
        </w:div>
        <w:div w:id="351496971">
          <w:marLeft w:val="360"/>
          <w:marRight w:val="0"/>
          <w:marTop w:val="0"/>
          <w:marBottom w:val="0"/>
          <w:divBdr>
            <w:top w:val="none" w:sz="0" w:space="0" w:color="auto"/>
            <w:left w:val="none" w:sz="0" w:space="0" w:color="auto"/>
            <w:bottom w:val="none" w:sz="0" w:space="0" w:color="auto"/>
            <w:right w:val="none" w:sz="0" w:space="0" w:color="auto"/>
          </w:divBdr>
        </w:div>
        <w:div w:id="1143159520">
          <w:marLeft w:val="360"/>
          <w:marRight w:val="0"/>
          <w:marTop w:val="0"/>
          <w:marBottom w:val="0"/>
          <w:divBdr>
            <w:top w:val="none" w:sz="0" w:space="0" w:color="auto"/>
            <w:left w:val="none" w:sz="0" w:space="0" w:color="auto"/>
            <w:bottom w:val="none" w:sz="0" w:space="0" w:color="auto"/>
            <w:right w:val="none" w:sz="0" w:space="0" w:color="auto"/>
          </w:divBdr>
        </w:div>
      </w:divsChild>
    </w:div>
    <w:div w:id="1447189888">
      <w:bodyDiv w:val="1"/>
      <w:marLeft w:val="0"/>
      <w:marRight w:val="0"/>
      <w:marTop w:val="0"/>
      <w:marBottom w:val="0"/>
      <w:divBdr>
        <w:top w:val="none" w:sz="0" w:space="0" w:color="auto"/>
        <w:left w:val="none" w:sz="0" w:space="0" w:color="auto"/>
        <w:bottom w:val="none" w:sz="0" w:space="0" w:color="auto"/>
        <w:right w:val="none" w:sz="0" w:space="0" w:color="auto"/>
      </w:divBdr>
      <w:divsChild>
        <w:div w:id="463425914">
          <w:marLeft w:val="360"/>
          <w:marRight w:val="0"/>
          <w:marTop w:val="0"/>
          <w:marBottom w:val="0"/>
          <w:divBdr>
            <w:top w:val="none" w:sz="0" w:space="0" w:color="auto"/>
            <w:left w:val="none" w:sz="0" w:space="0" w:color="auto"/>
            <w:bottom w:val="none" w:sz="0" w:space="0" w:color="auto"/>
            <w:right w:val="none" w:sz="0" w:space="0" w:color="auto"/>
          </w:divBdr>
        </w:div>
        <w:div w:id="1966111615">
          <w:marLeft w:val="360"/>
          <w:marRight w:val="0"/>
          <w:marTop w:val="0"/>
          <w:marBottom w:val="0"/>
          <w:divBdr>
            <w:top w:val="none" w:sz="0" w:space="0" w:color="auto"/>
            <w:left w:val="none" w:sz="0" w:space="0" w:color="auto"/>
            <w:bottom w:val="none" w:sz="0" w:space="0" w:color="auto"/>
            <w:right w:val="none" w:sz="0" w:space="0" w:color="auto"/>
          </w:divBdr>
        </w:div>
        <w:div w:id="594679150">
          <w:marLeft w:val="360"/>
          <w:marRight w:val="0"/>
          <w:marTop w:val="0"/>
          <w:marBottom w:val="0"/>
          <w:divBdr>
            <w:top w:val="none" w:sz="0" w:space="0" w:color="auto"/>
            <w:left w:val="none" w:sz="0" w:space="0" w:color="auto"/>
            <w:bottom w:val="none" w:sz="0" w:space="0" w:color="auto"/>
            <w:right w:val="none" w:sz="0" w:space="0" w:color="auto"/>
          </w:divBdr>
        </w:div>
        <w:div w:id="2042976490">
          <w:marLeft w:val="360"/>
          <w:marRight w:val="0"/>
          <w:marTop w:val="0"/>
          <w:marBottom w:val="0"/>
          <w:divBdr>
            <w:top w:val="none" w:sz="0" w:space="0" w:color="auto"/>
            <w:left w:val="none" w:sz="0" w:space="0" w:color="auto"/>
            <w:bottom w:val="none" w:sz="0" w:space="0" w:color="auto"/>
            <w:right w:val="none" w:sz="0" w:space="0" w:color="auto"/>
          </w:divBdr>
        </w:div>
        <w:div w:id="1440951304">
          <w:marLeft w:val="360"/>
          <w:marRight w:val="0"/>
          <w:marTop w:val="0"/>
          <w:marBottom w:val="0"/>
          <w:divBdr>
            <w:top w:val="none" w:sz="0" w:space="0" w:color="auto"/>
            <w:left w:val="none" w:sz="0" w:space="0" w:color="auto"/>
            <w:bottom w:val="none" w:sz="0" w:space="0" w:color="auto"/>
            <w:right w:val="none" w:sz="0" w:space="0" w:color="auto"/>
          </w:divBdr>
        </w:div>
      </w:divsChild>
    </w:div>
    <w:div w:id="1920093708">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9">
          <w:marLeft w:val="360"/>
          <w:marRight w:val="0"/>
          <w:marTop w:val="0"/>
          <w:marBottom w:val="0"/>
          <w:divBdr>
            <w:top w:val="none" w:sz="0" w:space="0" w:color="auto"/>
            <w:left w:val="none" w:sz="0" w:space="0" w:color="auto"/>
            <w:bottom w:val="none" w:sz="0" w:space="0" w:color="auto"/>
            <w:right w:val="none" w:sz="0" w:space="0" w:color="auto"/>
          </w:divBdr>
        </w:div>
        <w:div w:id="2010787205">
          <w:marLeft w:val="360"/>
          <w:marRight w:val="0"/>
          <w:marTop w:val="0"/>
          <w:marBottom w:val="0"/>
          <w:divBdr>
            <w:top w:val="none" w:sz="0" w:space="0" w:color="auto"/>
            <w:left w:val="none" w:sz="0" w:space="0" w:color="auto"/>
            <w:bottom w:val="none" w:sz="0" w:space="0" w:color="auto"/>
            <w:right w:val="none" w:sz="0" w:space="0" w:color="auto"/>
          </w:divBdr>
        </w:div>
        <w:div w:id="1601257776">
          <w:marLeft w:val="360"/>
          <w:marRight w:val="0"/>
          <w:marTop w:val="0"/>
          <w:marBottom w:val="0"/>
          <w:divBdr>
            <w:top w:val="none" w:sz="0" w:space="0" w:color="auto"/>
            <w:left w:val="none" w:sz="0" w:space="0" w:color="auto"/>
            <w:bottom w:val="none" w:sz="0" w:space="0" w:color="auto"/>
            <w:right w:val="none" w:sz="0" w:space="0" w:color="auto"/>
          </w:divBdr>
        </w:div>
        <w:div w:id="1892380308">
          <w:marLeft w:val="360"/>
          <w:marRight w:val="0"/>
          <w:marTop w:val="0"/>
          <w:marBottom w:val="0"/>
          <w:divBdr>
            <w:top w:val="none" w:sz="0" w:space="0" w:color="auto"/>
            <w:left w:val="none" w:sz="0" w:space="0" w:color="auto"/>
            <w:bottom w:val="none" w:sz="0" w:space="0" w:color="auto"/>
            <w:right w:val="none" w:sz="0" w:space="0" w:color="auto"/>
          </w:divBdr>
        </w:div>
        <w:div w:id="1064598421">
          <w:marLeft w:val="360"/>
          <w:marRight w:val="0"/>
          <w:marTop w:val="0"/>
          <w:marBottom w:val="0"/>
          <w:divBdr>
            <w:top w:val="none" w:sz="0" w:space="0" w:color="auto"/>
            <w:left w:val="none" w:sz="0" w:space="0" w:color="auto"/>
            <w:bottom w:val="none" w:sz="0" w:space="0" w:color="auto"/>
            <w:right w:val="none" w:sz="0" w:space="0" w:color="auto"/>
          </w:divBdr>
        </w:div>
        <w:div w:id="296423997">
          <w:marLeft w:val="360"/>
          <w:marRight w:val="0"/>
          <w:marTop w:val="0"/>
          <w:marBottom w:val="0"/>
          <w:divBdr>
            <w:top w:val="none" w:sz="0" w:space="0" w:color="auto"/>
            <w:left w:val="none" w:sz="0" w:space="0" w:color="auto"/>
            <w:bottom w:val="none" w:sz="0" w:space="0" w:color="auto"/>
            <w:right w:val="none" w:sz="0" w:space="0" w:color="auto"/>
          </w:divBdr>
        </w:div>
        <w:div w:id="1254701754">
          <w:marLeft w:val="360"/>
          <w:marRight w:val="0"/>
          <w:marTop w:val="0"/>
          <w:marBottom w:val="0"/>
          <w:divBdr>
            <w:top w:val="none" w:sz="0" w:space="0" w:color="auto"/>
            <w:left w:val="none" w:sz="0" w:space="0" w:color="auto"/>
            <w:bottom w:val="none" w:sz="0" w:space="0" w:color="auto"/>
            <w:right w:val="none" w:sz="0" w:space="0" w:color="auto"/>
          </w:divBdr>
        </w:div>
        <w:div w:id="795828247">
          <w:marLeft w:val="360"/>
          <w:marRight w:val="0"/>
          <w:marTop w:val="0"/>
          <w:marBottom w:val="0"/>
          <w:divBdr>
            <w:top w:val="none" w:sz="0" w:space="0" w:color="auto"/>
            <w:left w:val="none" w:sz="0" w:space="0" w:color="auto"/>
            <w:bottom w:val="none" w:sz="0" w:space="0" w:color="auto"/>
            <w:right w:val="none" w:sz="0" w:space="0" w:color="auto"/>
          </w:divBdr>
        </w:div>
        <w:div w:id="438841881">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4034</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Disadvantaged Pupil Case Study</vt:lpstr>
    </vt:vector>
  </TitlesOfParts>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2017-06-11T08:43:00Z</dcterms:created>
  <dcterms:modified xsi:type="dcterms:W3CDTF">2017-06-11T08:43:00Z</dcterms:modified>
</cp:coreProperties>
</file>