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83C" w:rsidRPr="00AD183C" w:rsidRDefault="00AD183C" w:rsidP="00AD183C">
      <w:pPr>
        <w:spacing w:after="0" w:line="240" w:lineRule="auto"/>
        <w:outlineLvl w:val="1"/>
        <w:rPr>
          <w:rFonts w:ascii="neotechmed" w:eastAsia="Times New Roman" w:hAnsi="neotechmed" w:cs="Arial"/>
          <w:color w:val="53586E"/>
          <w:kern w:val="36"/>
          <w:sz w:val="48"/>
          <w:szCs w:val="48"/>
          <w:lang w:eastAsia="en-GB"/>
        </w:rPr>
      </w:pPr>
      <w:r w:rsidRPr="00AD183C">
        <w:rPr>
          <w:rFonts w:ascii="neotechmed" w:eastAsia="Times New Roman" w:hAnsi="neotechmed" w:cs="Arial"/>
          <w:color w:val="53586E"/>
          <w:kern w:val="36"/>
          <w:sz w:val="48"/>
          <w:szCs w:val="48"/>
          <w:lang w:eastAsia="en-GB"/>
        </w:rPr>
        <w:t>Mileage claims</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b/>
          <w:bCs/>
          <w:color w:val="525252"/>
          <w:sz w:val="19"/>
          <w:szCs w:val="19"/>
          <w:lang w:eastAsia="en-GB"/>
        </w:rPr>
        <w:br/>
        <w:t xml:space="preserve">The casual car mileage allowance is the standard reimbursement rate for employees using their own car for business purposes and is set out below for employees on the Kent scheme. </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 </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The mileage allowance is designed to compensate you not just for the fuel used, but also for any wear and tear during business journeys. You cannot claim for service, car wash or tyre replacements on your vehicle, as the costs for this are factored into the mileage allowance paid.</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br/>
        <w:t>It is very important if you undertake business journeys you ensure that you adjust your insurance policy to include business use. We will not reimburse any related increase in cost, as this is also included within the mileage rate consideration.</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 </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 xml:space="preserve">Your manager will only approve mileage claims where sufficient address details are provided (including postcodes for every stage of the journey) to enable them to confirm its authenticity. </w:t>
      </w:r>
    </w:p>
    <w:p w:rsidR="00AD183C" w:rsidRPr="00AD183C" w:rsidRDefault="00AD183C" w:rsidP="00AD183C">
      <w:pPr>
        <w:spacing w:after="0" w:line="240" w:lineRule="auto"/>
        <w:rPr>
          <w:rFonts w:ascii="Arial" w:eastAsia="Times New Roman" w:hAnsi="Arial" w:cs="Arial"/>
          <w:color w:val="525252"/>
          <w:sz w:val="19"/>
          <w:szCs w:val="19"/>
          <w:lang w:eastAsia="en-GB"/>
        </w:rPr>
      </w:pP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Commuting (travelling to and from work) cannot be claimed in most circumstances. If your business miles start from home rather than your normal place of work, you should not claim miles up to the normal length of your commute as this would be considered a taxable benefit and is outside KCC policy.</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 </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 xml:space="preserve">You need to supply a VAT receipt for fuel (receipt which includes a VAT number). This allows us to claim back a percentage of the VAT which in turn is put back into our services. If you do not submit a VAT fuel receipt, and the receipt box on the claim is not ticked the reimbursement will be reduced to compensate for the non-recovery of VAT. For more information </w:t>
      </w:r>
      <w:hyperlink r:id="rId6" w:history="1">
        <w:r w:rsidRPr="00AD183C">
          <w:rPr>
            <w:rFonts w:ascii="Arial" w:eastAsia="Times New Roman" w:hAnsi="Arial" w:cs="Arial"/>
            <w:color w:val="0072BC"/>
            <w:sz w:val="19"/>
            <w:szCs w:val="19"/>
            <w:lang w:eastAsia="en-GB"/>
          </w:rPr>
          <w:t>please see FAQs - VAT receipts for mileage claims</w:t>
        </w:r>
      </w:hyperlink>
      <w:r w:rsidRPr="00AD183C">
        <w:rPr>
          <w:rFonts w:ascii="Arial" w:eastAsia="Times New Roman" w:hAnsi="Arial" w:cs="Arial"/>
          <w:color w:val="525252"/>
          <w:sz w:val="19"/>
          <w:szCs w:val="19"/>
          <w:lang w:eastAsia="en-GB"/>
        </w:rPr>
        <w:t>. You must supply receipts by using the specially designed brown Self Service expense envelope to send to the Employee Services Centre.</w:t>
      </w:r>
    </w:p>
    <w:p w:rsidR="00AD183C" w:rsidRPr="00AD183C" w:rsidRDefault="00AD183C" w:rsidP="00AD183C">
      <w:pPr>
        <w:spacing w:before="100" w:beforeAutospacing="1" w:after="100" w:afterAutospacing="1" w:line="240" w:lineRule="auto"/>
        <w:outlineLvl w:val="2"/>
        <w:rPr>
          <w:rFonts w:ascii="neotechmed" w:eastAsia="Times New Roman" w:hAnsi="neotechmed" w:cs="Arial"/>
          <w:color w:val="53586E"/>
          <w:sz w:val="27"/>
          <w:szCs w:val="27"/>
          <w:lang w:eastAsia="en-GB"/>
        </w:rPr>
      </w:pPr>
      <w:r w:rsidRPr="00AD183C">
        <w:rPr>
          <w:rFonts w:ascii="neotechmed" w:eastAsia="Times New Roman" w:hAnsi="neotechmed" w:cs="Arial"/>
          <w:color w:val="53586E"/>
          <w:sz w:val="27"/>
          <w:szCs w:val="27"/>
          <w:lang w:eastAsia="en-GB"/>
        </w:rPr>
        <w:t>Mileage rates</w:t>
      </w:r>
    </w:p>
    <w:p w:rsidR="00AD183C" w:rsidRPr="00AD183C" w:rsidRDefault="00AD183C" w:rsidP="00AD183C">
      <w:pPr>
        <w:spacing w:after="0" w:line="240" w:lineRule="auto"/>
        <w:rPr>
          <w:rFonts w:ascii="Arial" w:eastAsia="Times New Roman" w:hAnsi="Arial" w:cs="Arial"/>
          <w:color w:val="525252"/>
          <w:sz w:val="19"/>
          <w:szCs w:val="19"/>
          <w:lang w:eastAsia="en-GB"/>
        </w:rPr>
      </w:pPr>
      <w:r w:rsidRPr="00AD183C">
        <w:rPr>
          <w:rFonts w:ascii="Arial" w:eastAsia="Times New Roman" w:hAnsi="Arial" w:cs="Arial"/>
          <w:b/>
          <w:bCs/>
          <w:color w:val="525252"/>
          <w:sz w:val="19"/>
          <w:szCs w:val="19"/>
          <w:lang w:eastAsia="en-GB"/>
        </w:rPr>
        <w:t>​Casual user mileage</w:t>
      </w:r>
      <w:r w:rsidRPr="00AD183C">
        <w:rPr>
          <w:rFonts w:ascii="Arial" w:eastAsia="Times New Roman" w:hAnsi="Arial" w:cs="Arial"/>
          <w:color w:val="525252"/>
          <w:sz w:val="19"/>
          <w:szCs w:val="19"/>
          <w:lang w:eastAsia="en-GB"/>
        </w:rPr>
        <w:t xml:space="preserve">: </w:t>
      </w:r>
    </w:p>
    <w:p w:rsidR="00AD183C" w:rsidRPr="00AD183C" w:rsidRDefault="00AD183C" w:rsidP="00AD183C">
      <w:pPr>
        <w:numPr>
          <w:ilvl w:val="0"/>
          <w:numId w:val="1"/>
        </w:numPr>
        <w:spacing w:before="100" w:beforeAutospacing="1" w:after="100" w:afterAutospacing="1" w:line="240" w:lineRule="auto"/>
        <w:ind w:left="3720"/>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Up to 10,000 miles: 45p per mile</w:t>
      </w:r>
    </w:p>
    <w:p w:rsidR="00AD183C" w:rsidRPr="00AD183C" w:rsidRDefault="00AD183C" w:rsidP="00AD183C">
      <w:pPr>
        <w:numPr>
          <w:ilvl w:val="0"/>
          <w:numId w:val="1"/>
        </w:numPr>
        <w:spacing w:before="100" w:beforeAutospacing="1" w:after="100" w:afterAutospacing="1" w:line="240" w:lineRule="auto"/>
        <w:ind w:left="3720"/>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10,001+ miles: 25p per mile</w:t>
      </w:r>
    </w:p>
    <w:p w:rsidR="00AD183C" w:rsidRPr="00AD183C" w:rsidRDefault="00AD183C" w:rsidP="00AD183C">
      <w:pPr>
        <w:spacing w:after="0" w:line="240" w:lineRule="auto"/>
        <w:rPr>
          <w:rFonts w:ascii="Arial" w:eastAsia="Times New Roman" w:hAnsi="Arial" w:cs="Arial"/>
          <w:color w:val="525252"/>
          <w:sz w:val="19"/>
          <w:szCs w:val="19"/>
          <w:lang w:eastAsia="en-GB"/>
        </w:rPr>
      </w:pPr>
      <w:bookmarkStart w:id="0" w:name="_GoBack"/>
      <w:bookmarkEnd w:id="0"/>
      <w:r w:rsidRPr="00AD183C">
        <w:rPr>
          <w:rFonts w:ascii="Arial" w:eastAsia="Times New Roman" w:hAnsi="Arial" w:cs="Arial"/>
          <w:b/>
          <w:bCs/>
          <w:color w:val="525252"/>
          <w:sz w:val="19"/>
          <w:szCs w:val="19"/>
          <w:lang w:eastAsia="en-GB"/>
        </w:rPr>
        <w:t>Motorcycle and cycle mileage</w:t>
      </w:r>
      <w:r w:rsidRPr="00AD183C">
        <w:rPr>
          <w:rFonts w:ascii="Arial" w:eastAsia="Times New Roman" w:hAnsi="Arial" w:cs="Arial"/>
          <w:color w:val="525252"/>
          <w:sz w:val="19"/>
          <w:szCs w:val="19"/>
          <w:lang w:eastAsia="en-GB"/>
        </w:rPr>
        <w:t>:</w:t>
      </w:r>
    </w:p>
    <w:p w:rsidR="00AD183C" w:rsidRPr="00AD183C" w:rsidRDefault="00AD183C" w:rsidP="00AD183C">
      <w:pPr>
        <w:numPr>
          <w:ilvl w:val="0"/>
          <w:numId w:val="3"/>
        </w:numPr>
        <w:spacing w:before="100" w:beforeAutospacing="1" w:after="100" w:afterAutospacing="1" w:line="240" w:lineRule="auto"/>
        <w:ind w:left="3720"/>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Motorcycle: 24p per mile</w:t>
      </w:r>
    </w:p>
    <w:p w:rsidR="00AD183C" w:rsidRPr="00AD183C" w:rsidRDefault="00AD183C" w:rsidP="00AD183C">
      <w:pPr>
        <w:numPr>
          <w:ilvl w:val="0"/>
          <w:numId w:val="3"/>
        </w:numPr>
        <w:spacing w:before="100" w:beforeAutospacing="1" w:after="100" w:afterAutospacing="1" w:line="240" w:lineRule="auto"/>
        <w:ind w:left="3720"/>
        <w:rPr>
          <w:rFonts w:ascii="Arial" w:eastAsia="Times New Roman" w:hAnsi="Arial" w:cs="Arial"/>
          <w:color w:val="525252"/>
          <w:sz w:val="19"/>
          <w:szCs w:val="19"/>
          <w:lang w:eastAsia="en-GB"/>
        </w:rPr>
      </w:pPr>
      <w:r w:rsidRPr="00AD183C">
        <w:rPr>
          <w:rFonts w:ascii="Arial" w:eastAsia="Times New Roman" w:hAnsi="Arial" w:cs="Arial"/>
          <w:color w:val="525252"/>
          <w:sz w:val="19"/>
          <w:szCs w:val="19"/>
          <w:lang w:eastAsia="en-GB"/>
        </w:rPr>
        <w:t>Cycle: 20p per mile</w:t>
      </w:r>
    </w:p>
    <w:p w:rsidR="00E45110" w:rsidRDefault="00E45110"/>
    <w:sectPr w:rsidR="00E451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otechmed">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55C44"/>
    <w:multiLevelType w:val="multilevel"/>
    <w:tmpl w:val="C086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630455"/>
    <w:multiLevelType w:val="multilevel"/>
    <w:tmpl w:val="DE749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B7D7952"/>
    <w:multiLevelType w:val="multilevel"/>
    <w:tmpl w:val="0352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83C"/>
    <w:rsid w:val="00794D96"/>
    <w:rsid w:val="00855F29"/>
    <w:rsid w:val="00AD183C"/>
    <w:rsid w:val="00DB4F84"/>
    <w:rsid w:val="00E45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781889">
      <w:bodyDiv w:val="1"/>
      <w:marLeft w:val="0"/>
      <w:marRight w:val="0"/>
      <w:marTop w:val="0"/>
      <w:marBottom w:val="0"/>
      <w:divBdr>
        <w:top w:val="none" w:sz="0" w:space="0" w:color="auto"/>
        <w:left w:val="none" w:sz="0" w:space="0" w:color="auto"/>
        <w:bottom w:val="none" w:sz="0" w:space="0" w:color="auto"/>
        <w:right w:val="none" w:sz="0" w:space="0" w:color="auto"/>
      </w:divBdr>
      <w:divsChild>
        <w:div w:id="2080859755">
          <w:marLeft w:val="0"/>
          <w:marRight w:val="0"/>
          <w:marTop w:val="0"/>
          <w:marBottom w:val="0"/>
          <w:divBdr>
            <w:top w:val="none" w:sz="0" w:space="0" w:color="auto"/>
            <w:left w:val="none" w:sz="0" w:space="0" w:color="auto"/>
            <w:bottom w:val="none" w:sz="0" w:space="0" w:color="auto"/>
            <w:right w:val="none" w:sz="0" w:space="0" w:color="auto"/>
          </w:divBdr>
          <w:divsChild>
            <w:div w:id="1554389861">
              <w:marLeft w:val="0"/>
              <w:marRight w:val="0"/>
              <w:marTop w:val="0"/>
              <w:marBottom w:val="0"/>
              <w:divBdr>
                <w:top w:val="none" w:sz="0" w:space="0" w:color="auto"/>
                <w:left w:val="none" w:sz="0" w:space="0" w:color="auto"/>
                <w:bottom w:val="none" w:sz="0" w:space="0" w:color="auto"/>
                <w:right w:val="none" w:sz="0" w:space="0" w:color="auto"/>
              </w:divBdr>
              <w:divsChild>
                <w:div w:id="1192493212">
                  <w:marLeft w:val="0"/>
                  <w:marRight w:val="0"/>
                  <w:marTop w:val="0"/>
                  <w:marBottom w:val="0"/>
                  <w:divBdr>
                    <w:top w:val="none" w:sz="0" w:space="0" w:color="auto"/>
                    <w:left w:val="none" w:sz="0" w:space="0" w:color="auto"/>
                    <w:bottom w:val="none" w:sz="0" w:space="0" w:color="auto"/>
                    <w:right w:val="none" w:sz="0" w:space="0" w:color="auto"/>
                  </w:divBdr>
                  <w:divsChild>
                    <w:div w:id="1079056067">
                      <w:marLeft w:val="3000"/>
                      <w:marRight w:val="0"/>
                      <w:marTop w:val="0"/>
                      <w:marBottom w:val="0"/>
                      <w:divBdr>
                        <w:top w:val="none" w:sz="0" w:space="0" w:color="auto"/>
                        <w:left w:val="none" w:sz="0" w:space="0" w:color="auto"/>
                        <w:bottom w:val="none" w:sz="0" w:space="0" w:color="auto"/>
                        <w:right w:val="none" w:sz="0" w:space="0" w:color="auto"/>
                      </w:divBdr>
                      <w:divsChild>
                        <w:div w:id="206649556">
                          <w:marLeft w:val="0"/>
                          <w:marRight w:val="0"/>
                          <w:marTop w:val="0"/>
                          <w:marBottom w:val="0"/>
                          <w:divBdr>
                            <w:top w:val="none" w:sz="0" w:space="0" w:color="auto"/>
                            <w:left w:val="none" w:sz="0" w:space="0" w:color="auto"/>
                            <w:bottom w:val="none" w:sz="0" w:space="0" w:color="auto"/>
                            <w:right w:val="none" w:sz="0" w:space="0" w:color="auto"/>
                          </w:divBdr>
                          <w:divsChild>
                            <w:div w:id="1807503753">
                              <w:marLeft w:val="0"/>
                              <w:marRight w:val="0"/>
                              <w:marTop w:val="0"/>
                              <w:marBottom w:val="0"/>
                              <w:divBdr>
                                <w:top w:val="none" w:sz="0" w:space="0" w:color="auto"/>
                                <w:left w:val="none" w:sz="0" w:space="0" w:color="auto"/>
                                <w:bottom w:val="none" w:sz="0" w:space="0" w:color="auto"/>
                                <w:right w:val="none" w:sz="0" w:space="0" w:color="auto"/>
                              </w:divBdr>
                              <w:divsChild>
                                <w:div w:id="866061489">
                                  <w:marLeft w:val="0"/>
                                  <w:marRight w:val="0"/>
                                  <w:marTop w:val="0"/>
                                  <w:marBottom w:val="0"/>
                                  <w:divBdr>
                                    <w:top w:val="none" w:sz="0" w:space="0" w:color="auto"/>
                                    <w:left w:val="none" w:sz="0" w:space="0" w:color="auto"/>
                                    <w:bottom w:val="none" w:sz="0" w:space="0" w:color="auto"/>
                                    <w:right w:val="none" w:sz="0" w:space="0" w:color="auto"/>
                                  </w:divBdr>
                                  <w:divsChild>
                                    <w:div w:id="1447651357">
                                      <w:marLeft w:val="0"/>
                                      <w:marRight w:val="0"/>
                                      <w:marTop w:val="0"/>
                                      <w:marBottom w:val="0"/>
                                      <w:divBdr>
                                        <w:top w:val="none" w:sz="0" w:space="0" w:color="auto"/>
                                        <w:left w:val="none" w:sz="0" w:space="0" w:color="auto"/>
                                        <w:bottom w:val="none" w:sz="0" w:space="0" w:color="auto"/>
                                        <w:right w:val="none" w:sz="0" w:space="0" w:color="auto"/>
                                      </w:divBdr>
                                      <w:divsChild>
                                        <w:div w:id="3944954">
                                          <w:marLeft w:val="0"/>
                                          <w:marRight w:val="0"/>
                                          <w:marTop w:val="0"/>
                                          <w:marBottom w:val="0"/>
                                          <w:divBdr>
                                            <w:top w:val="none" w:sz="0" w:space="0" w:color="auto"/>
                                            <w:left w:val="none" w:sz="0" w:space="0" w:color="auto"/>
                                            <w:bottom w:val="none" w:sz="0" w:space="0" w:color="auto"/>
                                            <w:right w:val="none" w:sz="0" w:space="0" w:color="auto"/>
                                          </w:divBdr>
                                          <w:divsChild>
                                            <w:div w:id="2103526998">
                                              <w:marLeft w:val="0"/>
                                              <w:marRight w:val="0"/>
                                              <w:marTop w:val="0"/>
                                              <w:marBottom w:val="0"/>
                                              <w:divBdr>
                                                <w:top w:val="none" w:sz="0" w:space="0" w:color="auto"/>
                                                <w:left w:val="none" w:sz="0" w:space="0" w:color="auto"/>
                                                <w:bottom w:val="none" w:sz="0" w:space="0" w:color="auto"/>
                                                <w:right w:val="none" w:sz="0" w:space="0" w:color="auto"/>
                                              </w:divBdr>
                                              <w:divsChild>
                                                <w:div w:id="1353917180">
                                                  <w:marLeft w:val="0"/>
                                                  <w:marRight w:val="0"/>
                                                  <w:marTop w:val="0"/>
                                                  <w:marBottom w:val="0"/>
                                                  <w:divBdr>
                                                    <w:top w:val="none" w:sz="0" w:space="0" w:color="auto"/>
                                                    <w:left w:val="none" w:sz="0" w:space="0" w:color="auto"/>
                                                    <w:bottom w:val="none" w:sz="0" w:space="0" w:color="auto"/>
                                                    <w:right w:val="none" w:sz="0" w:space="0" w:color="auto"/>
                                                  </w:divBdr>
                                                </w:div>
                                                <w:div w:id="1056783047">
                                                  <w:marLeft w:val="0"/>
                                                  <w:marRight w:val="0"/>
                                                  <w:marTop w:val="0"/>
                                                  <w:marBottom w:val="0"/>
                                                  <w:divBdr>
                                                    <w:top w:val="none" w:sz="0" w:space="0" w:color="auto"/>
                                                    <w:left w:val="none" w:sz="0" w:space="0" w:color="auto"/>
                                                    <w:bottom w:val="none" w:sz="0" w:space="0" w:color="auto"/>
                                                    <w:right w:val="none" w:sz="0" w:space="0" w:color="auto"/>
                                                  </w:divBdr>
                                                </w:div>
                                                <w:div w:id="167333865">
                                                  <w:marLeft w:val="0"/>
                                                  <w:marRight w:val="0"/>
                                                  <w:marTop w:val="0"/>
                                                  <w:marBottom w:val="0"/>
                                                  <w:divBdr>
                                                    <w:top w:val="none" w:sz="0" w:space="0" w:color="auto"/>
                                                    <w:left w:val="none" w:sz="0" w:space="0" w:color="auto"/>
                                                    <w:bottom w:val="none" w:sz="0" w:space="0" w:color="auto"/>
                                                    <w:right w:val="none" w:sz="0" w:space="0" w:color="auto"/>
                                                  </w:divBdr>
                                                  <w:divsChild>
                                                    <w:div w:id="2125613928">
                                                      <w:marLeft w:val="0"/>
                                                      <w:marRight w:val="0"/>
                                                      <w:marTop w:val="0"/>
                                                      <w:marBottom w:val="0"/>
                                                      <w:divBdr>
                                                        <w:top w:val="none" w:sz="0" w:space="0" w:color="auto"/>
                                                        <w:left w:val="none" w:sz="0" w:space="0" w:color="auto"/>
                                                        <w:bottom w:val="none" w:sz="0" w:space="0" w:color="auto"/>
                                                        <w:right w:val="none" w:sz="0" w:space="0" w:color="auto"/>
                                                      </w:divBdr>
                                                    </w:div>
                                                    <w:div w:id="2103060109">
                                                      <w:marLeft w:val="0"/>
                                                      <w:marRight w:val="0"/>
                                                      <w:marTop w:val="0"/>
                                                      <w:marBottom w:val="0"/>
                                                      <w:divBdr>
                                                        <w:top w:val="none" w:sz="0" w:space="0" w:color="auto"/>
                                                        <w:left w:val="none" w:sz="0" w:space="0" w:color="auto"/>
                                                        <w:bottom w:val="none" w:sz="0" w:space="0" w:color="auto"/>
                                                        <w:right w:val="none" w:sz="0" w:space="0" w:color="auto"/>
                                                      </w:divBdr>
                                                    </w:div>
                                                  </w:divsChild>
                                                </w:div>
                                                <w:div w:id="1338313271">
                                                  <w:marLeft w:val="0"/>
                                                  <w:marRight w:val="0"/>
                                                  <w:marTop w:val="0"/>
                                                  <w:marBottom w:val="0"/>
                                                  <w:divBdr>
                                                    <w:top w:val="none" w:sz="0" w:space="0" w:color="auto"/>
                                                    <w:left w:val="none" w:sz="0" w:space="0" w:color="auto"/>
                                                    <w:bottom w:val="none" w:sz="0" w:space="0" w:color="auto"/>
                                                    <w:right w:val="none" w:sz="0" w:space="0" w:color="auto"/>
                                                  </w:divBdr>
                                                </w:div>
                                                <w:div w:id="2033261319">
                                                  <w:marLeft w:val="0"/>
                                                  <w:marRight w:val="0"/>
                                                  <w:marTop w:val="0"/>
                                                  <w:marBottom w:val="0"/>
                                                  <w:divBdr>
                                                    <w:top w:val="none" w:sz="0" w:space="0" w:color="auto"/>
                                                    <w:left w:val="none" w:sz="0" w:space="0" w:color="auto"/>
                                                    <w:bottom w:val="none" w:sz="0" w:space="0" w:color="auto"/>
                                                    <w:right w:val="none" w:sz="0" w:space="0" w:color="auto"/>
                                                  </w:divBdr>
                                                </w:div>
                                                <w:div w:id="1509712881">
                                                  <w:marLeft w:val="0"/>
                                                  <w:marRight w:val="0"/>
                                                  <w:marTop w:val="0"/>
                                                  <w:marBottom w:val="0"/>
                                                  <w:divBdr>
                                                    <w:top w:val="none" w:sz="0" w:space="0" w:color="auto"/>
                                                    <w:left w:val="none" w:sz="0" w:space="0" w:color="auto"/>
                                                    <w:bottom w:val="none" w:sz="0" w:space="0" w:color="auto"/>
                                                    <w:right w:val="none" w:sz="0" w:space="0" w:color="auto"/>
                                                  </w:divBdr>
                                                </w:div>
                                                <w:div w:id="1041520314">
                                                  <w:marLeft w:val="0"/>
                                                  <w:marRight w:val="0"/>
                                                  <w:marTop w:val="0"/>
                                                  <w:marBottom w:val="0"/>
                                                  <w:divBdr>
                                                    <w:top w:val="none" w:sz="0" w:space="0" w:color="auto"/>
                                                    <w:left w:val="none" w:sz="0" w:space="0" w:color="auto"/>
                                                    <w:bottom w:val="none" w:sz="0" w:space="0" w:color="auto"/>
                                                    <w:right w:val="none" w:sz="0" w:space="0" w:color="auto"/>
                                                  </w:divBdr>
                                                </w:div>
                                                <w:div w:id="1031151185">
                                                  <w:marLeft w:val="0"/>
                                                  <w:marRight w:val="0"/>
                                                  <w:marTop w:val="0"/>
                                                  <w:marBottom w:val="0"/>
                                                  <w:divBdr>
                                                    <w:top w:val="none" w:sz="0" w:space="0" w:color="auto"/>
                                                    <w:left w:val="none" w:sz="0" w:space="0" w:color="auto"/>
                                                    <w:bottom w:val="none" w:sz="0" w:space="0" w:color="auto"/>
                                                    <w:right w:val="none" w:sz="0" w:space="0" w:color="auto"/>
                                                  </w:divBdr>
                                                </w:div>
                                                <w:div w:id="227230681">
                                                  <w:marLeft w:val="0"/>
                                                  <w:marRight w:val="0"/>
                                                  <w:marTop w:val="0"/>
                                                  <w:marBottom w:val="0"/>
                                                  <w:divBdr>
                                                    <w:top w:val="none" w:sz="0" w:space="0" w:color="auto"/>
                                                    <w:left w:val="none" w:sz="0" w:space="0" w:color="auto"/>
                                                    <w:bottom w:val="none" w:sz="0" w:space="0" w:color="auto"/>
                                                    <w:right w:val="none" w:sz="0" w:space="0" w:color="auto"/>
                                                  </w:divBdr>
                                                </w:div>
                                                <w:div w:id="1529417615">
                                                  <w:marLeft w:val="0"/>
                                                  <w:marRight w:val="0"/>
                                                  <w:marTop w:val="0"/>
                                                  <w:marBottom w:val="0"/>
                                                  <w:divBdr>
                                                    <w:top w:val="none" w:sz="0" w:space="0" w:color="auto"/>
                                                    <w:left w:val="none" w:sz="0" w:space="0" w:color="auto"/>
                                                    <w:bottom w:val="none" w:sz="0" w:space="0" w:color="auto"/>
                                                    <w:right w:val="none" w:sz="0" w:space="0" w:color="auto"/>
                                                  </w:divBdr>
                                                  <w:divsChild>
                                                    <w:div w:id="601113568">
                                                      <w:marLeft w:val="0"/>
                                                      <w:marRight w:val="0"/>
                                                      <w:marTop w:val="0"/>
                                                      <w:marBottom w:val="0"/>
                                                      <w:divBdr>
                                                        <w:top w:val="none" w:sz="0" w:space="0" w:color="auto"/>
                                                        <w:left w:val="none" w:sz="0" w:space="0" w:color="auto"/>
                                                        <w:bottom w:val="none" w:sz="0" w:space="0" w:color="auto"/>
                                                        <w:right w:val="none" w:sz="0" w:space="0" w:color="auto"/>
                                                      </w:divBdr>
                                                    </w:div>
                                                    <w:div w:id="1413964378">
                                                      <w:marLeft w:val="0"/>
                                                      <w:marRight w:val="0"/>
                                                      <w:marTop w:val="0"/>
                                                      <w:marBottom w:val="0"/>
                                                      <w:divBdr>
                                                        <w:top w:val="none" w:sz="0" w:space="0" w:color="auto"/>
                                                        <w:left w:val="none" w:sz="0" w:space="0" w:color="auto"/>
                                                        <w:bottom w:val="none" w:sz="0" w:space="0" w:color="auto"/>
                                                        <w:right w:val="none" w:sz="0" w:space="0" w:color="auto"/>
                                                      </w:divBdr>
                                                      <w:divsChild>
                                                        <w:div w:id="388842990">
                                                          <w:marLeft w:val="0"/>
                                                          <w:marRight w:val="0"/>
                                                          <w:marTop w:val="0"/>
                                                          <w:marBottom w:val="0"/>
                                                          <w:divBdr>
                                                            <w:top w:val="none" w:sz="0" w:space="0" w:color="auto"/>
                                                            <w:left w:val="none" w:sz="0" w:space="0" w:color="auto"/>
                                                            <w:bottom w:val="none" w:sz="0" w:space="0" w:color="auto"/>
                                                            <w:right w:val="none" w:sz="0" w:space="0" w:color="auto"/>
                                                          </w:divBdr>
                                                        </w:div>
                                                      </w:divsChild>
                                                    </w:div>
                                                    <w:div w:id="120162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net/ourcouncil/Travel-and-expenses/Documents/FAQs%20-%20VAT%20receipts%20for%20mileage%20claims.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932ADB63</Template>
  <TotalTime>2</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Abbott, Gaynor - ST EODD</dc:creator>
  <cp:lastModifiedBy>Abbott, Gaynor - ST EODD</cp:lastModifiedBy>
  <cp:revision>2</cp:revision>
  <dcterms:created xsi:type="dcterms:W3CDTF">2017-07-11T12:09:00Z</dcterms:created>
  <dcterms:modified xsi:type="dcterms:W3CDTF">2017-07-11T13:44:00Z</dcterms:modified>
</cp:coreProperties>
</file>