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87" w:rsidRPr="004403EA" w:rsidRDefault="00EC64D7" w:rsidP="00B93E0C">
      <w:pPr>
        <w:jc w:val="center"/>
        <w:rPr>
          <w:rFonts w:ascii="Arial" w:hAnsi="Arial" w:cs="Arial"/>
          <w:b/>
          <w:sz w:val="32"/>
          <w:szCs w:val="32"/>
        </w:rPr>
      </w:pPr>
      <w:r>
        <w:rPr>
          <w:rFonts w:ascii="Arial" w:hAnsi="Arial" w:cs="Arial"/>
          <w:b/>
          <w:sz w:val="32"/>
          <w:szCs w:val="32"/>
        </w:rPr>
        <w:t>ACADEMY</w:t>
      </w:r>
      <w:r w:rsidR="00B93E0C" w:rsidRPr="004403EA">
        <w:rPr>
          <w:rFonts w:ascii="Arial" w:hAnsi="Arial" w:cs="Arial"/>
          <w:b/>
          <w:sz w:val="32"/>
          <w:szCs w:val="32"/>
        </w:rPr>
        <w:t xml:space="preserve"> BUDGETS </w:t>
      </w:r>
      <w:r w:rsidR="000C4B82" w:rsidRPr="004403EA">
        <w:rPr>
          <w:rFonts w:ascii="Arial" w:hAnsi="Arial" w:cs="Arial"/>
          <w:b/>
          <w:sz w:val="32"/>
          <w:szCs w:val="32"/>
        </w:rPr>
        <w:t>201</w:t>
      </w:r>
      <w:r w:rsidR="000C4B82">
        <w:rPr>
          <w:rFonts w:ascii="Arial" w:hAnsi="Arial" w:cs="Arial"/>
          <w:b/>
          <w:sz w:val="32"/>
          <w:szCs w:val="32"/>
        </w:rPr>
        <w:t>5</w:t>
      </w:r>
      <w:r w:rsidR="00BB3FAD">
        <w:rPr>
          <w:rFonts w:ascii="Arial" w:hAnsi="Arial" w:cs="Arial"/>
          <w:b/>
          <w:sz w:val="32"/>
          <w:szCs w:val="32"/>
        </w:rPr>
        <w:t>-</w:t>
      </w:r>
      <w:r w:rsidR="000C4B82" w:rsidRPr="004403EA">
        <w:rPr>
          <w:rFonts w:ascii="Arial" w:hAnsi="Arial" w:cs="Arial"/>
          <w:b/>
          <w:sz w:val="32"/>
          <w:szCs w:val="32"/>
        </w:rPr>
        <w:t>1</w:t>
      </w:r>
      <w:r w:rsidR="000C4B82">
        <w:rPr>
          <w:rFonts w:ascii="Arial" w:hAnsi="Arial" w:cs="Arial"/>
          <w:b/>
          <w:sz w:val="32"/>
          <w:szCs w:val="32"/>
        </w:rPr>
        <w:t>6</w:t>
      </w:r>
    </w:p>
    <w:p w:rsidR="00B93E0C" w:rsidRDefault="00B93E0C" w:rsidP="00B93E0C">
      <w:pPr>
        <w:jc w:val="center"/>
        <w:rPr>
          <w:rFonts w:ascii="Arial" w:hAnsi="Arial" w:cs="Arial"/>
          <w:b/>
        </w:rPr>
      </w:pPr>
    </w:p>
    <w:p w:rsidR="004403EA" w:rsidRDefault="004403EA" w:rsidP="00B93E0C">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186"/>
      </w:tblGrid>
      <w:tr w:rsidR="00B93E0C" w:rsidTr="00D47535">
        <w:tc>
          <w:tcPr>
            <w:tcW w:w="1668" w:type="dxa"/>
          </w:tcPr>
          <w:p w:rsidR="00B93E0C" w:rsidRPr="00D47535" w:rsidRDefault="00B93E0C" w:rsidP="00B93E0C">
            <w:pPr>
              <w:rPr>
                <w:rFonts w:ascii="Arial" w:hAnsi="Arial" w:cs="Arial"/>
                <w:b/>
              </w:rPr>
            </w:pPr>
            <w:r w:rsidRPr="00D47535">
              <w:rPr>
                <w:rFonts w:ascii="Arial" w:hAnsi="Arial" w:cs="Arial"/>
                <w:b/>
              </w:rPr>
              <w:t>Section</w:t>
            </w:r>
          </w:p>
        </w:tc>
        <w:tc>
          <w:tcPr>
            <w:tcW w:w="8186" w:type="dxa"/>
          </w:tcPr>
          <w:p w:rsidR="00B93E0C" w:rsidRPr="00D47535" w:rsidRDefault="00B93E0C" w:rsidP="00B93E0C">
            <w:pPr>
              <w:rPr>
                <w:rFonts w:ascii="Arial" w:hAnsi="Arial" w:cs="Arial"/>
                <w:b/>
              </w:rPr>
            </w:pPr>
            <w:r w:rsidRPr="00D47535">
              <w:rPr>
                <w:rFonts w:ascii="Arial" w:hAnsi="Arial" w:cs="Arial"/>
                <w:b/>
              </w:rPr>
              <w:t>Heading</w:t>
            </w:r>
          </w:p>
        </w:tc>
      </w:tr>
      <w:tr w:rsidR="00B93E0C" w:rsidTr="00D47535">
        <w:tc>
          <w:tcPr>
            <w:tcW w:w="1668" w:type="dxa"/>
          </w:tcPr>
          <w:p w:rsidR="00B93E0C" w:rsidRPr="00D47535" w:rsidRDefault="00757CC5" w:rsidP="00D47535">
            <w:pPr>
              <w:spacing w:before="240" w:after="240"/>
              <w:rPr>
                <w:rFonts w:ascii="Arial" w:hAnsi="Arial" w:cs="Arial"/>
                <w:b/>
              </w:rPr>
            </w:pPr>
            <w:r>
              <w:rPr>
                <w:rFonts w:ascii="Arial" w:hAnsi="Arial" w:cs="Arial"/>
                <w:b/>
              </w:rPr>
              <w:t>A</w:t>
            </w:r>
          </w:p>
        </w:tc>
        <w:tc>
          <w:tcPr>
            <w:tcW w:w="8186" w:type="dxa"/>
          </w:tcPr>
          <w:p w:rsidR="00757CC5" w:rsidRPr="00D47535" w:rsidRDefault="0010292B" w:rsidP="00EC64D7">
            <w:pPr>
              <w:spacing w:before="240" w:after="240"/>
              <w:rPr>
                <w:rFonts w:ascii="Arial" w:hAnsi="Arial" w:cs="Arial"/>
                <w:b/>
              </w:rPr>
            </w:pPr>
            <w:hyperlink w:anchor="SectionA" w:history="1">
              <w:r w:rsidR="00EC64D7" w:rsidRPr="00D42418">
                <w:rPr>
                  <w:rStyle w:val="Hyperlink"/>
                  <w:rFonts w:ascii="Arial" w:hAnsi="Arial" w:cs="Arial"/>
                  <w:b/>
                </w:rPr>
                <w:t>Important Information</w:t>
              </w:r>
            </w:hyperlink>
          </w:p>
        </w:tc>
      </w:tr>
      <w:tr w:rsidR="00757CC5" w:rsidTr="00D47535">
        <w:tc>
          <w:tcPr>
            <w:tcW w:w="1668" w:type="dxa"/>
          </w:tcPr>
          <w:p w:rsidR="00757CC5" w:rsidRDefault="00EC64D7" w:rsidP="00D47535">
            <w:pPr>
              <w:spacing w:before="240" w:after="240"/>
              <w:rPr>
                <w:rFonts w:ascii="Arial" w:hAnsi="Arial" w:cs="Arial"/>
                <w:b/>
              </w:rPr>
            </w:pPr>
            <w:r>
              <w:rPr>
                <w:rFonts w:ascii="Arial" w:hAnsi="Arial" w:cs="Arial"/>
                <w:b/>
              </w:rPr>
              <w:t>B</w:t>
            </w:r>
          </w:p>
        </w:tc>
        <w:tc>
          <w:tcPr>
            <w:tcW w:w="8186" w:type="dxa"/>
          </w:tcPr>
          <w:p w:rsidR="000066BC" w:rsidRPr="00A866AF" w:rsidRDefault="0010292B" w:rsidP="000066BC">
            <w:pPr>
              <w:spacing w:before="240" w:after="240"/>
              <w:rPr>
                <w:b/>
              </w:rPr>
            </w:pPr>
            <w:hyperlink w:anchor="SectionB" w:history="1">
              <w:r w:rsidR="00757CC5" w:rsidRPr="00D42418">
                <w:rPr>
                  <w:rStyle w:val="Hyperlink"/>
                  <w:rFonts w:ascii="Arial" w:hAnsi="Arial"/>
                  <w:b/>
                </w:rPr>
                <w:t>G</w:t>
              </w:r>
              <w:r w:rsidR="000066BC" w:rsidRPr="00D42418">
                <w:rPr>
                  <w:rStyle w:val="Hyperlink"/>
                  <w:rFonts w:ascii="Arial" w:hAnsi="Arial"/>
                  <w:b/>
                </w:rPr>
                <w:t>eneral Information (</w:t>
              </w:r>
              <w:r w:rsidR="00A5281F" w:rsidRPr="00D42418">
                <w:rPr>
                  <w:rStyle w:val="Hyperlink"/>
                  <w:rFonts w:ascii="Arial" w:hAnsi="Arial"/>
                  <w:b/>
                </w:rPr>
                <w:t>a</w:t>
              </w:r>
              <w:r w:rsidR="000066BC" w:rsidRPr="00D42418">
                <w:rPr>
                  <w:rStyle w:val="Hyperlink"/>
                  <w:rFonts w:ascii="Arial" w:hAnsi="Arial"/>
                  <w:b/>
                </w:rPr>
                <w:t>pplies to all Academies)</w:t>
              </w:r>
            </w:hyperlink>
          </w:p>
          <w:p w:rsidR="00EC64D7" w:rsidRPr="00A866AF" w:rsidRDefault="0010292B" w:rsidP="000066BC">
            <w:pPr>
              <w:spacing w:before="240" w:after="240"/>
              <w:rPr>
                <w:rFonts w:ascii="Arial" w:hAnsi="Arial"/>
              </w:rPr>
            </w:pPr>
            <w:hyperlink w:anchor="SectionBi" w:history="1">
              <w:r w:rsidR="00A866AF" w:rsidRPr="00D42418">
                <w:rPr>
                  <w:rStyle w:val="Hyperlink"/>
                  <w:rFonts w:ascii="Arial" w:hAnsi="Arial"/>
                </w:rPr>
                <w:t>Changes to the Local Formula Factors that will impact on your GAG funding</w:t>
              </w:r>
            </w:hyperlink>
          </w:p>
          <w:p w:rsidR="000066BC" w:rsidRPr="00A866AF" w:rsidRDefault="0010292B" w:rsidP="000066BC">
            <w:pPr>
              <w:spacing w:before="240" w:after="240"/>
              <w:rPr>
                <w:rFonts w:ascii="Arial" w:hAnsi="Arial"/>
              </w:rPr>
            </w:pPr>
            <w:hyperlink w:anchor="SectionBii" w:history="1">
              <w:r w:rsidR="000066BC" w:rsidRPr="00D42418">
                <w:rPr>
                  <w:rStyle w:val="Hyperlink"/>
                  <w:rFonts w:ascii="Arial" w:hAnsi="Arial"/>
                </w:rPr>
                <w:t>High Needs funding in Specialist Resource Provision</w:t>
              </w:r>
            </w:hyperlink>
          </w:p>
          <w:p w:rsidR="00897115" w:rsidRPr="000066BC" w:rsidRDefault="0010292B" w:rsidP="00A866AF">
            <w:pPr>
              <w:spacing w:before="240" w:after="240"/>
              <w:rPr>
                <w:rFonts w:ascii="Arial" w:hAnsi="Arial"/>
              </w:rPr>
            </w:pPr>
            <w:hyperlink w:anchor="SectionBiii" w:history="1">
              <w:r w:rsidR="00EC64D7" w:rsidRPr="00D42418">
                <w:rPr>
                  <w:rStyle w:val="Hyperlink"/>
                  <w:rFonts w:ascii="Arial" w:hAnsi="Arial"/>
                </w:rPr>
                <w:t>High Needs funding in Mainstream Schools -  £6,000 threshold</w:t>
              </w:r>
            </w:hyperlink>
          </w:p>
          <w:p w:rsidR="00217860" w:rsidRPr="000066BC" w:rsidRDefault="0010292B" w:rsidP="00A866AF">
            <w:pPr>
              <w:spacing w:before="240" w:after="240"/>
              <w:rPr>
                <w:rFonts w:ascii="Arial" w:hAnsi="Arial"/>
              </w:rPr>
            </w:pPr>
            <w:hyperlink w:anchor="SectionBiv" w:history="1">
              <w:r w:rsidR="00217860" w:rsidRPr="00D42418">
                <w:rPr>
                  <w:rStyle w:val="Hyperlink"/>
                  <w:rFonts w:ascii="Arial" w:hAnsi="Arial"/>
                </w:rPr>
                <w:t>Other</w:t>
              </w:r>
            </w:hyperlink>
          </w:p>
          <w:p w:rsidR="00217860" w:rsidRPr="000066BC" w:rsidRDefault="00217860" w:rsidP="00217860">
            <w:pPr>
              <w:rPr>
                <w:rFonts w:ascii="Arial" w:hAnsi="Arial"/>
              </w:rPr>
            </w:pPr>
          </w:p>
          <w:p w:rsidR="00217860" w:rsidRPr="00A866AF" w:rsidRDefault="00217860" w:rsidP="00217860">
            <w:pPr>
              <w:rPr>
                <w:rFonts w:ascii="Arial" w:hAnsi="Arial"/>
              </w:rPr>
            </w:pPr>
          </w:p>
        </w:tc>
      </w:tr>
      <w:tr w:rsidR="00A5281F" w:rsidTr="00F05A7D">
        <w:tc>
          <w:tcPr>
            <w:tcW w:w="1668" w:type="dxa"/>
          </w:tcPr>
          <w:p w:rsidR="00A5281F" w:rsidRDefault="00A5281F" w:rsidP="00A5281F">
            <w:pPr>
              <w:spacing w:before="240" w:after="240"/>
              <w:rPr>
                <w:rFonts w:ascii="Arial" w:hAnsi="Arial" w:cs="Arial"/>
                <w:b/>
              </w:rPr>
            </w:pPr>
            <w:r>
              <w:rPr>
                <w:rFonts w:ascii="Arial" w:hAnsi="Arial" w:cs="Arial"/>
                <w:b/>
              </w:rPr>
              <w:t>C</w:t>
            </w:r>
          </w:p>
        </w:tc>
        <w:tc>
          <w:tcPr>
            <w:tcW w:w="8186" w:type="dxa"/>
          </w:tcPr>
          <w:p w:rsidR="00A5281F" w:rsidRPr="00A866AF" w:rsidRDefault="0010292B" w:rsidP="00F05A7D">
            <w:pPr>
              <w:spacing w:before="240" w:after="240"/>
              <w:rPr>
                <w:b/>
              </w:rPr>
            </w:pPr>
            <w:hyperlink w:anchor="SectionC" w:history="1">
              <w:r w:rsidR="00A5281F" w:rsidRPr="00D42418">
                <w:rPr>
                  <w:rStyle w:val="Hyperlink"/>
                  <w:rFonts w:ascii="Arial" w:hAnsi="Arial"/>
                  <w:b/>
                </w:rPr>
                <w:t>Special Academies (applies to Milestone Academy only)</w:t>
              </w:r>
            </w:hyperlink>
          </w:p>
          <w:p w:rsidR="00A5281F" w:rsidRPr="00D42418" w:rsidRDefault="0010292B" w:rsidP="00D42418">
            <w:pPr>
              <w:spacing w:before="240" w:after="240"/>
              <w:rPr>
                <w:rFonts w:ascii="Arial" w:hAnsi="Arial"/>
              </w:rPr>
            </w:pPr>
            <w:hyperlink w:anchor="SectionCi" w:history="1">
              <w:r w:rsidR="00A5281F" w:rsidRPr="00D42418">
                <w:rPr>
                  <w:rStyle w:val="Hyperlink"/>
                  <w:rFonts w:ascii="Arial" w:hAnsi="Arial"/>
                </w:rPr>
                <w:t>Introduction</w:t>
              </w:r>
            </w:hyperlink>
          </w:p>
          <w:p w:rsidR="00A5281F" w:rsidRPr="00D42418" w:rsidRDefault="0010292B" w:rsidP="00D42418">
            <w:pPr>
              <w:spacing w:before="240" w:after="240"/>
              <w:rPr>
                <w:rFonts w:ascii="Arial" w:hAnsi="Arial"/>
              </w:rPr>
            </w:pPr>
            <w:hyperlink w:anchor="SectionCii" w:history="1">
              <w:r w:rsidR="00A5281F" w:rsidRPr="00D42418">
                <w:rPr>
                  <w:rStyle w:val="Hyperlink"/>
                  <w:rFonts w:ascii="Arial" w:hAnsi="Arial"/>
                </w:rPr>
                <w:t>Increases to Funding Rates (distribution of headroom)</w:t>
              </w:r>
            </w:hyperlink>
          </w:p>
          <w:p w:rsidR="00A5281F" w:rsidRPr="00D42418" w:rsidRDefault="0010292B" w:rsidP="00D42418">
            <w:pPr>
              <w:spacing w:before="240" w:after="240"/>
              <w:rPr>
                <w:rFonts w:ascii="Arial" w:hAnsi="Arial"/>
              </w:rPr>
            </w:pPr>
            <w:hyperlink w:anchor="SectionCiii" w:history="1">
              <w:r w:rsidR="00A5281F" w:rsidRPr="00D42418">
                <w:rPr>
                  <w:rStyle w:val="Hyperlink"/>
                  <w:rFonts w:ascii="Arial" w:hAnsi="Arial"/>
                </w:rPr>
                <w:t>Protection</w:t>
              </w:r>
            </w:hyperlink>
          </w:p>
          <w:p w:rsidR="00A5281F" w:rsidRPr="00D42418" w:rsidRDefault="0010292B" w:rsidP="00D42418">
            <w:pPr>
              <w:spacing w:before="240" w:after="240"/>
              <w:rPr>
                <w:rFonts w:ascii="Arial" w:hAnsi="Arial"/>
              </w:rPr>
            </w:pPr>
            <w:hyperlink w:anchor="SectionCiv" w:history="1">
              <w:r w:rsidR="00A5281F" w:rsidRPr="00D42418">
                <w:rPr>
                  <w:rStyle w:val="Hyperlink"/>
                  <w:rFonts w:ascii="Arial" w:hAnsi="Arial"/>
                </w:rPr>
                <w:t>Funding Rates 2015-16</w:t>
              </w:r>
            </w:hyperlink>
          </w:p>
          <w:p w:rsidR="00A5281F" w:rsidRPr="00D42418" w:rsidRDefault="0010292B" w:rsidP="00D42418">
            <w:pPr>
              <w:spacing w:before="240" w:after="240"/>
              <w:rPr>
                <w:rFonts w:ascii="Arial" w:hAnsi="Arial"/>
              </w:rPr>
            </w:pPr>
            <w:hyperlink w:anchor="SectionCv" w:history="1">
              <w:r w:rsidR="00A5281F" w:rsidRPr="00D42418">
                <w:rPr>
                  <w:rStyle w:val="Hyperlink"/>
                  <w:rFonts w:ascii="Arial" w:hAnsi="Arial"/>
                </w:rPr>
                <w:t>Outreach</w:t>
              </w:r>
            </w:hyperlink>
          </w:p>
          <w:p w:rsidR="00A5281F" w:rsidRPr="00A866AF" w:rsidRDefault="00A5281F" w:rsidP="00F05A7D">
            <w:pPr>
              <w:rPr>
                <w:rFonts w:ascii="Arial" w:hAnsi="Arial"/>
              </w:rPr>
            </w:pPr>
          </w:p>
        </w:tc>
      </w:tr>
    </w:tbl>
    <w:p w:rsidR="00A5281F" w:rsidRDefault="00A5281F" w:rsidP="00EC64D7">
      <w:pPr>
        <w:jc w:val="both"/>
        <w:rPr>
          <w:rFonts w:ascii="Arial" w:hAnsi="Arial"/>
          <w:b/>
        </w:rPr>
      </w:pPr>
    </w:p>
    <w:p w:rsidR="00A5281F" w:rsidRDefault="00A5281F">
      <w:pPr>
        <w:rPr>
          <w:rFonts w:ascii="Arial" w:hAnsi="Arial"/>
          <w:b/>
        </w:rPr>
      </w:pPr>
      <w:r>
        <w:rPr>
          <w:rFonts w:ascii="Arial" w:hAnsi="Arial"/>
          <w:b/>
        </w:rPr>
        <w:br w:type="page"/>
      </w:r>
    </w:p>
    <w:p w:rsidR="00BB3FAD" w:rsidRPr="004403EA" w:rsidRDefault="00BB3FAD" w:rsidP="00EC64D7">
      <w:pPr>
        <w:jc w:val="both"/>
        <w:rPr>
          <w:rFonts w:ascii="Arial" w:hAnsi="Arial"/>
          <w:b/>
        </w:rPr>
      </w:pPr>
      <w:bookmarkStart w:id="0" w:name="SectionA"/>
      <w:r>
        <w:rPr>
          <w:rFonts w:ascii="Arial" w:hAnsi="Arial"/>
          <w:b/>
        </w:rPr>
        <w:lastRenderedPageBreak/>
        <w:t>SECTION A - I</w:t>
      </w:r>
      <w:r w:rsidRPr="004403EA">
        <w:rPr>
          <w:rFonts w:ascii="Arial" w:hAnsi="Arial"/>
          <w:b/>
        </w:rPr>
        <w:t>MPORTANT INFORMATIO</w:t>
      </w:r>
      <w:bookmarkEnd w:id="0"/>
      <w:r w:rsidRPr="004403EA">
        <w:rPr>
          <w:rFonts w:ascii="Arial" w:hAnsi="Arial"/>
          <w:b/>
        </w:rPr>
        <w:t>N</w:t>
      </w:r>
    </w:p>
    <w:p w:rsidR="00BB3FAD" w:rsidRPr="0037321B" w:rsidRDefault="00BB3FAD" w:rsidP="00BB3FAD">
      <w:pPr>
        <w:jc w:val="both"/>
        <w:rPr>
          <w:rFonts w:ascii="Arial" w:hAnsi="Arial"/>
          <w:color w:val="0070C0"/>
        </w:rPr>
      </w:pPr>
    </w:p>
    <w:p w:rsidR="001129BC" w:rsidRDefault="009A219B" w:rsidP="00453526">
      <w:pPr>
        <w:jc w:val="both"/>
        <w:rPr>
          <w:rFonts w:ascii="Arial" w:hAnsi="Arial"/>
        </w:rPr>
      </w:pPr>
      <w:r>
        <w:rPr>
          <w:rFonts w:ascii="Arial" w:hAnsi="Arial"/>
        </w:rPr>
        <w:t xml:space="preserve">The purpose of this document is to communicate </w:t>
      </w:r>
      <w:r w:rsidR="00CC4B6A">
        <w:rPr>
          <w:rFonts w:ascii="Arial" w:hAnsi="Arial"/>
        </w:rPr>
        <w:t xml:space="preserve">to Academies and Free </w:t>
      </w:r>
      <w:r w:rsidR="00B419E5">
        <w:rPr>
          <w:rFonts w:ascii="Arial" w:hAnsi="Arial"/>
        </w:rPr>
        <w:t>S</w:t>
      </w:r>
      <w:r w:rsidR="00CC4B6A">
        <w:rPr>
          <w:rFonts w:ascii="Arial" w:hAnsi="Arial"/>
        </w:rPr>
        <w:t xml:space="preserve">chools in </w:t>
      </w:r>
      <w:r>
        <w:rPr>
          <w:rFonts w:ascii="Arial" w:hAnsi="Arial"/>
        </w:rPr>
        <w:t xml:space="preserve"> Kent aspects of the D</w:t>
      </w:r>
      <w:r w:rsidR="00CC4B6A">
        <w:rPr>
          <w:rFonts w:ascii="Arial" w:hAnsi="Arial"/>
        </w:rPr>
        <w:t xml:space="preserve">edicated </w:t>
      </w:r>
      <w:r>
        <w:rPr>
          <w:rFonts w:ascii="Arial" w:hAnsi="Arial"/>
        </w:rPr>
        <w:t>S</w:t>
      </w:r>
      <w:r w:rsidR="00CC4B6A">
        <w:rPr>
          <w:rFonts w:ascii="Arial" w:hAnsi="Arial"/>
        </w:rPr>
        <w:t xml:space="preserve">chools </w:t>
      </w:r>
      <w:r>
        <w:rPr>
          <w:rFonts w:ascii="Arial" w:hAnsi="Arial"/>
        </w:rPr>
        <w:t>G</w:t>
      </w:r>
      <w:r w:rsidR="00CC4B6A">
        <w:rPr>
          <w:rFonts w:ascii="Arial" w:hAnsi="Arial"/>
        </w:rPr>
        <w:t>rant (DSG)</w:t>
      </w:r>
      <w:r>
        <w:rPr>
          <w:rFonts w:ascii="Arial" w:hAnsi="Arial"/>
        </w:rPr>
        <w:t xml:space="preserve"> budget that</w:t>
      </w:r>
      <w:r w:rsidR="00CC4B6A">
        <w:rPr>
          <w:rFonts w:ascii="Arial" w:hAnsi="Arial"/>
        </w:rPr>
        <w:t xml:space="preserve"> are either the responsibility of the Local Authority (LA) to fund directly </w:t>
      </w:r>
      <w:r w:rsidR="00E921E8">
        <w:rPr>
          <w:rFonts w:ascii="Arial" w:hAnsi="Arial"/>
        </w:rPr>
        <w:t>(</w:t>
      </w:r>
      <w:r w:rsidR="00CC4B6A">
        <w:rPr>
          <w:rFonts w:ascii="Arial" w:hAnsi="Arial"/>
        </w:rPr>
        <w:t>i.e. high needs top up funding</w:t>
      </w:r>
      <w:r w:rsidR="00E921E8">
        <w:rPr>
          <w:rFonts w:ascii="Arial" w:hAnsi="Arial"/>
        </w:rPr>
        <w:t>)</w:t>
      </w:r>
      <w:r w:rsidR="00CC4B6A">
        <w:rPr>
          <w:rFonts w:ascii="Arial" w:hAnsi="Arial"/>
        </w:rPr>
        <w:t xml:space="preserve"> or </w:t>
      </w:r>
      <w:r w:rsidR="00BB2069">
        <w:rPr>
          <w:rFonts w:ascii="Arial" w:hAnsi="Arial"/>
        </w:rPr>
        <w:t xml:space="preserve">involve </w:t>
      </w:r>
      <w:r w:rsidR="00CC4B6A">
        <w:rPr>
          <w:rFonts w:ascii="Arial" w:hAnsi="Arial"/>
        </w:rPr>
        <w:t>changes to the local form</w:t>
      </w:r>
      <w:r w:rsidR="00E921E8">
        <w:rPr>
          <w:rFonts w:ascii="Arial" w:hAnsi="Arial"/>
        </w:rPr>
        <w:t>ula that impacts on an academy’s</w:t>
      </w:r>
      <w:r w:rsidR="00CC4B6A">
        <w:rPr>
          <w:rFonts w:ascii="Arial" w:hAnsi="Arial"/>
        </w:rPr>
        <w:t xml:space="preserve"> GAG.</w:t>
      </w:r>
      <w:r w:rsidR="00A866AF">
        <w:rPr>
          <w:rFonts w:ascii="Arial" w:hAnsi="Arial"/>
        </w:rPr>
        <w:t xml:space="preserve">  </w:t>
      </w:r>
    </w:p>
    <w:p w:rsidR="00A866AF" w:rsidRDefault="00A866AF" w:rsidP="00A866AF">
      <w:pPr>
        <w:pStyle w:val="Default"/>
      </w:pPr>
    </w:p>
    <w:p w:rsidR="00A866AF" w:rsidRDefault="00A866AF" w:rsidP="00A866AF">
      <w:pPr>
        <w:jc w:val="both"/>
        <w:rPr>
          <w:rFonts w:ascii="Arial" w:hAnsi="Arial"/>
        </w:rPr>
      </w:pPr>
      <w:r>
        <w:rPr>
          <w:rFonts w:ascii="Arial" w:hAnsi="Arial"/>
        </w:rPr>
        <w:t>Please note that t</w:t>
      </w:r>
      <w:r w:rsidRPr="00A866AF">
        <w:rPr>
          <w:rFonts w:ascii="Arial" w:hAnsi="Arial"/>
        </w:rPr>
        <w:t>he term schools used throughout this document relates to academies and free schools.</w:t>
      </w:r>
    </w:p>
    <w:p w:rsidR="009A219B" w:rsidRDefault="009A219B" w:rsidP="00453526">
      <w:pPr>
        <w:jc w:val="both"/>
        <w:rPr>
          <w:rFonts w:ascii="Arial" w:hAnsi="Arial"/>
        </w:rPr>
      </w:pPr>
    </w:p>
    <w:p w:rsidR="001129BC" w:rsidRDefault="001129BC" w:rsidP="00453526">
      <w:pPr>
        <w:jc w:val="both"/>
        <w:rPr>
          <w:rFonts w:ascii="Arial" w:hAnsi="Arial"/>
        </w:rPr>
      </w:pPr>
      <w:r>
        <w:rPr>
          <w:rFonts w:ascii="Arial" w:hAnsi="Arial"/>
        </w:rPr>
        <w:t>The</w:t>
      </w:r>
      <w:r w:rsidR="00CC4B6A">
        <w:rPr>
          <w:rFonts w:ascii="Arial" w:hAnsi="Arial"/>
        </w:rPr>
        <w:t>r</w:t>
      </w:r>
      <w:r w:rsidR="00B451B4">
        <w:rPr>
          <w:rFonts w:ascii="Arial" w:hAnsi="Arial"/>
        </w:rPr>
        <w:t>e is a budget template on KELSI</w:t>
      </w:r>
      <w:r w:rsidR="00CC4B6A">
        <w:rPr>
          <w:rFonts w:ascii="Arial" w:hAnsi="Arial"/>
        </w:rPr>
        <w:t xml:space="preserve"> </w:t>
      </w:r>
      <w:r w:rsidR="00C9394A">
        <w:rPr>
          <w:rFonts w:ascii="Arial" w:hAnsi="Arial"/>
        </w:rPr>
        <w:t>for</w:t>
      </w:r>
      <w:r w:rsidR="00CC4B6A">
        <w:rPr>
          <w:rFonts w:ascii="Arial" w:hAnsi="Arial"/>
        </w:rPr>
        <w:t xml:space="preserve"> </w:t>
      </w:r>
      <w:r w:rsidR="00B451B4">
        <w:rPr>
          <w:rFonts w:ascii="Arial" w:hAnsi="Arial"/>
        </w:rPr>
        <w:t>both P</w:t>
      </w:r>
      <w:r w:rsidR="00992874">
        <w:rPr>
          <w:rFonts w:ascii="Arial" w:hAnsi="Arial"/>
        </w:rPr>
        <w:t xml:space="preserve">rimary and Secondary </w:t>
      </w:r>
      <w:r w:rsidR="00C9394A" w:rsidRPr="001662DC">
        <w:rPr>
          <w:rFonts w:ascii="Arial" w:hAnsi="Arial"/>
        </w:rPr>
        <w:t>phase</w:t>
      </w:r>
      <w:r w:rsidR="00B451B4">
        <w:rPr>
          <w:rFonts w:ascii="Arial" w:hAnsi="Arial"/>
        </w:rPr>
        <w:t>s, along with the</w:t>
      </w:r>
      <w:r w:rsidR="00CC4B6A">
        <w:rPr>
          <w:rFonts w:ascii="Arial" w:hAnsi="Arial"/>
        </w:rPr>
        <w:t xml:space="preserve"> published funding rates for Milestone Special School</w:t>
      </w:r>
      <w:r w:rsidR="00B451B4">
        <w:rPr>
          <w:rFonts w:ascii="Arial" w:hAnsi="Arial"/>
        </w:rPr>
        <w:t xml:space="preserve"> -</w:t>
      </w:r>
      <w:r w:rsidR="00992874">
        <w:rPr>
          <w:rFonts w:ascii="Arial" w:hAnsi="Arial"/>
        </w:rPr>
        <w:t xml:space="preserve"> to access click on this link</w:t>
      </w:r>
      <w:r w:rsidR="008D2746">
        <w:rPr>
          <w:rFonts w:ascii="Arial" w:hAnsi="Arial"/>
        </w:rPr>
        <w:t>:</w:t>
      </w:r>
      <w:r w:rsidR="00992874">
        <w:rPr>
          <w:rFonts w:ascii="Arial" w:hAnsi="Arial"/>
        </w:rPr>
        <w:t xml:space="preserve"> </w:t>
      </w:r>
      <w:hyperlink r:id="rId9" w:history="1">
        <w:r w:rsidR="0010292B" w:rsidRPr="0010292B">
          <w:rPr>
            <w:rStyle w:val="Hyperlink"/>
            <w:rFonts w:ascii="Arial" w:hAnsi="Arial"/>
          </w:rPr>
          <w:t>Special school fundi</w:t>
        </w:r>
        <w:r w:rsidR="0010292B" w:rsidRPr="0010292B">
          <w:rPr>
            <w:rStyle w:val="Hyperlink"/>
            <w:rFonts w:ascii="Arial" w:hAnsi="Arial"/>
          </w:rPr>
          <w:t>n</w:t>
        </w:r>
        <w:r w:rsidR="0010292B" w:rsidRPr="0010292B">
          <w:rPr>
            <w:rStyle w:val="Hyperlink"/>
            <w:rFonts w:ascii="Arial" w:hAnsi="Arial"/>
          </w:rPr>
          <w:t>g rates</w:t>
        </w:r>
      </w:hyperlink>
      <w:r w:rsidR="00992874">
        <w:rPr>
          <w:rFonts w:ascii="Arial" w:hAnsi="Arial"/>
        </w:rPr>
        <w:t>.</w:t>
      </w:r>
    </w:p>
    <w:p w:rsidR="00CC4B6A" w:rsidRDefault="00CC4B6A" w:rsidP="00CC4B6A">
      <w:pPr>
        <w:jc w:val="both"/>
        <w:rPr>
          <w:rFonts w:ascii="Arial" w:hAnsi="Arial"/>
        </w:rPr>
      </w:pPr>
    </w:p>
    <w:p w:rsidR="00C9394A" w:rsidRDefault="009A219B" w:rsidP="00CC4B6A">
      <w:pPr>
        <w:jc w:val="both"/>
        <w:rPr>
          <w:rFonts w:ascii="Arial" w:hAnsi="Arial"/>
        </w:rPr>
      </w:pPr>
      <w:r w:rsidRPr="00CC4B6A">
        <w:rPr>
          <w:rFonts w:ascii="Arial" w:hAnsi="Arial"/>
          <w:b/>
        </w:rPr>
        <w:t>Academies Primary and Secondary</w:t>
      </w:r>
      <w:r w:rsidR="001662DC" w:rsidRPr="00CC4B6A">
        <w:rPr>
          <w:rFonts w:ascii="Arial" w:hAnsi="Arial"/>
          <w:b/>
        </w:rPr>
        <w:t xml:space="preserve"> </w:t>
      </w:r>
      <w:hyperlink r:id="rId10" w:history="1">
        <w:r w:rsidR="001662DC" w:rsidRPr="00992874">
          <w:rPr>
            <w:rStyle w:val="Hyperlink"/>
            <w:rFonts w:ascii="Arial" w:hAnsi="Arial"/>
            <w:b/>
          </w:rPr>
          <w:t>(</w:t>
        </w:r>
        <w:r w:rsidRPr="00992874">
          <w:rPr>
            <w:rStyle w:val="Hyperlink"/>
            <w:rFonts w:ascii="Arial" w:hAnsi="Arial"/>
          </w:rPr>
          <w:t>Academy t</w:t>
        </w:r>
        <w:r w:rsidRPr="00992874">
          <w:rPr>
            <w:rStyle w:val="Hyperlink"/>
            <w:rFonts w:ascii="Arial" w:hAnsi="Arial"/>
          </w:rPr>
          <w:t>e</w:t>
        </w:r>
        <w:r w:rsidRPr="00992874">
          <w:rPr>
            <w:rStyle w:val="Hyperlink"/>
            <w:rFonts w:ascii="Arial" w:hAnsi="Arial"/>
          </w:rPr>
          <w:t>mplate 2015-16</w:t>
        </w:r>
        <w:r w:rsidR="001662DC" w:rsidRPr="00992874">
          <w:rPr>
            <w:rStyle w:val="Hyperlink"/>
            <w:rFonts w:ascii="Arial" w:hAnsi="Arial"/>
            <w:b/>
          </w:rPr>
          <w:t>)</w:t>
        </w:r>
        <w:r w:rsidR="00C9394A" w:rsidRPr="00992874">
          <w:rPr>
            <w:rStyle w:val="Hyperlink"/>
            <w:rFonts w:ascii="Arial" w:hAnsi="Arial"/>
          </w:rPr>
          <w:t>,</w:t>
        </w:r>
      </w:hyperlink>
      <w:r w:rsidR="00C9394A" w:rsidRPr="00CC4B6A">
        <w:rPr>
          <w:rFonts w:ascii="Arial" w:hAnsi="Arial"/>
        </w:rPr>
        <w:t xml:space="preserve"> this includes: </w:t>
      </w:r>
    </w:p>
    <w:p w:rsidR="00CC4B6A" w:rsidRPr="00CC4B6A" w:rsidRDefault="00CC4B6A" w:rsidP="00CC4B6A">
      <w:pPr>
        <w:jc w:val="both"/>
        <w:rPr>
          <w:rFonts w:ascii="Arial" w:hAnsi="Arial"/>
        </w:rPr>
      </w:pPr>
    </w:p>
    <w:p w:rsidR="00C9394A" w:rsidRDefault="000916E6" w:rsidP="00C9394A">
      <w:pPr>
        <w:pStyle w:val="ListParagraph"/>
        <w:numPr>
          <w:ilvl w:val="1"/>
          <w:numId w:val="26"/>
        </w:numPr>
        <w:jc w:val="both"/>
        <w:rPr>
          <w:rFonts w:ascii="Arial" w:hAnsi="Arial"/>
        </w:rPr>
      </w:pPr>
      <w:r>
        <w:rPr>
          <w:rFonts w:ascii="Arial" w:hAnsi="Arial"/>
        </w:rPr>
        <w:t>E</w:t>
      </w:r>
      <w:r w:rsidR="00C9394A">
        <w:rPr>
          <w:rFonts w:ascii="Arial" w:hAnsi="Arial"/>
        </w:rPr>
        <w:t>arly years (if applicable)</w:t>
      </w:r>
    </w:p>
    <w:p w:rsidR="00C9394A" w:rsidRDefault="000916E6" w:rsidP="00C9394A">
      <w:pPr>
        <w:pStyle w:val="ListParagraph"/>
        <w:numPr>
          <w:ilvl w:val="1"/>
          <w:numId w:val="26"/>
        </w:numPr>
        <w:jc w:val="both"/>
        <w:rPr>
          <w:rFonts w:ascii="Arial" w:hAnsi="Arial"/>
        </w:rPr>
      </w:pPr>
      <w:r>
        <w:rPr>
          <w:rFonts w:ascii="Arial" w:hAnsi="Arial"/>
        </w:rPr>
        <w:t>H</w:t>
      </w:r>
      <w:r w:rsidR="00C9394A">
        <w:rPr>
          <w:rFonts w:ascii="Arial" w:hAnsi="Arial"/>
        </w:rPr>
        <w:t>igh needs – mainstream (if applicable)</w:t>
      </w:r>
    </w:p>
    <w:p w:rsidR="00C9394A" w:rsidRDefault="000916E6" w:rsidP="00C9394A">
      <w:pPr>
        <w:pStyle w:val="ListParagraph"/>
        <w:numPr>
          <w:ilvl w:val="1"/>
          <w:numId w:val="26"/>
        </w:numPr>
        <w:jc w:val="both"/>
        <w:rPr>
          <w:rFonts w:ascii="Arial" w:hAnsi="Arial"/>
        </w:rPr>
      </w:pPr>
      <w:r>
        <w:rPr>
          <w:rFonts w:ascii="Arial" w:hAnsi="Arial"/>
        </w:rPr>
        <w:t>H</w:t>
      </w:r>
      <w:r w:rsidR="00C9394A">
        <w:rPr>
          <w:rFonts w:ascii="Arial" w:hAnsi="Arial"/>
        </w:rPr>
        <w:t>igh needs – SRP (if applicable)</w:t>
      </w:r>
    </w:p>
    <w:p w:rsidR="00C9394A" w:rsidRDefault="000916E6" w:rsidP="00C9394A">
      <w:pPr>
        <w:pStyle w:val="ListParagraph"/>
        <w:numPr>
          <w:ilvl w:val="1"/>
          <w:numId w:val="26"/>
        </w:numPr>
        <w:jc w:val="both"/>
        <w:rPr>
          <w:rFonts w:ascii="Arial" w:hAnsi="Arial"/>
        </w:rPr>
      </w:pPr>
      <w:r>
        <w:rPr>
          <w:rFonts w:ascii="Arial" w:hAnsi="Arial"/>
        </w:rPr>
        <w:t>P</w:t>
      </w:r>
      <w:r w:rsidR="00C9394A">
        <w:rPr>
          <w:rFonts w:ascii="Arial" w:hAnsi="Arial"/>
        </w:rPr>
        <w:t>upil growth (if applicable)</w:t>
      </w:r>
    </w:p>
    <w:p w:rsidR="00C9394A" w:rsidRPr="00C9394A" w:rsidRDefault="00C9394A" w:rsidP="00C9394A">
      <w:pPr>
        <w:jc w:val="both"/>
        <w:rPr>
          <w:rFonts w:ascii="Arial" w:hAnsi="Arial"/>
        </w:rPr>
      </w:pPr>
    </w:p>
    <w:p w:rsidR="007F14A7" w:rsidRDefault="00453526" w:rsidP="00930169">
      <w:pPr>
        <w:rPr>
          <w:rFonts w:ascii="Arial" w:hAnsi="Arial"/>
          <w:b/>
        </w:rPr>
      </w:pPr>
      <w:r>
        <w:rPr>
          <w:rFonts w:ascii="Arial" w:hAnsi="Arial"/>
          <w:b/>
        </w:rPr>
        <w:br w:type="page"/>
      </w:r>
    </w:p>
    <w:p w:rsidR="000066BC" w:rsidRDefault="000066BC" w:rsidP="00930169">
      <w:pPr>
        <w:rPr>
          <w:rFonts w:ascii="Arial" w:hAnsi="Arial"/>
          <w:b/>
          <w:u w:val="single"/>
        </w:rPr>
      </w:pPr>
      <w:bookmarkStart w:id="1" w:name="SectionB"/>
      <w:r>
        <w:rPr>
          <w:rFonts w:ascii="Arial" w:hAnsi="Arial"/>
          <w:b/>
          <w:u w:val="single"/>
        </w:rPr>
        <w:lastRenderedPageBreak/>
        <w:t xml:space="preserve">SECTION B – GENERAL INFORMATION </w:t>
      </w:r>
    </w:p>
    <w:bookmarkEnd w:id="1"/>
    <w:p w:rsidR="000066BC" w:rsidRDefault="000066BC" w:rsidP="00930169">
      <w:pPr>
        <w:rPr>
          <w:rFonts w:ascii="Arial" w:hAnsi="Arial"/>
          <w:b/>
          <w:u w:val="single"/>
        </w:rPr>
      </w:pPr>
    </w:p>
    <w:p w:rsidR="000066BC" w:rsidRDefault="000066BC" w:rsidP="00930169">
      <w:pPr>
        <w:rPr>
          <w:rFonts w:ascii="Arial" w:hAnsi="Arial"/>
          <w:b/>
          <w:u w:val="single"/>
        </w:rPr>
      </w:pPr>
    </w:p>
    <w:p w:rsidR="000066BC" w:rsidRPr="000066BC" w:rsidRDefault="00B419E5" w:rsidP="00930169">
      <w:pPr>
        <w:rPr>
          <w:rFonts w:ascii="Arial" w:hAnsi="Arial"/>
          <w:b/>
        </w:rPr>
      </w:pPr>
      <w:bookmarkStart w:id="2" w:name="SectionBi"/>
      <w:r w:rsidRPr="000066BC">
        <w:rPr>
          <w:rFonts w:ascii="Arial" w:hAnsi="Arial"/>
          <w:b/>
        </w:rPr>
        <w:t>C</w:t>
      </w:r>
      <w:r w:rsidR="000066BC" w:rsidRPr="000066BC">
        <w:rPr>
          <w:rFonts w:ascii="Arial" w:hAnsi="Arial"/>
          <w:b/>
        </w:rPr>
        <w:t>hanges to the Local Formula Factors that will impact on your GAG funding</w:t>
      </w:r>
      <w:bookmarkEnd w:id="2"/>
    </w:p>
    <w:p w:rsidR="00EC64D7" w:rsidRDefault="00EC64D7" w:rsidP="00EC64D7">
      <w:pPr>
        <w:spacing w:before="120"/>
        <w:rPr>
          <w:rFonts w:ascii="Arial" w:hAnsi="Arial"/>
          <w:b/>
        </w:rPr>
      </w:pPr>
    </w:p>
    <w:p w:rsidR="00EC64D7" w:rsidRDefault="00EC64D7" w:rsidP="00EC64D7">
      <w:pPr>
        <w:spacing w:before="120"/>
        <w:rPr>
          <w:rFonts w:ascii="Arial" w:hAnsi="Arial"/>
        </w:rPr>
      </w:pPr>
      <w:r>
        <w:rPr>
          <w:rFonts w:ascii="Arial" w:hAnsi="Arial"/>
        </w:rPr>
        <w:t>There have been no DfE directed changes to Kent’s formula factors in 2015-16.</w:t>
      </w:r>
    </w:p>
    <w:p w:rsidR="00EC64D7" w:rsidRDefault="00EC64D7" w:rsidP="00EC64D7">
      <w:pPr>
        <w:spacing w:before="120"/>
        <w:rPr>
          <w:rFonts w:ascii="Arial" w:hAnsi="Arial"/>
        </w:rPr>
      </w:pPr>
      <w:r>
        <w:rPr>
          <w:rFonts w:ascii="Arial" w:hAnsi="Arial"/>
        </w:rPr>
        <w:t xml:space="preserve">However, there has been a change to the funding rates for the Age Weighted Pupil Unit (AWPU) and Low Cost High Incidence SEN (LCHIS). </w:t>
      </w:r>
    </w:p>
    <w:p w:rsidR="00EC64D7" w:rsidRDefault="00EC64D7" w:rsidP="00EC64D7">
      <w:pPr>
        <w:spacing w:before="120"/>
        <w:rPr>
          <w:rFonts w:ascii="Arial" w:hAnsi="Arial"/>
          <w:b/>
        </w:rPr>
      </w:pPr>
    </w:p>
    <w:p w:rsidR="00EC64D7" w:rsidRPr="000066BC" w:rsidRDefault="00EC64D7" w:rsidP="00EC64D7">
      <w:pPr>
        <w:spacing w:before="120"/>
        <w:rPr>
          <w:rFonts w:ascii="Arial" w:hAnsi="Arial"/>
          <w:u w:val="single"/>
        </w:rPr>
      </w:pPr>
      <w:r w:rsidRPr="000066BC">
        <w:rPr>
          <w:rFonts w:ascii="Arial" w:hAnsi="Arial"/>
          <w:u w:val="single"/>
        </w:rPr>
        <w:t>AWPU</w:t>
      </w:r>
    </w:p>
    <w:p w:rsidR="00EC64D7" w:rsidRDefault="00EC64D7" w:rsidP="00EC64D7">
      <w:pPr>
        <w:spacing w:before="120"/>
        <w:rPr>
          <w:rFonts w:ascii="Arial" w:hAnsi="Arial"/>
        </w:rPr>
      </w:pPr>
      <w:r>
        <w:rPr>
          <w:rFonts w:ascii="Arial" w:hAnsi="Arial"/>
        </w:rPr>
        <w:t>As part of the schools’ budgets calculation process, an amount of headroom</w:t>
      </w:r>
      <w:r>
        <w:rPr>
          <w:rStyle w:val="FootnoteReference"/>
          <w:rFonts w:ascii="Arial" w:hAnsi="Arial"/>
        </w:rPr>
        <w:footnoteReference w:id="1"/>
      </w:r>
      <w:r>
        <w:rPr>
          <w:rFonts w:ascii="Arial" w:hAnsi="Arial"/>
        </w:rPr>
        <w:t xml:space="preserve"> was generated within the Dedicated Schools Grant (DSG) which was available for redistribution.  In anticipation of this outcome, the Schools’ Funding Forum (SFF) members were consulted at its meeting on the 28 November and they agreed a set of principles for allocating any headroom. The priority order of allocation agreed was:</w:t>
      </w:r>
    </w:p>
    <w:p w:rsidR="00EC64D7" w:rsidRDefault="00EC64D7" w:rsidP="00EC64D7">
      <w:pPr>
        <w:pStyle w:val="ListParagraph"/>
        <w:numPr>
          <w:ilvl w:val="0"/>
          <w:numId w:val="23"/>
        </w:numPr>
        <w:spacing w:before="120"/>
        <w:rPr>
          <w:rFonts w:ascii="Arial" w:hAnsi="Arial"/>
        </w:rPr>
      </w:pPr>
      <w:r>
        <w:rPr>
          <w:rFonts w:ascii="Arial" w:hAnsi="Arial"/>
        </w:rPr>
        <w:t>PFI affordability gap indexation £300k</w:t>
      </w:r>
    </w:p>
    <w:p w:rsidR="00EC64D7" w:rsidRDefault="00EC64D7" w:rsidP="00EC64D7">
      <w:pPr>
        <w:pStyle w:val="ListParagraph"/>
        <w:numPr>
          <w:ilvl w:val="0"/>
          <w:numId w:val="23"/>
        </w:numPr>
        <w:spacing w:before="120"/>
        <w:rPr>
          <w:rFonts w:ascii="Arial" w:hAnsi="Arial"/>
        </w:rPr>
      </w:pPr>
      <w:r>
        <w:rPr>
          <w:rFonts w:ascii="Arial" w:hAnsi="Arial"/>
        </w:rPr>
        <w:t xml:space="preserve">High Needs funding – any shortfall in our high needs settlement </w:t>
      </w:r>
    </w:p>
    <w:p w:rsidR="00EC64D7" w:rsidRPr="00F409D7" w:rsidRDefault="00EC64D7" w:rsidP="00EC64D7">
      <w:pPr>
        <w:pStyle w:val="ListParagraph"/>
        <w:numPr>
          <w:ilvl w:val="0"/>
          <w:numId w:val="23"/>
        </w:numPr>
        <w:spacing w:before="120"/>
        <w:rPr>
          <w:rFonts w:ascii="Arial" w:hAnsi="Arial"/>
        </w:rPr>
      </w:pPr>
      <w:r>
        <w:rPr>
          <w:rFonts w:ascii="Arial" w:hAnsi="Arial"/>
        </w:rPr>
        <w:t>Any remaining balance of headroom should be distributed to all providers (schools, academies, early years</w:t>
      </w:r>
      <w:r w:rsidR="00A85ED7">
        <w:rPr>
          <w:rFonts w:ascii="Arial" w:hAnsi="Arial"/>
        </w:rPr>
        <w:t>’</w:t>
      </w:r>
      <w:r>
        <w:rPr>
          <w:rFonts w:ascii="Arial" w:hAnsi="Arial"/>
        </w:rPr>
        <w:t xml:space="preserve"> settings, and alternative provision) on an equitable basis.</w:t>
      </w:r>
    </w:p>
    <w:p w:rsidR="00EC64D7" w:rsidRDefault="00EC64D7" w:rsidP="00EC64D7">
      <w:pPr>
        <w:spacing w:before="120"/>
        <w:rPr>
          <w:rFonts w:ascii="Arial" w:hAnsi="Arial"/>
        </w:rPr>
      </w:pPr>
      <w:r>
        <w:rPr>
          <w:rFonts w:ascii="Arial" w:hAnsi="Arial"/>
        </w:rPr>
        <w:t xml:space="preserve">In total £3 million was available after meeting the first two priorities and this has been allocated to 3) above for supporting all institutions with the cost of living inflationary pressures. For schools and academies this has resulted in an increase of £12.55 (0.46%) for the primary AWPU, £14.31 (0.38%) for the key stage 3 secondary AWPU and £15.71 (0.38%) for the key stage 4 secondary AWPU. </w:t>
      </w:r>
    </w:p>
    <w:p w:rsidR="00EC64D7" w:rsidRDefault="00EC64D7" w:rsidP="00EC64D7">
      <w:pPr>
        <w:spacing w:before="120"/>
        <w:rPr>
          <w:rFonts w:ascii="Arial" w:hAnsi="Arial"/>
        </w:rPr>
      </w:pPr>
    </w:p>
    <w:p w:rsidR="00EC64D7" w:rsidRPr="000066BC" w:rsidRDefault="00EC64D7" w:rsidP="00EC64D7">
      <w:pPr>
        <w:spacing w:before="120"/>
        <w:rPr>
          <w:rFonts w:ascii="Arial" w:hAnsi="Arial"/>
          <w:u w:val="single"/>
        </w:rPr>
      </w:pPr>
      <w:r w:rsidRPr="000066BC">
        <w:rPr>
          <w:rFonts w:ascii="Arial" w:hAnsi="Arial"/>
          <w:u w:val="single"/>
        </w:rPr>
        <w:t>Low Cost High Incidence SEN (LCHIS)</w:t>
      </w:r>
    </w:p>
    <w:p w:rsidR="00EC64D7" w:rsidRPr="000D7E0F" w:rsidRDefault="00EC64D7" w:rsidP="00EC64D7">
      <w:pPr>
        <w:spacing w:before="120"/>
        <w:rPr>
          <w:rFonts w:ascii="Arial" w:hAnsi="Arial"/>
        </w:rPr>
      </w:pPr>
      <w:r>
        <w:rPr>
          <w:rFonts w:ascii="Arial" w:hAnsi="Arial"/>
        </w:rPr>
        <w:t>There have been two changes to the LCHIS funding rates. The first change is as a result of compliance with the national high needs funding threshold of £6,000 and affects both pri</w:t>
      </w:r>
      <w:r w:rsidR="00B419E5">
        <w:rPr>
          <w:rFonts w:ascii="Arial" w:hAnsi="Arial"/>
        </w:rPr>
        <w:t>mary and secondary schools</w:t>
      </w:r>
      <w:r>
        <w:rPr>
          <w:rFonts w:ascii="Arial" w:hAnsi="Arial"/>
        </w:rPr>
        <w:t>.  The second change is only relevant to the primary phase.</w:t>
      </w:r>
    </w:p>
    <w:p w:rsidR="00EC64D7" w:rsidRDefault="00EC64D7" w:rsidP="00EC64D7">
      <w:pPr>
        <w:spacing w:before="120"/>
        <w:rPr>
          <w:rFonts w:ascii="Arial" w:hAnsi="Arial"/>
          <w:b/>
        </w:rPr>
      </w:pPr>
    </w:p>
    <w:p w:rsidR="00EC64D7" w:rsidRPr="000066BC" w:rsidRDefault="00EC64D7" w:rsidP="00EC64D7">
      <w:pPr>
        <w:rPr>
          <w:rFonts w:ascii="Arial" w:hAnsi="Arial" w:cs="Arial"/>
          <w:i/>
          <w:u w:val="single"/>
        </w:rPr>
      </w:pPr>
      <w:r w:rsidRPr="000066BC">
        <w:rPr>
          <w:rFonts w:ascii="Arial" w:hAnsi="Arial" w:cs="Arial"/>
          <w:i/>
          <w:u w:val="single"/>
        </w:rPr>
        <w:t xml:space="preserve">Reduction in Notional SEN Funding to fund the new process for defining High Needs pupils in mainstream settings   </w:t>
      </w:r>
    </w:p>
    <w:p w:rsidR="00EC64D7" w:rsidRDefault="00EC64D7" w:rsidP="00EC64D7">
      <w:pPr>
        <w:spacing w:before="120"/>
        <w:rPr>
          <w:rFonts w:ascii="Arial" w:hAnsi="Arial"/>
        </w:rPr>
      </w:pPr>
      <w:r>
        <w:rPr>
          <w:rFonts w:ascii="Arial" w:hAnsi="Arial" w:cs="Arial"/>
        </w:rPr>
        <w:t xml:space="preserve">It is estimated that compliance with the £6,000 threshold will see the current number of around 920 high needs pupils in mainstream schools rise to over 3,200 high needs pupils in </w:t>
      </w:r>
      <w:r w:rsidR="00B419E5">
        <w:rPr>
          <w:rFonts w:ascii="Arial" w:hAnsi="Arial" w:cs="Arial"/>
        </w:rPr>
        <w:t>2015-16</w:t>
      </w:r>
      <w:r>
        <w:rPr>
          <w:rFonts w:ascii="Arial" w:hAnsi="Arial" w:cs="Arial"/>
        </w:rPr>
        <w:t xml:space="preserve">.  The funding to support these additional pupils has traditionally sat within schools’ notional SEN budgets.  The estimated cost of </w:t>
      </w:r>
      <w:r w:rsidR="00B419E5">
        <w:rPr>
          <w:rFonts w:ascii="Arial" w:hAnsi="Arial" w:cs="Arial"/>
        </w:rPr>
        <w:t>supporting these</w:t>
      </w:r>
      <w:r>
        <w:rPr>
          <w:rFonts w:ascii="Arial" w:hAnsi="Arial" w:cs="Arial"/>
        </w:rPr>
        <w:t xml:space="preserve"> high needs pupils is £10m, </w:t>
      </w:r>
      <w:r w:rsidR="00B419E5">
        <w:rPr>
          <w:rFonts w:ascii="Arial" w:hAnsi="Arial" w:cs="Arial"/>
        </w:rPr>
        <w:t xml:space="preserve">and following an all schools’ consultation last year, this sum has been </w:t>
      </w:r>
      <w:r>
        <w:rPr>
          <w:rFonts w:ascii="Arial" w:hAnsi="Arial" w:cs="Arial"/>
        </w:rPr>
        <w:t xml:space="preserve">transferred from schools’ notional SEN budgets to the High Needs block where it will be allocated on a named pupil basis. This transfer equates to a reduction in </w:t>
      </w:r>
      <w:r w:rsidRPr="00C8786B">
        <w:rPr>
          <w:rFonts w:ascii="Arial" w:hAnsi="Arial"/>
        </w:rPr>
        <w:t>LCHIS</w:t>
      </w:r>
      <w:r>
        <w:rPr>
          <w:rFonts w:ascii="Arial" w:hAnsi="Arial"/>
          <w:b/>
        </w:rPr>
        <w:t xml:space="preserve"> </w:t>
      </w:r>
      <w:r>
        <w:rPr>
          <w:rFonts w:ascii="Arial" w:hAnsi="Arial"/>
        </w:rPr>
        <w:t xml:space="preserve">primary school rates of £230.78 and </w:t>
      </w:r>
      <w:r w:rsidRPr="00C8786B">
        <w:rPr>
          <w:rFonts w:ascii="Arial" w:hAnsi="Arial"/>
        </w:rPr>
        <w:t>LCHIS</w:t>
      </w:r>
      <w:r>
        <w:rPr>
          <w:rFonts w:ascii="Arial" w:hAnsi="Arial"/>
        </w:rPr>
        <w:t xml:space="preserve"> secondary school rates of £242.41.</w:t>
      </w:r>
    </w:p>
    <w:p w:rsidR="00EC64D7" w:rsidRDefault="00EC64D7" w:rsidP="00EC64D7">
      <w:pPr>
        <w:spacing w:before="120"/>
        <w:rPr>
          <w:rFonts w:ascii="Arial" w:hAnsi="Arial"/>
          <w:b/>
        </w:rPr>
      </w:pPr>
    </w:p>
    <w:p w:rsidR="00B419E5" w:rsidRDefault="00B419E5" w:rsidP="00EC64D7">
      <w:pPr>
        <w:spacing w:before="120"/>
        <w:rPr>
          <w:rFonts w:ascii="Arial" w:hAnsi="Arial"/>
          <w:u w:val="single"/>
        </w:rPr>
      </w:pPr>
    </w:p>
    <w:p w:rsidR="00EC64D7" w:rsidRPr="000066BC" w:rsidRDefault="00EC64D7" w:rsidP="00EC64D7">
      <w:pPr>
        <w:spacing w:before="120"/>
        <w:rPr>
          <w:rFonts w:ascii="Arial" w:hAnsi="Arial"/>
          <w:i/>
          <w:u w:val="single"/>
        </w:rPr>
      </w:pPr>
      <w:r w:rsidRPr="000066BC">
        <w:rPr>
          <w:rFonts w:ascii="Arial" w:hAnsi="Arial"/>
          <w:i/>
          <w:u w:val="single"/>
        </w:rPr>
        <w:t xml:space="preserve">Primary Phase adjustment to LCHIS funding rate </w:t>
      </w:r>
    </w:p>
    <w:p w:rsidR="00EC64D7" w:rsidRDefault="00A85ED7" w:rsidP="00EC64D7">
      <w:pPr>
        <w:spacing w:before="120"/>
        <w:rPr>
          <w:rFonts w:ascii="Arial" w:hAnsi="Arial"/>
        </w:rPr>
      </w:pPr>
      <w:r>
        <w:rPr>
          <w:rFonts w:ascii="Arial" w:hAnsi="Arial"/>
        </w:rPr>
        <w:t>From</w:t>
      </w:r>
      <w:r w:rsidR="00EC64D7">
        <w:rPr>
          <w:rFonts w:ascii="Arial" w:hAnsi="Arial"/>
        </w:rPr>
        <w:t xml:space="preserve"> 1 April 2014, the Foundation Stage Profile score was replaced with a judgement, and we are now in the second year of transition.  An eligible pupil is now one that is “Not achieving a good level of development”.  The </w:t>
      </w:r>
      <w:r w:rsidR="00B419E5">
        <w:rPr>
          <w:rFonts w:ascii="Arial" w:hAnsi="Arial"/>
        </w:rPr>
        <w:t>percentage</w:t>
      </w:r>
      <w:r w:rsidR="00EC64D7">
        <w:rPr>
          <w:rFonts w:ascii="Arial" w:hAnsi="Arial"/>
        </w:rPr>
        <w:t xml:space="preserve"> of qualifying pupils in a primary school now </w:t>
      </w:r>
      <w:r w:rsidR="00B419E5">
        <w:rPr>
          <w:rFonts w:ascii="Arial" w:hAnsi="Arial"/>
        </w:rPr>
        <w:t xml:space="preserve">consists of </w:t>
      </w:r>
      <w:r w:rsidR="00EC64D7">
        <w:rPr>
          <w:rFonts w:ascii="Arial" w:hAnsi="Arial"/>
        </w:rPr>
        <w:t>a mix of the new judgement for pupils in years 1 and 2, and the old foundation score of below 78 for pupils in years 3 to 6.  In 2013-14, 16% of primary school pupils received funding for LCHIS, in 2014-15 20% receive</w:t>
      </w:r>
      <w:r w:rsidR="00B419E5">
        <w:rPr>
          <w:rFonts w:ascii="Arial" w:hAnsi="Arial"/>
        </w:rPr>
        <w:t>d</w:t>
      </w:r>
      <w:r w:rsidR="00EC64D7">
        <w:rPr>
          <w:rFonts w:ascii="Arial" w:hAnsi="Arial"/>
        </w:rPr>
        <w:t xml:space="preserve"> funding and in 2015-16 it is now 23%.  To accommodate the increase in overall eligible numbers</w:t>
      </w:r>
      <w:r w:rsidR="00B419E5">
        <w:rPr>
          <w:rFonts w:ascii="Arial" w:hAnsi="Arial"/>
        </w:rPr>
        <w:t xml:space="preserve"> from last year</w:t>
      </w:r>
      <w:r w:rsidR="00EC64D7">
        <w:rPr>
          <w:rFonts w:ascii="Arial" w:hAnsi="Arial"/>
        </w:rPr>
        <w:t xml:space="preserve">, the rate per eligible pupil has </w:t>
      </w:r>
      <w:r w:rsidR="00B419E5">
        <w:rPr>
          <w:rFonts w:ascii="Arial" w:hAnsi="Arial"/>
        </w:rPr>
        <w:t>reduced</w:t>
      </w:r>
      <w:r w:rsidR="00EC64D7">
        <w:rPr>
          <w:rFonts w:ascii="Arial" w:hAnsi="Arial"/>
        </w:rPr>
        <w:t xml:space="preserve"> from £821.71 to £749.12.  Despite this reduction, the total amount of funding being allocated to schools through the LCHIS factor has remained constant.</w:t>
      </w:r>
    </w:p>
    <w:p w:rsidR="00EC64D7" w:rsidRDefault="00EC64D7" w:rsidP="00EC64D7">
      <w:pPr>
        <w:spacing w:before="120"/>
        <w:rPr>
          <w:rFonts w:ascii="Arial" w:hAnsi="Arial"/>
        </w:rPr>
      </w:pPr>
    </w:p>
    <w:p w:rsidR="00EC64D7" w:rsidRPr="000066BC" w:rsidRDefault="00EC64D7" w:rsidP="00EC64D7">
      <w:pPr>
        <w:spacing w:before="120"/>
        <w:rPr>
          <w:rFonts w:ascii="Arial" w:hAnsi="Arial"/>
          <w:u w:val="single"/>
        </w:rPr>
      </w:pPr>
      <w:r w:rsidRPr="000066BC">
        <w:rPr>
          <w:rFonts w:ascii="Arial" w:hAnsi="Arial"/>
          <w:u w:val="single"/>
        </w:rPr>
        <w:t>Minimum Funding Guarantee - Adjustment</w:t>
      </w:r>
    </w:p>
    <w:p w:rsidR="00EC64D7" w:rsidRDefault="00EC64D7" w:rsidP="00EC64D7">
      <w:pPr>
        <w:spacing w:before="120"/>
        <w:rPr>
          <w:rFonts w:ascii="Arial" w:hAnsi="Arial"/>
        </w:rPr>
      </w:pPr>
      <w:r w:rsidRPr="001129BC">
        <w:rPr>
          <w:rFonts w:ascii="Arial" w:hAnsi="Arial"/>
        </w:rPr>
        <w:t>The adjustment to your notional SEN budget has been excluded from this year</w:t>
      </w:r>
      <w:r>
        <w:rPr>
          <w:rFonts w:ascii="Arial" w:hAnsi="Arial"/>
        </w:rPr>
        <w:t>’</w:t>
      </w:r>
      <w:r w:rsidRPr="001129BC">
        <w:rPr>
          <w:rFonts w:ascii="Arial" w:hAnsi="Arial"/>
        </w:rPr>
        <w:t xml:space="preserve">s MFG calculation.  </w:t>
      </w:r>
    </w:p>
    <w:p w:rsidR="001129BC" w:rsidRDefault="001129BC" w:rsidP="007F14A7">
      <w:pPr>
        <w:spacing w:before="120"/>
        <w:ind w:left="360"/>
        <w:rPr>
          <w:rFonts w:ascii="Arial" w:hAnsi="Arial"/>
          <w:u w:val="single"/>
        </w:rPr>
      </w:pPr>
    </w:p>
    <w:p w:rsidR="00091937" w:rsidRDefault="00091937" w:rsidP="00EC64D7">
      <w:pPr>
        <w:rPr>
          <w:rFonts w:ascii="Arial" w:hAnsi="Arial" w:cs="Arial"/>
          <w:b/>
        </w:rPr>
      </w:pPr>
      <w:bookmarkStart w:id="3" w:name="SectionBii"/>
    </w:p>
    <w:p w:rsidR="00EC64D7" w:rsidRPr="00A866AF" w:rsidRDefault="00A866AF" w:rsidP="00EC64D7">
      <w:pPr>
        <w:rPr>
          <w:rFonts w:ascii="Arial" w:hAnsi="Arial" w:cs="Arial"/>
          <w:b/>
        </w:rPr>
      </w:pPr>
      <w:r w:rsidRPr="00A866AF">
        <w:rPr>
          <w:rFonts w:ascii="Arial" w:hAnsi="Arial" w:cs="Arial"/>
          <w:b/>
        </w:rPr>
        <w:t xml:space="preserve">High Needs SEN Funding in </w:t>
      </w:r>
      <w:r w:rsidR="00EC64D7" w:rsidRPr="00A866AF">
        <w:rPr>
          <w:rFonts w:ascii="Arial" w:hAnsi="Arial" w:cs="Arial"/>
          <w:b/>
        </w:rPr>
        <w:t>Specialist Resource Provision (SRP)</w:t>
      </w:r>
    </w:p>
    <w:bookmarkEnd w:id="3"/>
    <w:p w:rsidR="00EC64D7" w:rsidRDefault="00EC64D7" w:rsidP="00EC64D7">
      <w:pPr>
        <w:rPr>
          <w:rFonts w:ascii="Arial" w:hAnsi="Arial" w:cs="Arial"/>
        </w:rPr>
      </w:pPr>
    </w:p>
    <w:p w:rsidR="00091937" w:rsidRDefault="00091937" w:rsidP="00EC64D7">
      <w:pPr>
        <w:rPr>
          <w:rFonts w:ascii="Arial" w:hAnsi="Arial" w:cs="Arial"/>
        </w:rPr>
      </w:pPr>
    </w:p>
    <w:p w:rsidR="00EC64D7" w:rsidRDefault="00EC64D7" w:rsidP="00EC64D7">
      <w:pPr>
        <w:rPr>
          <w:rFonts w:ascii="Arial" w:hAnsi="Arial" w:cs="Arial"/>
        </w:rPr>
      </w:pPr>
      <w:r>
        <w:rPr>
          <w:rFonts w:ascii="Arial" w:hAnsi="Arial" w:cs="Arial"/>
        </w:rPr>
        <w:t xml:space="preserve">There is no change to the Place Plus funding methodology for Specialist Resource Provisions (SRP) for the 2015-16 financial year, except for a </w:t>
      </w:r>
      <w:r w:rsidRPr="001129BC">
        <w:rPr>
          <w:rFonts w:ascii="Arial" w:hAnsi="Arial" w:cs="Arial"/>
        </w:rPr>
        <w:t xml:space="preserve">minor change to the </w:t>
      </w:r>
      <w:r>
        <w:rPr>
          <w:rFonts w:ascii="Arial" w:hAnsi="Arial" w:cs="Arial"/>
        </w:rPr>
        <w:t xml:space="preserve">adjustment </w:t>
      </w:r>
      <w:r w:rsidRPr="001129BC">
        <w:rPr>
          <w:rFonts w:ascii="Arial" w:hAnsi="Arial" w:cs="Arial"/>
        </w:rPr>
        <w:t>calculation</w:t>
      </w:r>
      <w:r>
        <w:rPr>
          <w:rFonts w:ascii="Arial" w:hAnsi="Arial" w:cs="Arial"/>
        </w:rPr>
        <w:t xml:space="preserve"> </w:t>
      </w:r>
      <w:r w:rsidRPr="001129BC">
        <w:rPr>
          <w:rFonts w:ascii="Arial" w:hAnsi="Arial" w:cs="Arial"/>
        </w:rPr>
        <w:t xml:space="preserve">to </w:t>
      </w:r>
      <w:r>
        <w:rPr>
          <w:rFonts w:ascii="Arial" w:hAnsi="Arial" w:cs="Arial"/>
        </w:rPr>
        <w:t>reflect the difference</w:t>
      </w:r>
      <w:r w:rsidRPr="001129BC">
        <w:rPr>
          <w:rFonts w:ascii="Arial" w:hAnsi="Arial" w:cs="Arial"/>
        </w:rPr>
        <w:t xml:space="preserve"> between actual and place numbers</w:t>
      </w:r>
      <w:r>
        <w:rPr>
          <w:rFonts w:ascii="Arial" w:hAnsi="Arial" w:cs="Arial"/>
        </w:rPr>
        <w:t>.</w:t>
      </w:r>
    </w:p>
    <w:p w:rsidR="00EC64D7" w:rsidRPr="001129BC" w:rsidRDefault="00EC64D7" w:rsidP="00EC64D7">
      <w:pPr>
        <w:ind w:left="360"/>
        <w:rPr>
          <w:rFonts w:ascii="Arial" w:hAnsi="Arial" w:cs="Arial"/>
        </w:rPr>
      </w:pPr>
    </w:p>
    <w:p w:rsidR="00EC64D7" w:rsidRDefault="00EC64D7" w:rsidP="00EC64D7">
      <w:pPr>
        <w:rPr>
          <w:rFonts w:ascii="Arial" w:hAnsi="Arial" w:cs="Arial"/>
        </w:rPr>
      </w:pPr>
      <w:r>
        <w:rPr>
          <w:rFonts w:ascii="Arial" w:hAnsi="Arial" w:cs="Arial"/>
        </w:rPr>
        <w:t xml:space="preserve">You may have been copied into a recent communication from the EFA regarding our exceptional case funding.  Despite the Local Authority not been successful in securing additional funding for all increases we intend to honour our commissioned places as per our submission.  We were unhappy that the EFA communicated directly with schools and academies as it has led to unnecessary confusion.  </w:t>
      </w:r>
    </w:p>
    <w:p w:rsidR="00EC64D7" w:rsidRDefault="00EC64D7" w:rsidP="00EC64D7">
      <w:pPr>
        <w:rPr>
          <w:rFonts w:ascii="Arial" w:hAnsi="Arial" w:cs="Arial"/>
        </w:rPr>
      </w:pPr>
    </w:p>
    <w:p w:rsidR="00EC64D7" w:rsidRPr="003F2453" w:rsidRDefault="00EC64D7" w:rsidP="00EC64D7">
      <w:pPr>
        <w:rPr>
          <w:rFonts w:ascii="Arial" w:hAnsi="Arial" w:cs="Arial"/>
        </w:rPr>
      </w:pPr>
    </w:p>
    <w:p w:rsidR="00EC64D7" w:rsidRPr="00A866AF" w:rsidRDefault="00EC64D7" w:rsidP="00EC64D7">
      <w:pPr>
        <w:rPr>
          <w:rFonts w:ascii="Arial" w:hAnsi="Arial" w:cs="Arial"/>
          <w:b/>
        </w:rPr>
      </w:pPr>
      <w:bookmarkStart w:id="4" w:name="SectionBiii"/>
      <w:r w:rsidRPr="00A866AF">
        <w:rPr>
          <w:rFonts w:ascii="Arial" w:hAnsi="Arial" w:cs="Arial"/>
          <w:b/>
        </w:rPr>
        <w:t>High Needs funding in Mainstream Schools -  £6,000 threshold</w:t>
      </w:r>
    </w:p>
    <w:bookmarkEnd w:id="4"/>
    <w:p w:rsidR="00EC64D7" w:rsidRDefault="00EC64D7" w:rsidP="00EC64D7">
      <w:pPr>
        <w:rPr>
          <w:rFonts w:ascii="Arial" w:hAnsi="Arial" w:cs="Arial"/>
          <w:b/>
        </w:rPr>
      </w:pPr>
    </w:p>
    <w:p w:rsidR="00091937" w:rsidRDefault="00091937" w:rsidP="00EC64D7">
      <w:pPr>
        <w:rPr>
          <w:rFonts w:ascii="Arial" w:hAnsi="Arial" w:cs="Arial"/>
          <w:u w:val="single"/>
        </w:rPr>
      </w:pPr>
    </w:p>
    <w:p w:rsidR="00EC64D7" w:rsidRPr="00A866AF" w:rsidRDefault="00EC64D7" w:rsidP="00EC64D7">
      <w:pPr>
        <w:rPr>
          <w:rFonts w:ascii="Arial" w:hAnsi="Arial" w:cs="Arial"/>
          <w:u w:val="single"/>
        </w:rPr>
      </w:pPr>
      <w:r w:rsidRPr="00A866AF">
        <w:rPr>
          <w:rFonts w:ascii="Arial" w:hAnsi="Arial" w:cs="Arial"/>
          <w:u w:val="single"/>
        </w:rPr>
        <w:t>Background</w:t>
      </w:r>
    </w:p>
    <w:p w:rsidR="00EC64D7" w:rsidRDefault="00EC64D7" w:rsidP="00EC64D7">
      <w:pPr>
        <w:rPr>
          <w:rFonts w:ascii="Arial" w:hAnsi="Arial" w:cs="Arial"/>
        </w:rPr>
      </w:pPr>
    </w:p>
    <w:p w:rsidR="00EC64D7" w:rsidRPr="007B45D8" w:rsidRDefault="00EC64D7" w:rsidP="00EC64D7">
      <w:pPr>
        <w:rPr>
          <w:rFonts w:ascii="Arial" w:hAnsi="Arial" w:cs="Arial"/>
        </w:rPr>
      </w:pPr>
      <w:r>
        <w:rPr>
          <w:rFonts w:ascii="Arial" w:hAnsi="Arial" w:cs="Arial"/>
        </w:rPr>
        <w:t xml:space="preserve">Kent, after a considerable amount of work and preparation, is now </w:t>
      </w:r>
      <w:r w:rsidR="00B419E5">
        <w:rPr>
          <w:rFonts w:ascii="Arial" w:hAnsi="Arial" w:cs="Arial"/>
        </w:rPr>
        <w:t xml:space="preserve">on target </w:t>
      </w:r>
      <w:r>
        <w:rPr>
          <w:rFonts w:ascii="Arial" w:hAnsi="Arial" w:cs="Arial"/>
        </w:rPr>
        <w:t xml:space="preserve">to fully comply with </w:t>
      </w:r>
      <w:r w:rsidR="00B419E5">
        <w:rPr>
          <w:rFonts w:ascii="Arial" w:hAnsi="Arial" w:cs="Arial"/>
        </w:rPr>
        <w:t>the £6,000 threshold</w:t>
      </w:r>
      <w:r>
        <w:rPr>
          <w:rFonts w:ascii="Arial" w:hAnsi="Arial" w:cs="Arial"/>
        </w:rPr>
        <w:t xml:space="preserve"> from 1 April 2015.  Schools and academies should be aware of the co</w:t>
      </w:r>
      <w:r w:rsidR="00721C57">
        <w:rPr>
          <w:rFonts w:ascii="Arial" w:hAnsi="Arial" w:cs="Arial"/>
        </w:rPr>
        <w:t>nsultation that concluded on</w:t>
      </w:r>
      <w:r>
        <w:rPr>
          <w:rFonts w:ascii="Arial" w:hAnsi="Arial" w:cs="Arial"/>
        </w:rPr>
        <w:t xml:space="preserve"> 19 </w:t>
      </w:r>
      <w:r w:rsidRPr="00B15EE8">
        <w:rPr>
          <w:rFonts w:ascii="Arial" w:hAnsi="Arial" w:cs="Arial"/>
        </w:rPr>
        <w:t>December (</w:t>
      </w:r>
      <w:hyperlink r:id="rId11" w:history="1">
        <w:r w:rsidRPr="00B15EE8">
          <w:rPr>
            <w:rStyle w:val="Hyperlink"/>
            <w:rFonts w:ascii="Arial" w:hAnsi="Arial" w:cs="Arial"/>
          </w:rPr>
          <w:t>link to consultation</w:t>
        </w:r>
      </w:hyperlink>
      <w:r w:rsidRPr="00B15EE8">
        <w:rPr>
          <w:rFonts w:ascii="Arial" w:hAnsi="Arial" w:cs="Arial"/>
        </w:rPr>
        <w:t>)</w:t>
      </w:r>
      <w:r>
        <w:rPr>
          <w:rFonts w:ascii="Arial" w:hAnsi="Arial" w:cs="Arial"/>
        </w:rPr>
        <w:t xml:space="preserve"> and therefore the background to this change. The outcome of the consultation was </w:t>
      </w:r>
      <w:r w:rsidR="00B419E5">
        <w:rPr>
          <w:rFonts w:ascii="Arial" w:hAnsi="Arial" w:cs="Arial"/>
        </w:rPr>
        <w:t>communicated</w:t>
      </w:r>
      <w:r w:rsidR="00A85ED7">
        <w:rPr>
          <w:rFonts w:ascii="Arial" w:hAnsi="Arial" w:cs="Arial"/>
        </w:rPr>
        <w:t xml:space="preserve"> in the e-bulletin dated</w:t>
      </w:r>
      <w:r>
        <w:rPr>
          <w:rFonts w:ascii="Arial" w:hAnsi="Arial" w:cs="Arial"/>
        </w:rPr>
        <w:t xml:space="preserve"> 3 February 2015 (</w:t>
      </w:r>
      <w:hyperlink r:id="rId12" w:history="1">
        <w:r>
          <w:rPr>
            <w:rStyle w:val="Hyperlink"/>
            <w:rFonts w:ascii="Arial" w:hAnsi="Arial" w:cs="Arial"/>
          </w:rPr>
          <w:t>link to e-bulletin article</w:t>
        </w:r>
      </w:hyperlink>
      <w:r>
        <w:rPr>
          <w:rFonts w:ascii="Arial" w:hAnsi="Arial" w:cs="Arial"/>
        </w:rPr>
        <w:t>).</w:t>
      </w:r>
    </w:p>
    <w:p w:rsidR="00EC64D7" w:rsidRDefault="00EC64D7" w:rsidP="00EC64D7">
      <w:pPr>
        <w:rPr>
          <w:rFonts w:ascii="Arial" w:hAnsi="Arial" w:cs="Arial"/>
          <w:b/>
        </w:rPr>
      </w:pPr>
    </w:p>
    <w:p w:rsidR="00EC64D7" w:rsidRPr="00624C06" w:rsidRDefault="00EC64D7" w:rsidP="00EC64D7">
      <w:pPr>
        <w:spacing w:before="120"/>
        <w:rPr>
          <w:rFonts w:ascii="Arial" w:hAnsi="Arial"/>
          <w:u w:val="single"/>
        </w:rPr>
      </w:pPr>
      <w:r w:rsidRPr="00624C06">
        <w:rPr>
          <w:rFonts w:ascii="Arial" w:hAnsi="Arial"/>
          <w:u w:val="single"/>
        </w:rPr>
        <w:t>Transition process</w:t>
      </w:r>
    </w:p>
    <w:p w:rsidR="00EC64D7" w:rsidRDefault="00EC64D7" w:rsidP="00EC64D7">
      <w:pPr>
        <w:spacing w:before="120"/>
        <w:rPr>
          <w:rFonts w:ascii="Arial" w:hAnsi="Arial"/>
        </w:rPr>
      </w:pPr>
      <w:r>
        <w:rPr>
          <w:rFonts w:ascii="Arial" w:hAnsi="Arial"/>
        </w:rPr>
        <w:lastRenderedPageBreak/>
        <w:t xml:space="preserve">From April 2015 the new process for funding a high needs pupils will see an individual cost attached to the pupil based on the additional need of that pupil. Individual submissions will be made using standard rates for the associated staff. </w:t>
      </w:r>
    </w:p>
    <w:p w:rsidR="00EC64D7" w:rsidRDefault="00EC64D7" w:rsidP="00EC64D7">
      <w:pPr>
        <w:spacing w:before="120"/>
        <w:rPr>
          <w:rFonts w:ascii="Arial" w:hAnsi="Arial"/>
        </w:rPr>
      </w:pPr>
      <w:r>
        <w:rPr>
          <w:rFonts w:ascii="Arial" w:hAnsi="Arial"/>
        </w:rPr>
        <w:t>Applications will be made by school</w:t>
      </w:r>
      <w:r w:rsidR="00A85ED7">
        <w:rPr>
          <w:rFonts w:ascii="Arial" w:hAnsi="Arial"/>
        </w:rPr>
        <w:t>s</w:t>
      </w:r>
      <w:r>
        <w:rPr>
          <w:rFonts w:ascii="Arial" w:hAnsi="Arial"/>
        </w:rPr>
        <w:t xml:space="preserve"> using a new web based application that is currently in development </w:t>
      </w:r>
      <w:r w:rsidR="00A85ED7">
        <w:rPr>
          <w:rFonts w:ascii="Arial" w:hAnsi="Arial"/>
        </w:rPr>
        <w:t>but will be ready for use by</w:t>
      </w:r>
      <w:r>
        <w:rPr>
          <w:rFonts w:ascii="Arial" w:hAnsi="Arial"/>
        </w:rPr>
        <w:t xml:space="preserve"> 1 April</w:t>
      </w:r>
      <w:r w:rsidR="00A85ED7">
        <w:rPr>
          <w:rFonts w:ascii="Arial" w:hAnsi="Arial"/>
        </w:rPr>
        <w:t xml:space="preserve"> 2015</w:t>
      </w:r>
      <w:r>
        <w:rPr>
          <w:rFonts w:ascii="Arial" w:hAnsi="Arial"/>
        </w:rPr>
        <w:t>.  SEN colleagues are currently working on this new system and have provided an update to SENCO groups across the county.  Guidance on the application process and submission through the portal will be available from 1 April when the system goes live.</w:t>
      </w:r>
    </w:p>
    <w:p w:rsidR="00EC64D7" w:rsidRDefault="00EC64D7" w:rsidP="00EC64D7">
      <w:pPr>
        <w:spacing w:before="120"/>
        <w:rPr>
          <w:rFonts w:ascii="Arial" w:hAnsi="Arial"/>
        </w:rPr>
      </w:pPr>
      <w:r>
        <w:rPr>
          <w:rFonts w:ascii="Arial" w:hAnsi="Arial"/>
        </w:rPr>
        <w:t xml:space="preserve">In the period of transition </w:t>
      </w:r>
      <w:r w:rsidR="00B419E5">
        <w:rPr>
          <w:rFonts w:ascii="Arial" w:hAnsi="Arial"/>
        </w:rPr>
        <w:t>(</w:t>
      </w:r>
      <w:r>
        <w:rPr>
          <w:rFonts w:ascii="Arial" w:hAnsi="Arial"/>
        </w:rPr>
        <w:t>April 2015 to March 2016</w:t>
      </w:r>
      <w:r w:rsidR="00B419E5">
        <w:rPr>
          <w:rFonts w:ascii="Arial" w:hAnsi="Arial"/>
        </w:rPr>
        <w:t>)</w:t>
      </w:r>
      <w:r>
        <w:rPr>
          <w:rFonts w:ascii="Arial" w:hAnsi="Arial"/>
        </w:rPr>
        <w:t xml:space="preserve"> there will be three groups of pupils (as explained in the consultation and briefing sessions).</w:t>
      </w:r>
    </w:p>
    <w:p w:rsidR="00EC64D7" w:rsidRDefault="00EC64D7" w:rsidP="00EC64D7">
      <w:pPr>
        <w:spacing w:before="120"/>
        <w:ind w:left="1560" w:hanging="1560"/>
        <w:rPr>
          <w:rFonts w:ascii="Arial" w:hAnsi="Arial"/>
        </w:rPr>
      </w:pPr>
      <w:r>
        <w:rPr>
          <w:rFonts w:ascii="Arial" w:hAnsi="Arial"/>
        </w:rPr>
        <w:t xml:space="preserve">Category A </w:t>
      </w:r>
      <w:r>
        <w:rPr>
          <w:rFonts w:ascii="Arial" w:hAnsi="Arial"/>
        </w:rPr>
        <w:tab/>
        <w:t>Pupils that already have a Statement or Education Health Care Plan (EHCP) of 25 hours per week or more (existing pupils eligible under the 2014-15 criteria)</w:t>
      </w:r>
    </w:p>
    <w:p w:rsidR="00EC64D7" w:rsidRDefault="00EC64D7" w:rsidP="00EC64D7">
      <w:pPr>
        <w:spacing w:before="120"/>
        <w:ind w:left="1560"/>
        <w:rPr>
          <w:rFonts w:ascii="Arial" w:hAnsi="Arial"/>
        </w:rPr>
      </w:pPr>
      <w:r>
        <w:rPr>
          <w:rFonts w:ascii="Arial" w:hAnsi="Arial"/>
        </w:rPr>
        <w:t>Funding rate – One of the four high needs funding rates used in 2014-15.</w:t>
      </w:r>
    </w:p>
    <w:p w:rsidR="00EC64D7" w:rsidRDefault="00EC64D7" w:rsidP="00EC64D7">
      <w:pPr>
        <w:spacing w:before="120"/>
        <w:ind w:left="1560" w:hanging="1560"/>
        <w:rPr>
          <w:rFonts w:ascii="Arial" w:hAnsi="Arial"/>
        </w:rPr>
      </w:pPr>
      <w:r>
        <w:rPr>
          <w:rFonts w:ascii="Arial" w:hAnsi="Arial"/>
        </w:rPr>
        <w:t xml:space="preserve">Category B </w:t>
      </w:r>
      <w:r>
        <w:rPr>
          <w:rFonts w:ascii="Arial" w:hAnsi="Arial"/>
        </w:rPr>
        <w:tab/>
        <w:t>Pupils that already have a statement or EHCP, but less than 25 hours.</w:t>
      </w:r>
    </w:p>
    <w:p w:rsidR="00EC64D7" w:rsidRDefault="00EC64D7" w:rsidP="00EC64D7">
      <w:pPr>
        <w:spacing w:before="120"/>
        <w:ind w:left="1560"/>
        <w:rPr>
          <w:rFonts w:ascii="Arial" w:hAnsi="Arial"/>
        </w:rPr>
      </w:pPr>
      <w:r>
        <w:rPr>
          <w:rFonts w:ascii="Arial" w:hAnsi="Arial"/>
        </w:rPr>
        <w:t>Funding rate – One of the four high needs funding rates used in 2014-15 divided by 25 hours and multiplied by the number of hours on the statement.</w:t>
      </w:r>
    </w:p>
    <w:p w:rsidR="00EC64D7" w:rsidRDefault="00EC64D7" w:rsidP="00EC64D7">
      <w:pPr>
        <w:spacing w:before="120"/>
        <w:ind w:left="1560" w:hanging="1560"/>
        <w:rPr>
          <w:rFonts w:ascii="Arial" w:hAnsi="Arial"/>
        </w:rPr>
      </w:pPr>
      <w:r>
        <w:rPr>
          <w:rFonts w:ascii="Arial" w:hAnsi="Arial"/>
        </w:rPr>
        <w:t>Category C</w:t>
      </w:r>
      <w:r>
        <w:rPr>
          <w:rFonts w:ascii="Arial" w:hAnsi="Arial"/>
        </w:rPr>
        <w:tab/>
        <w:t>Pupils that do not have a statement but the cost of intervention exceeds £6,000 and pupils that have a new EHCP issued post April 2015</w:t>
      </w:r>
    </w:p>
    <w:p w:rsidR="00EC64D7" w:rsidRPr="00C8786B" w:rsidRDefault="00EC64D7" w:rsidP="00EC64D7">
      <w:pPr>
        <w:spacing w:before="120"/>
        <w:ind w:left="1560"/>
        <w:rPr>
          <w:rFonts w:ascii="Arial" w:hAnsi="Arial"/>
        </w:rPr>
      </w:pPr>
      <w:r>
        <w:rPr>
          <w:rFonts w:ascii="Arial" w:hAnsi="Arial"/>
        </w:rPr>
        <w:t>Funding rate – determined by the new process, based on the individual additional need of the pupil.</w:t>
      </w:r>
    </w:p>
    <w:p w:rsidR="00EC64D7" w:rsidRPr="00C8786B" w:rsidRDefault="00EC64D7" w:rsidP="00EC64D7">
      <w:pPr>
        <w:rPr>
          <w:rFonts w:ascii="Arial" w:hAnsi="Arial" w:cs="Arial"/>
        </w:rPr>
      </w:pPr>
    </w:p>
    <w:p w:rsidR="00EC64D7" w:rsidRPr="0010292B" w:rsidRDefault="00EC64D7" w:rsidP="00EC64D7">
      <w:pPr>
        <w:rPr>
          <w:rStyle w:val="Hyperlink"/>
        </w:rPr>
      </w:pPr>
      <w:r>
        <w:rPr>
          <w:rFonts w:ascii="Arial" w:hAnsi="Arial" w:cs="Arial"/>
        </w:rPr>
        <w:t xml:space="preserve">For a more detailed explanation on the transition from the old process to the new process please click on this link: </w:t>
      </w:r>
      <w:r w:rsidR="0010292B">
        <w:rPr>
          <w:rFonts w:ascii="Arial" w:hAnsi="Arial" w:cs="Arial"/>
        </w:rPr>
        <w:fldChar w:fldCharType="begin"/>
      </w:r>
      <w:r w:rsidR="0010292B">
        <w:rPr>
          <w:rFonts w:ascii="Arial" w:hAnsi="Arial" w:cs="Arial"/>
        </w:rPr>
        <w:instrText xml:space="preserve"> HYPERLINK "https://shareweb.kent.gov.uk/Documents/KELSI/Finance/Transition%20plan%20old%20to%20new%20system%20and%20annual%20funding%20cycle.zip" </w:instrText>
      </w:r>
      <w:r w:rsidR="0010292B">
        <w:rPr>
          <w:rFonts w:ascii="Arial" w:hAnsi="Arial" w:cs="Arial"/>
        </w:rPr>
      </w:r>
      <w:r w:rsidR="0010292B">
        <w:rPr>
          <w:rFonts w:ascii="Arial" w:hAnsi="Arial" w:cs="Arial"/>
        </w:rPr>
        <w:fldChar w:fldCharType="separate"/>
      </w:r>
      <w:r w:rsidRPr="0010292B">
        <w:rPr>
          <w:rStyle w:val="Hyperlink"/>
          <w:rFonts w:ascii="Arial" w:hAnsi="Arial" w:cs="Arial"/>
        </w:rPr>
        <w:t xml:space="preserve">Transition plan old to new system </w:t>
      </w:r>
      <w:r w:rsidRPr="0010292B">
        <w:rPr>
          <w:rStyle w:val="Hyperlink"/>
          <w:rFonts w:ascii="Arial" w:hAnsi="Arial" w:cs="Arial"/>
        </w:rPr>
        <w:t>a</w:t>
      </w:r>
      <w:r w:rsidRPr="0010292B">
        <w:rPr>
          <w:rStyle w:val="Hyperlink"/>
          <w:rFonts w:ascii="Arial" w:hAnsi="Arial" w:cs="Arial"/>
        </w:rPr>
        <w:t>nd annual funding cycle</w:t>
      </w:r>
    </w:p>
    <w:p w:rsidR="00EC64D7" w:rsidRPr="0010292B" w:rsidRDefault="00EC64D7" w:rsidP="00EC64D7">
      <w:pPr>
        <w:rPr>
          <w:rStyle w:val="Hyperlink"/>
          <w:rFonts w:ascii="Arial" w:hAnsi="Arial" w:cs="Arial"/>
        </w:rPr>
      </w:pPr>
    </w:p>
    <w:p w:rsidR="00EC64D7" w:rsidRDefault="0010292B" w:rsidP="00EC64D7">
      <w:pPr>
        <w:rPr>
          <w:rFonts w:ascii="Arial" w:hAnsi="Arial" w:cs="Arial"/>
        </w:rPr>
      </w:pPr>
      <w:r>
        <w:rPr>
          <w:rFonts w:ascii="Arial" w:hAnsi="Arial" w:cs="Arial"/>
        </w:rPr>
        <w:fldChar w:fldCharType="end"/>
      </w:r>
    </w:p>
    <w:p w:rsidR="00EC64D7" w:rsidRPr="005602AA" w:rsidRDefault="00EC64D7" w:rsidP="00EC64D7">
      <w:pPr>
        <w:rPr>
          <w:rFonts w:ascii="Arial" w:hAnsi="Arial" w:cs="Arial"/>
        </w:rPr>
      </w:pPr>
      <w:r>
        <w:rPr>
          <w:rFonts w:ascii="Arial" w:hAnsi="Arial" w:cs="Arial"/>
        </w:rPr>
        <w:t xml:space="preserve">Please note that your school’s monthly advance will include the individual details of the pupil and this will include 1) the pupils initials, 2) the need type and 3) the monthly amount. </w:t>
      </w:r>
    </w:p>
    <w:p w:rsidR="00930169" w:rsidRDefault="00EC64D7" w:rsidP="00EC64D7">
      <w:pPr>
        <w:spacing w:before="120"/>
        <w:rPr>
          <w:rFonts w:ascii="Arial" w:hAnsi="Arial"/>
          <w:u w:val="single"/>
        </w:rPr>
      </w:pPr>
      <w:r>
        <w:rPr>
          <w:b/>
        </w:rPr>
        <w:br w:type="page"/>
      </w:r>
    </w:p>
    <w:p w:rsidR="00930169" w:rsidRPr="00A866AF" w:rsidRDefault="00930169" w:rsidP="00930169">
      <w:pPr>
        <w:spacing w:before="120"/>
        <w:rPr>
          <w:rFonts w:ascii="Arial" w:hAnsi="Arial"/>
          <w:b/>
        </w:rPr>
      </w:pPr>
      <w:bookmarkStart w:id="5" w:name="SectionBiv"/>
      <w:r w:rsidRPr="00A866AF">
        <w:rPr>
          <w:rFonts w:ascii="Arial" w:hAnsi="Arial"/>
          <w:b/>
        </w:rPr>
        <w:lastRenderedPageBreak/>
        <w:t>Other</w:t>
      </w:r>
    </w:p>
    <w:bookmarkEnd w:id="5"/>
    <w:p w:rsidR="00EC64D7" w:rsidRDefault="00EC64D7" w:rsidP="00930169">
      <w:pPr>
        <w:spacing w:before="120"/>
        <w:rPr>
          <w:rFonts w:ascii="Arial" w:hAnsi="Arial"/>
          <w:b/>
          <w:u w:val="single"/>
        </w:rPr>
      </w:pPr>
    </w:p>
    <w:p w:rsidR="00EC64D7" w:rsidRPr="00A866AF" w:rsidRDefault="00EC64D7" w:rsidP="00EC64D7">
      <w:pPr>
        <w:rPr>
          <w:rFonts w:ascii="Arial" w:hAnsi="Arial" w:cs="Arial"/>
          <w:u w:val="single"/>
        </w:rPr>
      </w:pPr>
      <w:r w:rsidRPr="00A866AF">
        <w:rPr>
          <w:rFonts w:ascii="Arial" w:hAnsi="Arial" w:cs="Arial"/>
          <w:u w:val="single"/>
        </w:rPr>
        <w:t>Pupil Growth</w:t>
      </w:r>
    </w:p>
    <w:p w:rsidR="00EC64D7" w:rsidRDefault="00EC64D7" w:rsidP="00EC64D7">
      <w:pPr>
        <w:rPr>
          <w:rFonts w:ascii="Arial" w:hAnsi="Arial" w:cs="Arial"/>
        </w:rPr>
      </w:pPr>
    </w:p>
    <w:p w:rsidR="00EC64D7" w:rsidRDefault="00EC64D7" w:rsidP="00EC64D7">
      <w:pPr>
        <w:rPr>
          <w:rFonts w:ascii="Arial" w:hAnsi="Arial" w:cs="Arial"/>
        </w:rPr>
      </w:pPr>
      <w:r w:rsidRPr="00713682">
        <w:rPr>
          <w:rFonts w:ascii="Arial" w:hAnsi="Arial" w:cs="Arial"/>
        </w:rPr>
        <w:t>As part of the school funding reforms,</w:t>
      </w:r>
      <w:r>
        <w:rPr>
          <w:rFonts w:ascii="Arial" w:hAnsi="Arial" w:cs="Arial"/>
        </w:rPr>
        <w:t xml:space="preserve"> LAs are allowed to</w:t>
      </w:r>
      <w:r w:rsidRPr="00713682">
        <w:rPr>
          <w:rFonts w:ascii="Arial" w:hAnsi="Arial" w:cs="Arial"/>
        </w:rPr>
        <w:t xml:space="preserve"> retain</w:t>
      </w:r>
      <w:r>
        <w:rPr>
          <w:rFonts w:ascii="Arial" w:hAnsi="Arial" w:cs="Arial"/>
        </w:rPr>
        <w:t xml:space="preserve"> DSG</w:t>
      </w:r>
      <w:r w:rsidRPr="00713682">
        <w:rPr>
          <w:rFonts w:ascii="Arial" w:hAnsi="Arial" w:cs="Arial"/>
        </w:rPr>
        <w:t xml:space="preserve"> for pupil growth</w:t>
      </w:r>
      <w:r>
        <w:rPr>
          <w:rFonts w:ascii="Arial" w:hAnsi="Arial" w:cs="Arial"/>
        </w:rPr>
        <w:t>.  The allocation of this fund is applied on the same basis for both LA schools and academies</w:t>
      </w:r>
      <w:r w:rsidRPr="00713682">
        <w:rPr>
          <w:rFonts w:ascii="Arial" w:hAnsi="Arial" w:cs="Arial"/>
        </w:rPr>
        <w:t>.</w:t>
      </w:r>
    </w:p>
    <w:p w:rsidR="00EC64D7" w:rsidRDefault="00EC64D7" w:rsidP="00EC64D7">
      <w:pPr>
        <w:rPr>
          <w:rFonts w:ascii="Arial" w:hAnsi="Arial" w:cs="Arial"/>
        </w:rPr>
      </w:pPr>
    </w:p>
    <w:p w:rsidR="00EC64D7" w:rsidRDefault="00EC64D7" w:rsidP="00EC64D7">
      <w:pPr>
        <w:rPr>
          <w:rFonts w:ascii="Arial" w:hAnsi="Arial" w:cs="Arial"/>
        </w:rPr>
      </w:pPr>
      <w:r>
        <w:rPr>
          <w:rFonts w:ascii="Arial" w:hAnsi="Arial" w:cs="Arial"/>
        </w:rPr>
        <w:t xml:space="preserve">Every year, members of the SFF ratify the LA growth policy prior to its submission to the Education Funding Agency (EFA) whose role is to ensure compliance with </w:t>
      </w:r>
      <w:r w:rsidR="000066BC">
        <w:rPr>
          <w:rFonts w:ascii="Arial" w:hAnsi="Arial" w:cs="Arial"/>
        </w:rPr>
        <w:t xml:space="preserve">school </w:t>
      </w:r>
      <w:r>
        <w:rPr>
          <w:rFonts w:ascii="Arial" w:hAnsi="Arial" w:cs="Arial"/>
        </w:rPr>
        <w:t xml:space="preserve">financial regulations. </w:t>
      </w:r>
    </w:p>
    <w:p w:rsidR="00EC64D7" w:rsidRDefault="00EC64D7" w:rsidP="00EC64D7">
      <w:pPr>
        <w:rPr>
          <w:rFonts w:ascii="Arial" w:hAnsi="Arial" w:cs="Arial"/>
        </w:rPr>
      </w:pPr>
    </w:p>
    <w:p w:rsidR="00EC64D7" w:rsidRDefault="00EC64D7" w:rsidP="00EC64D7">
      <w:pPr>
        <w:rPr>
          <w:rFonts w:ascii="Arial" w:hAnsi="Arial" w:cs="Arial"/>
        </w:rPr>
      </w:pPr>
      <w:r>
        <w:rPr>
          <w:rFonts w:ascii="Arial" w:hAnsi="Arial" w:cs="Arial"/>
        </w:rPr>
        <w:t xml:space="preserve">The growth fund allocates funding to schools and academies to recognise they will not receive delegated funding for the additional pupils in the year when pupil numbers increase.  Our growth fund provides two different types of funding; re-organisation and rising roll.  Re-organisation funding is based on an agreed number of pupils regardless of how many are admitted in September and rising roll is based on the actual increase in numbers from the September. </w:t>
      </w:r>
    </w:p>
    <w:p w:rsidR="00EC64D7" w:rsidRDefault="00EC64D7" w:rsidP="00EC64D7">
      <w:pPr>
        <w:rPr>
          <w:rFonts w:ascii="Arial" w:hAnsi="Arial" w:cs="Arial"/>
        </w:rPr>
      </w:pPr>
    </w:p>
    <w:p w:rsidR="00EC64D7" w:rsidRDefault="00EC64D7" w:rsidP="00EC64D7">
      <w:pPr>
        <w:rPr>
          <w:rFonts w:ascii="Arial" w:hAnsi="Arial" w:cs="Arial"/>
        </w:rPr>
      </w:pPr>
      <w:r>
        <w:rPr>
          <w:rFonts w:ascii="Arial" w:hAnsi="Arial" w:cs="Arial"/>
        </w:rPr>
        <w:t>In 2014-15 the LA applied the criteria that re-organisation funding was only allowable for Basic Need schools and rising roll could be applied to any school or academy that met the criteria.</w:t>
      </w:r>
    </w:p>
    <w:p w:rsidR="00EC64D7" w:rsidRDefault="00EC64D7" w:rsidP="00EC64D7">
      <w:pPr>
        <w:rPr>
          <w:rFonts w:ascii="Arial" w:hAnsi="Arial" w:cs="Arial"/>
        </w:rPr>
      </w:pPr>
    </w:p>
    <w:p w:rsidR="00EC64D7" w:rsidRDefault="00EC64D7" w:rsidP="00EC64D7">
      <w:pPr>
        <w:rPr>
          <w:rFonts w:ascii="Arial" w:hAnsi="Arial" w:cs="Arial"/>
        </w:rPr>
      </w:pPr>
      <w:r>
        <w:rPr>
          <w:rFonts w:ascii="Arial" w:hAnsi="Arial" w:cs="Arial"/>
        </w:rPr>
        <w:t xml:space="preserve">On reviewing Kent’s Growth policy for 2015-16 the EFA have stipulated that growth funding in all instances can only apply to a Basic Need school. For the avoidance of any doubt this means that from 1 April 2015 rising roll funding will now only be applied to Basic Need schools. </w:t>
      </w:r>
    </w:p>
    <w:p w:rsidR="00EC64D7" w:rsidRDefault="00EC64D7" w:rsidP="00EC64D7">
      <w:pPr>
        <w:rPr>
          <w:rFonts w:ascii="Arial" w:hAnsi="Arial" w:cs="Arial"/>
        </w:rPr>
      </w:pPr>
    </w:p>
    <w:p w:rsidR="00EC64D7" w:rsidRPr="00DE5E8F" w:rsidRDefault="00EC64D7" w:rsidP="00EC64D7">
      <w:pPr>
        <w:rPr>
          <w:rFonts w:ascii="Arial" w:hAnsi="Arial" w:cs="Arial"/>
        </w:rPr>
      </w:pPr>
      <w:r w:rsidRPr="00DE5E8F">
        <w:rPr>
          <w:rFonts w:ascii="Arial" w:hAnsi="Arial" w:cs="Arial"/>
        </w:rPr>
        <w:t xml:space="preserve">The DfE define Basic Need as new pupil places which are requested by the LA because there are insufficient places available for pupils in the area.  </w:t>
      </w:r>
      <w:r>
        <w:rPr>
          <w:rFonts w:ascii="Arial" w:hAnsi="Arial" w:cs="Arial"/>
        </w:rPr>
        <w:t xml:space="preserve">In all cases </w:t>
      </w:r>
      <w:r w:rsidRPr="00DE5E8F">
        <w:rPr>
          <w:rFonts w:ascii="Arial" w:hAnsi="Arial" w:cs="Arial"/>
        </w:rPr>
        <w:t xml:space="preserve">Area Education Officers (AEOs) </w:t>
      </w:r>
      <w:r>
        <w:rPr>
          <w:rFonts w:ascii="Arial" w:hAnsi="Arial" w:cs="Arial"/>
        </w:rPr>
        <w:t xml:space="preserve">will </w:t>
      </w:r>
      <w:r w:rsidRPr="00DE5E8F">
        <w:rPr>
          <w:rFonts w:ascii="Arial" w:hAnsi="Arial" w:cs="Arial"/>
        </w:rPr>
        <w:t>determine if schools</w:t>
      </w:r>
      <w:r>
        <w:rPr>
          <w:rFonts w:ascii="Arial" w:hAnsi="Arial" w:cs="Arial"/>
        </w:rPr>
        <w:t xml:space="preserve"> or academies meet eligibility for the DfE Basic N</w:t>
      </w:r>
      <w:r w:rsidRPr="00DE5E8F">
        <w:rPr>
          <w:rFonts w:ascii="Arial" w:hAnsi="Arial" w:cs="Arial"/>
        </w:rPr>
        <w:t xml:space="preserve">eed criteria. </w:t>
      </w:r>
    </w:p>
    <w:p w:rsidR="00EC64D7" w:rsidRDefault="00EC64D7" w:rsidP="00EC64D7">
      <w:pPr>
        <w:rPr>
          <w:rFonts w:ascii="Arial" w:hAnsi="Arial" w:cs="Arial"/>
        </w:rPr>
      </w:pPr>
      <w:r>
        <w:rPr>
          <w:rFonts w:ascii="Arial" w:hAnsi="Arial" w:cs="Arial"/>
        </w:rPr>
        <w:t xml:space="preserve"> </w:t>
      </w:r>
    </w:p>
    <w:p w:rsidR="00EC64D7" w:rsidRDefault="00EC64D7" w:rsidP="00EC64D7">
      <w:pPr>
        <w:rPr>
          <w:rFonts w:ascii="Arial" w:hAnsi="Arial" w:cs="Arial"/>
        </w:rPr>
      </w:pPr>
      <w:r>
        <w:rPr>
          <w:rFonts w:ascii="Arial" w:hAnsi="Arial" w:cs="Arial"/>
        </w:rPr>
        <w:t xml:space="preserve">Schools and academies will be notified by email of their re-organisation funding for the periods April 2015 to August 2015 and September 2015 to March 2016 </w:t>
      </w:r>
      <w:r w:rsidR="003C6D41">
        <w:rPr>
          <w:rFonts w:ascii="Arial" w:hAnsi="Arial" w:cs="Arial"/>
        </w:rPr>
        <w:t>by</w:t>
      </w:r>
      <w:r w:rsidR="00FD32A1" w:rsidRPr="00FD32A1">
        <w:rPr>
          <w:rFonts w:ascii="Arial" w:hAnsi="Arial" w:cs="Arial"/>
        </w:rPr>
        <w:t xml:space="preserve"> 6</w:t>
      </w:r>
      <w:r w:rsidRPr="00FD32A1">
        <w:rPr>
          <w:rFonts w:ascii="Arial" w:hAnsi="Arial" w:cs="Arial"/>
        </w:rPr>
        <w:t xml:space="preserve"> March 2015.</w:t>
      </w:r>
      <w:r>
        <w:rPr>
          <w:rFonts w:ascii="Arial" w:hAnsi="Arial" w:cs="Arial"/>
        </w:rPr>
        <w:t xml:space="preserve"> If you have not heard by this date, please e-mail Ian Hamilton (School Budget and PVI Manager) at this email address </w:t>
      </w:r>
      <w:hyperlink r:id="rId13" w:history="1">
        <w:r w:rsidRPr="00CB6040">
          <w:rPr>
            <w:rStyle w:val="Hyperlink"/>
            <w:rFonts w:ascii="Arial" w:hAnsi="Arial" w:cs="Arial"/>
          </w:rPr>
          <w:t>ian.hamilton@kent.gov.uk</w:t>
        </w:r>
      </w:hyperlink>
      <w:r>
        <w:rPr>
          <w:rFonts w:ascii="Arial" w:hAnsi="Arial" w:cs="Arial"/>
        </w:rPr>
        <w:t xml:space="preserve">. </w:t>
      </w:r>
    </w:p>
    <w:p w:rsidR="00EC64D7" w:rsidRDefault="00EC64D7" w:rsidP="00EC64D7">
      <w:pPr>
        <w:rPr>
          <w:rFonts w:ascii="Arial" w:hAnsi="Arial" w:cs="Arial"/>
        </w:rPr>
      </w:pPr>
    </w:p>
    <w:p w:rsidR="00EC64D7" w:rsidRDefault="00EC64D7" w:rsidP="00EC64D7">
      <w:pPr>
        <w:rPr>
          <w:rFonts w:ascii="Arial" w:hAnsi="Arial" w:cs="Arial"/>
        </w:rPr>
      </w:pPr>
      <w:r>
        <w:rPr>
          <w:rFonts w:ascii="Arial" w:hAnsi="Arial" w:cs="Arial"/>
        </w:rPr>
        <w:t>In su</w:t>
      </w:r>
      <w:r w:rsidR="003C6D41">
        <w:rPr>
          <w:rFonts w:ascii="Arial" w:hAnsi="Arial" w:cs="Arial"/>
        </w:rPr>
        <w:t>mmary re-organisation funding is</w:t>
      </w:r>
      <w:r>
        <w:rPr>
          <w:rFonts w:ascii="Arial" w:hAnsi="Arial" w:cs="Arial"/>
        </w:rPr>
        <w:t xml:space="preserve"> generally available for the first three years of </w:t>
      </w:r>
      <w:r w:rsidR="003C6D41">
        <w:rPr>
          <w:rFonts w:ascii="Arial" w:hAnsi="Arial" w:cs="Arial"/>
        </w:rPr>
        <w:t xml:space="preserve">a </w:t>
      </w:r>
      <w:r>
        <w:rPr>
          <w:rFonts w:ascii="Arial" w:hAnsi="Arial" w:cs="Arial"/>
        </w:rPr>
        <w:t>school</w:t>
      </w:r>
      <w:r w:rsidR="003C6D41">
        <w:rPr>
          <w:rFonts w:ascii="Arial" w:hAnsi="Arial" w:cs="Arial"/>
        </w:rPr>
        <w:t>’s/academy’s</w:t>
      </w:r>
      <w:r>
        <w:rPr>
          <w:rFonts w:ascii="Arial" w:hAnsi="Arial" w:cs="Arial"/>
        </w:rPr>
        <w:t xml:space="preserve"> permanent expansion</w:t>
      </w:r>
      <w:r w:rsidR="003C6D41">
        <w:rPr>
          <w:rFonts w:ascii="Arial" w:hAnsi="Arial" w:cs="Arial"/>
        </w:rPr>
        <w:t>.  F</w:t>
      </w:r>
      <w:r>
        <w:rPr>
          <w:rFonts w:ascii="Arial" w:hAnsi="Arial" w:cs="Arial"/>
        </w:rPr>
        <w:t xml:space="preserve">or the remaining period of the permanent expansion, schools will be entitled to rising roll funding. Confirmation of whether your school is entitled to rising roll funding can be obtained by accessing the growth funding calculator on </w:t>
      </w:r>
      <w:r w:rsidR="00C45A94">
        <w:rPr>
          <w:rFonts w:ascii="Arial" w:hAnsi="Arial" w:cs="Arial"/>
        </w:rPr>
        <w:t>the academy</w:t>
      </w:r>
      <w:r>
        <w:rPr>
          <w:rFonts w:ascii="Arial" w:hAnsi="Arial" w:cs="Arial"/>
        </w:rPr>
        <w:t xml:space="preserve"> budget template. </w:t>
      </w:r>
    </w:p>
    <w:p w:rsidR="00EC64D7" w:rsidRPr="00930169" w:rsidRDefault="00EC64D7" w:rsidP="00930169">
      <w:pPr>
        <w:spacing w:before="120"/>
        <w:rPr>
          <w:rFonts w:ascii="Arial" w:hAnsi="Arial"/>
          <w:b/>
          <w:u w:val="single"/>
        </w:rPr>
      </w:pPr>
    </w:p>
    <w:p w:rsidR="00930169" w:rsidRDefault="00930169" w:rsidP="00930169">
      <w:pPr>
        <w:rPr>
          <w:rFonts w:ascii="Arial" w:hAnsi="Arial" w:cs="Arial"/>
          <w:b/>
          <w:bCs/>
          <w:u w:val="single"/>
        </w:rPr>
      </w:pPr>
    </w:p>
    <w:p w:rsidR="000066BC" w:rsidRDefault="000066BC" w:rsidP="00930169">
      <w:pPr>
        <w:rPr>
          <w:rFonts w:ascii="Arial" w:hAnsi="Arial" w:cs="Arial"/>
          <w:b/>
          <w:bCs/>
          <w:u w:val="single"/>
        </w:rPr>
      </w:pPr>
    </w:p>
    <w:p w:rsidR="000066BC" w:rsidRDefault="000066BC" w:rsidP="00930169">
      <w:pPr>
        <w:rPr>
          <w:rFonts w:ascii="Arial" w:hAnsi="Arial" w:cs="Arial"/>
          <w:b/>
          <w:bCs/>
          <w:u w:val="single"/>
        </w:rPr>
      </w:pPr>
    </w:p>
    <w:p w:rsidR="000066BC" w:rsidRDefault="000066BC" w:rsidP="00930169">
      <w:pPr>
        <w:rPr>
          <w:rFonts w:ascii="Arial" w:hAnsi="Arial" w:cs="Arial"/>
          <w:b/>
          <w:bCs/>
          <w:u w:val="single"/>
        </w:rPr>
      </w:pPr>
    </w:p>
    <w:p w:rsidR="000066BC" w:rsidRDefault="000066BC" w:rsidP="00930169">
      <w:pPr>
        <w:rPr>
          <w:rFonts w:ascii="Arial" w:hAnsi="Arial" w:cs="Arial"/>
          <w:b/>
          <w:bCs/>
          <w:u w:val="single"/>
        </w:rPr>
      </w:pPr>
    </w:p>
    <w:p w:rsidR="000066BC" w:rsidRDefault="000066BC" w:rsidP="00930169">
      <w:pPr>
        <w:rPr>
          <w:rFonts w:ascii="Arial" w:hAnsi="Arial" w:cs="Arial"/>
          <w:b/>
          <w:bCs/>
          <w:u w:val="single"/>
        </w:rPr>
      </w:pPr>
    </w:p>
    <w:p w:rsidR="00930169" w:rsidRPr="00A866AF" w:rsidRDefault="00930169" w:rsidP="00930169">
      <w:pPr>
        <w:rPr>
          <w:rFonts w:ascii="Arial" w:hAnsi="Arial" w:cs="Arial"/>
          <w:bCs/>
          <w:u w:val="single"/>
        </w:rPr>
      </w:pPr>
      <w:r w:rsidRPr="00A866AF">
        <w:rPr>
          <w:rFonts w:ascii="Arial" w:hAnsi="Arial" w:cs="Arial"/>
          <w:bCs/>
          <w:u w:val="single"/>
        </w:rPr>
        <w:lastRenderedPageBreak/>
        <w:t xml:space="preserve">Family Liaison Officer (FLO) funding </w:t>
      </w:r>
    </w:p>
    <w:p w:rsidR="00930169" w:rsidRDefault="00930169" w:rsidP="00930169">
      <w:pPr>
        <w:rPr>
          <w:rFonts w:ascii="Arial" w:hAnsi="Arial" w:cs="Arial"/>
          <w:b/>
          <w:bCs/>
        </w:rPr>
      </w:pPr>
    </w:p>
    <w:p w:rsidR="00930169" w:rsidRPr="00214502" w:rsidRDefault="00930169" w:rsidP="00930169">
      <w:pPr>
        <w:rPr>
          <w:rFonts w:ascii="Arial" w:hAnsi="Arial" w:cs="Arial"/>
          <w:szCs w:val="28"/>
        </w:rPr>
      </w:pPr>
      <w:r w:rsidRPr="00214502">
        <w:rPr>
          <w:rFonts w:ascii="Arial" w:hAnsi="Arial" w:cs="Arial"/>
          <w:szCs w:val="28"/>
        </w:rPr>
        <w:t xml:space="preserve">The FLO budget will continue to be used to support FLOs in each district, including providing training opportunities and the sharing of best practice. </w:t>
      </w:r>
      <w:r>
        <w:rPr>
          <w:rFonts w:ascii="Arial" w:hAnsi="Arial" w:cs="Arial"/>
          <w:szCs w:val="28"/>
        </w:rPr>
        <w:t xml:space="preserve"> </w:t>
      </w:r>
      <w:r w:rsidRPr="00214502">
        <w:rPr>
          <w:rFonts w:ascii="Arial" w:hAnsi="Arial" w:cs="Arial"/>
          <w:szCs w:val="28"/>
        </w:rPr>
        <w:t>The funding arrangements will continue for the forthcoming year, during which time there will be</w:t>
      </w:r>
      <w:r>
        <w:rPr>
          <w:rFonts w:ascii="Arial" w:hAnsi="Arial" w:cs="Arial"/>
          <w:szCs w:val="28"/>
        </w:rPr>
        <w:t xml:space="preserve"> a</w:t>
      </w:r>
      <w:r w:rsidRPr="00214502">
        <w:rPr>
          <w:rFonts w:ascii="Arial" w:hAnsi="Arial" w:cs="Arial"/>
          <w:szCs w:val="28"/>
        </w:rPr>
        <w:t xml:space="preserve"> revie</w:t>
      </w:r>
      <w:r w:rsidR="000066BC">
        <w:rPr>
          <w:rFonts w:ascii="Arial" w:hAnsi="Arial" w:cs="Arial"/>
          <w:szCs w:val="28"/>
        </w:rPr>
        <w:t xml:space="preserve">w of the arrangements </w:t>
      </w:r>
      <w:r w:rsidRPr="00214502">
        <w:rPr>
          <w:rFonts w:ascii="Arial" w:hAnsi="Arial" w:cs="Arial"/>
          <w:szCs w:val="28"/>
        </w:rPr>
        <w:t>and local monitoring of impact.</w:t>
      </w:r>
    </w:p>
    <w:p w:rsidR="00930169" w:rsidRPr="00214502" w:rsidRDefault="00930169" w:rsidP="00930169">
      <w:pPr>
        <w:rPr>
          <w:rFonts w:ascii="Arial" w:hAnsi="Arial" w:cs="Arial"/>
          <w:szCs w:val="28"/>
        </w:rPr>
      </w:pPr>
    </w:p>
    <w:p w:rsidR="00930169" w:rsidRDefault="00930169" w:rsidP="00930169">
      <w:pPr>
        <w:rPr>
          <w:rFonts w:ascii="Arial" w:hAnsi="Arial" w:cs="Arial"/>
          <w:szCs w:val="28"/>
        </w:rPr>
      </w:pPr>
      <w:r w:rsidRPr="00214502">
        <w:rPr>
          <w:rFonts w:ascii="Arial" w:hAnsi="Arial" w:cs="Arial"/>
          <w:szCs w:val="28"/>
        </w:rPr>
        <w:t>For further information please contact your Early Help District Manager</w:t>
      </w:r>
      <w:r>
        <w:rPr>
          <w:rFonts w:ascii="Arial" w:hAnsi="Arial" w:cs="Arial"/>
          <w:szCs w:val="28"/>
        </w:rPr>
        <w:t xml:space="preserve"> or look at the guidance published on KELSI which can be accessed via the following link:</w:t>
      </w:r>
    </w:p>
    <w:p w:rsidR="00930169" w:rsidRDefault="00930169" w:rsidP="00930169"/>
    <w:p w:rsidR="00930169" w:rsidRPr="00A0713C" w:rsidRDefault="0010292B" w:rsidP="00930169">
      <w:pPr>
        <w:rPr>
          <w:rFonts w:ascii="Arial" w:hAnsi="Arial" w:cs="Arial"/>
          <w:szCs w:val="28"/>
        </w:rPr>
      </w:pPr>
      <w:hyperlink r:id="rId14" w:history="1">
        <w:r w:rsidR="00930169" w:rsidRPr="00A0713C">
          <w:rPr>
            <w:rStyle w:val="Hyperlink"/>
            <w:rFonts w:ascii="Arial" w:hAnsi="Arial" w:cs="Arial"/>
            <w:szCs w:val="28"/>
          </w:rPr>
          <w:t>Family Liaison Officer funding additional i</w:t>
        </w:r>
        <w:r w:rsidR="00930169" w:rsidRPr="00A0713C">
          <w:rPr>
            <w:rStyle w:val="Hyperlink"/>
            <w:rFonts w:ascii="Arial" w:hAnsi="Arial" w:cs="Arial"/>
            <w:szCs w:val="28"/>
          </w:rPr>
          <w:t>n</w:t>
        </w:r>
        <w:r w:rsidR="00930169" w:rsidRPr="00A0713C">
          <w:rPr>
            <w:rStyle w:val="Hyperlink"/>
            <w:rFonts w:ascii="Arial" w:hAnsi="Arial" w:cs="Arial"/>
            <w:szCs w:val="28"/>
          </w:rPr>
          <w:t>formation link</w:t>
        </w:r>
      </w:hyperlink>
    </w:p>
    <w:p w:rsidR="00052388" w:rsidRDefault="00052388" w:rsidP="007F14A7">
      <w:pPr>
        <w:spacing w:before="120"/>
        <w:ind w:left="360"/>
        <w:rPr>
          <w:rFonts w:ascii="Arial" w:hAnsi="Arial"/>
        </w:rPr>
      </w:pPr>
    </w:p>
    <w:p w:rsidR="00930169" w:rsidRPr="00A866AF" w:rsidRDefault="003C6D41" w:rsidP="00930169">
      <w:pPr>
        <w:spacing w:before="120"/>
        <w:rPr>
          <w:rFonts w:ascii="Arial" w:hAnsi="Arial"/>
          <w:u w:val="single"/>
        </w:rPr>
      </w:pPr>
      <w:r>
        <w:rPr>
          <w:rFonts w:ascii="Arial" w:hAnsi="Arial"/>
          <w:u w:val="single"/>
        </w:rPr>
        <w:t>Children in</w:t>
      </w:r>
      <w:r w:rsidR="00930169" w:rsidRPr="00A866AF">
        <w:rPr>
          <w:rFonts w:ascii="Arial" w:hAnsi="Arial"/>
          <w:u w:val="single"/>
        </w:rPr>
        <w:t xml:space="preserve"> Care Pupil Premium (CiCPP)</w:t>
      </w:r>
    </w:p>
    <w:p w:rsidR="00930169" w:rsidRDefault="00930169" w:rsidP="00930169">
      <w:pPr>
        <w:spacing w:before="120"/>
        <w:rPr>
          <w:rFonts w:ascii="Arial" w:hAnsi="Arial"/>
        </w:rPr>
      </w:pPr>
      <w:r>
        <w:rPr>
          <w:rFonts w:ascii="Arial" w:hAnsi="Arial"/>
        </w:rPr>
        <w:t>Guidance to follow</w:t>
      </w:r>
    </w:p>
    <w:p w:rsidR="00A866AF" w:rsidRDefault="00A866AF" w:rsidP="00052388">
      <w:pPr>
        <w:pStyle w:val="Default"/>
      </w:pPr>
    </w:p>
    <w:p w:rsidR="00EC64D7" w:rsidRPr="00A866AF" w:rsidRDefault="00EC64D7" w:rsidP="00EC64D7">
      <w:pPr>
        <w:rPr>
          <w:rFonts w:ascii="Arial" w:hAnsi="Arial" w:cs="Arial"/>
          <w:u w:val="single"/>
        </w:rPr>
      </w:pPr>
      <w:r w:rsidRPr="00A866AF">
        <w:rPr>
          <w:rFonts w:ascii="Arial" w:hAnsi="Arial" w:cs="Arial"/>
          <w:u w:val="single"/>
        </w:rPr>
        <w:t>Early Years Funding</w:t>
      </w:r>
    </w:p>
    <w:p w:rsidR="00EC64D7" w:rsidRDefault="00EC64D7" w:rsidP="00EC64D7">
      <w:pPr>
        <w:rPr>
          <w:rFonts w:ascii="Arial" w:hAnsi="Arial" w:cs="Arial"/>
        </w:rPr>
      </w:pPr>
    </w:p>
    <w:p w:rsidR="00EC64D7" w:rsidRDefault="00EC64D7" w:rsidP="00EC64D7">
      <w:pPr>
        <w:rPr>
          <w:rFonts w:ascii="Arial" w:hAnsi="Arial" w:cs="Arial"/>
        </w:rPr>
      </w:pPr>
      <w:r>
        <w:rPr>
          <w:rFonts w:ascii="Arial" w:hAnsi="Arial" w:cs="Arial"/>
        </w:rPr>
        <w:t xml:space="preserve">There are two new items to note in relation to the Early Years funding for 2015-16. The first is an increase to the hourly base rate and the second is the introduction of Early Years Pupil Premium for 3 and 4 year olds. </w:t>
      </w:r>
    </w:p>
    <w:p w:rsidR="00EC64D7" w:rsidRDefault="00EC64D7" w:rsidP="00EC64D7">
      <w:pPr>
        <w:rPr>
          <w:rFonts w:ascii="Arial" w:hAnsi="Arial" w:cs="Arial"/>
        </w:rPr>
      </w:pPr>
    </w:p>
    <w:p w:rsidR="00EC64D7" w:rsidRPr="00A5281F" w:rsidRDefault="00EC64D7" w:rsidP="00EC64D7">
      <w:pPr>
        <w:rPr>
          <w:rFonts w:ascii="Arial" w:hAnsi="Arial" w:cs="Arial"/>
          <w:i/>
          <w:u w:val="single"/>
        </w:rPr>
      </w:pPr>
      <w:r w:rsidRPr="00A5281F">
        <w:rPr>
          <w:rFonts w:ascii="Arial" w:hAnsi="Arial" w:cs="Arial"/>
          <w:i/>
          <w:u w:val="single"/>
        </w:rPr>
        <w:t>Increase Early Years base rate - cost of living</w:t>
      </w:r>
    </w:p>
    <w:p w:rsidR="00EC64D7" w:rsidRDefault="00EC64D7" w:rsidP="00EC64D7">
      <w:pPr>
        <w:rPr>
          <w:rFonts w:ascii="Arial" w:hAnsi="Arial" w:cs="Arial"/>
        </w:rPr>
      </w:pPr>
    </w:p>
    <w:p w:rsidR="00EC64D7" w:rsidRDefault="00EC64D7" w:rsidP="00EC64D7">
      <w:pPr>
        <w:rPr>
          <w:rFonts w:ascii="Arial" w:hAnsi="Arial" w:cs="Arial"/>
        </w:rPr>
      </w:pPr>
      <w:r>
        <w:rPr>
          <w:rFonts w:ascii="Arial" w:hAnsi="Arial" w:cs="Arial"/>
        </w:rPr>
        <w:t>Details of the DSG headroom and cost of living increase are explained under the heading of AWPU earlier in this document. The Early Years free entitlement share of the £3m DSG headroom equates to 1p per hour and is included in the base rate which sees an increase from £3.90 per hour to £3.91 per hour.</w:t>
      </w:r>
    </w:p>
    <w:p w:rsidR="00EC64D7" w:rsidRDefault="00EC64D7" w:rsidP="00EC64D7">
      <w:pPr>
        <w:rPr>
          <w:rFonts w:ascii="Arial" w:hAnsi="Arial" w:cs="Arial"/>
        </w:rPr>
      </w:pPr>
    </w:p>
    <w:p w:rsidR="00EC64D7" w:rsidRPr="00A5281F" w:rsidRDefault="00EC64D7" w:rsidP="00EC64D7">
      <w:pPr>
        <w:rPr>
          <w:rFonts w:ascii="Arial" w:hAnsi="Arial" w:cs="Arial"/>
          <w:i/>
          <w:u w:val="single"/>
        </w:rPr>
      </w:pPr>
      <w:r w:rsidRPr="00A5281F">
        <w:rPr>
          <w:rFonts w:ascii="Arial" w:hAnsi="Arial" w:cs="Arial"/>
          <w:i/>
          <w:u w:val="single"/>
        </w:rPr>
        <w:t>Pupil Premium for 3 and 4 year olds</w:t>
      </w:r>
    </w:p>
    <w:p w:rsidR="00EC64D7" w:rsidRDefault="00EC64D7" w:rsidP="00EC64D7">
      <w:pPr>
        <w:rPr>
          <w:rFonts w:ascii="Arial" w:hAnsi="Arial" w:cs="Arial"/>
        </w:rPr>
      </w:pPr>
    </w:p>
    <w:p w:rsidR="00EC64D7" w:rsidRDefault="00EC64D7" w:rsidP="00EC64D7">
      <w:pPr>
        <w:rPr>
          <w:rFonts w:ascii="Arial" w:hAnsi="Arial" w:cs="Arial"/>
        </w:rPr>
      </w:pPr>
      <w:r>
        <w:rPr>
          <w:rFonts w:ascii="Arial" w:hAnsi="Arial" w:cs="Arial"/>
        </w:rPr>
        <w:t xml:space="preserve">From April 2015, eligible pupils in your maintained nursery will be entitled to PP.  This includes FSM and CiC pupils and funding will be paid at £0.53 per hour for eligible pupils. </w:t>
      </w:r>
    </w:p>
    <w:p w:rsidR="00EC64D7" w:rsidRDefault="00EC64D7" w:rsidP="00EC64D7">
      <w:pPr>
        <w:rPr>
          <w:rFonts w:ascii="Arial" w:hAnsi="Arial" w:cs="Arial"/>
        </w:rPr>
      </w:pPr>
    </w:p>
    <w:p w:rsidR="00EC64D7" w:rsidRDefault="00EC64D7" w:rsidP="00EC64D7">
      <w:pPr>
        <w:rPr>
          <w:rFonts w:ascii="Arial" w:hAnsi="Arial" w:cs="Arial"/>
          <w:color w:val="1F497D"/>
        </w:rPr>
      </w:pPr>
      <w:r>
        <w:rPr>
          <w:rFonts w:ascii="Arial" w:hAnsi="Arial" w:cs="Arial"/>
        </w:rPr>
        <w:t xml:space="preserve">Additional information on both of these issues, including Pupil Premium eligibility criteria and the application process can be found via the following link: </w:t>
      </w:r>
      <w:hyperlink r:id="rId15" w:history="1">
        <w:r>
          <w:rPr>
            <w:rStyle w:val="Hyperlink"/>
            <w:rFonts w:ascii="Arial" w:hAnsi="Arial" w:cs="Arial"/>
          </w:rPr>
          <w:t>Early Year</w:t>
        </w:r>
        <w:bookmarkStart w:id="6" w:name="_GoBack"/>
        <w:bookmarkEnd w:id="6"/>
        <w:r>
          <w:rPr>
            <w:rStyle w:val="Hyperlink"/>
            <w:rFonts w:ascii="Arial" w:hAnsi="Arial" w:cs="Arial"/>
          </w:rPr>
          <w:t>s</w:t>
        </w:r>
        <w:r>
          <w:rPr>
            <w:rStyle w:val="Hyperlink"/>
            <w:rFonts w:ascii="Arial" w:hAnsi="Arial" w:cs="Arial"/>
          </w:rPr>
          <w:t xml:space="preserve"> Education KELSI link</w:t>
        </w:r>
      </w:hyperlink>
    </w:p>
    <w:p w:rsidR="00052388" w:rsidRDefault="00052388" w:rsidP="00052388">
      <w:pPr>
        <w:pStyle w:val="Default"/>
      </w:pPr>
    </w:p>
    <w:p w:rsidR="00052388" w:rsidRDefault="00052388" w:rsidP="00052388">
      <w:pPr>
        <w:pStyle w:val="Default"/>
        <w:rPr>
          <w:sz w:val="19"/>
          <w:szCs w:val="19"/>
        </w:rPr>
      </w:pPr>
      <w:r>
        <w:rPr>
          <w:sz w:val="20"/>
          <w:szCs w:val="20"/>
        </w:rPr>
        <w:t xml:space="preserve"> </w:t>
      </w:r>
    </w:p>
    <w:p w:rsidR="000066BC" w:rsidRDefault="000066BC" w:rsidP="00EC64D7">
      <w:pPr>
        <w:spacing w:before="120"/>
        <w:rPr>
          <w:rFonts w:ascii="Arial" w:hAnsi="Arial"/>
          <w:b/>
          <w:u w:val="single"/>
        </w:rPr>
      </w:pPr>
    </w:p>
    <w:p w:rsidR="000066BC" w:rsidRDefault="000066BC" w:rsidP="00EC64D7">
      <w:pPr>
        <w:spacing w:before="120"/>
        <w:rPr>
          <w:rFonts w:ascii="Arial" w:hAnsi="Arial"/>
          <w:b/>
          <w:u w:val="single"/>
        </w:rPr>
      </w:pPr>
    </w:p>
    <w:p w:rsidR="000066BC" w:rsidRDefault="000066BC" w:rsidP="00EC64D7">
      <w:pPr>
        <w:spacing w:before="120"/>
        <w:rPr>
          <w:rFonts w:ascii="Arial" w:hAnsi="Arial"/>
          <w:b/>
          <w:u w:val="single"/>
        </w:rPr>
      </w:pPr>
    </w:p>
    <w:p w:rsidR="000066BC" w:rsidRDefault="000066BC" w:rsidP="00EC64D7">
      <w:pPr>
        <w:spacing w:before="120"/>
        <w:rPr>
          <w:rFonts w:ascii="Arial" w:hAnsi="Arial"/>
          <w:b/>
          <w:u w:val="single"/>
        </w:rPr>
      </w:pPr>
    </w:p>
    <w:p w:rsidR="000066BC" w:rsidRDefault="000066BC" w:rsidP="00EC64D7">
      <w:pPr>
        <w:spacing w:before="120"/>
        <w:rPr>
          <w:rFonts w:ascii="Arial" w:hAnsi="Arial"/>
          <w:b/>
          <w:u w:val="single"/>
        </w:rPr>
      </w:pPr>
    </w:p>
    <w:p w:rsidR="00FD32A1" w:rsidRDefault="00FD32A1" w:rsidP="00EC64D7">
      <w:pPr>
        <w:spacing w:before="120"/>
        <w:rPr>
          <w:rFonts w:ascii="Arial" w:hAnsi="Arial"/>
          <w:b/>
          <w:u w:val="single"/>
        </w:rPr>
      </w:pPr>
      <w:bookmarkStart w:id="7" w:name="SectionC"/>
    </w:p>
    <w:p w:rsidR="00FD32A1" w:rsidRDefault="00FD32A1" w:rsidP="00EC64D7">
      <w:pPr>
        <w:spacing w:before="120"/>
        <w:rPr>
          <w:rFonts w:ascii="Arial" w:hAnsi="Arial"/>
          <w:b/>
          <w:u w:val="single"/>
        </w:rPr>
      </w:pPr>
    </w:p>
    <w:p w:rsidR="00FD32A1" w:rsidRDefault="00FD32A1" w:rsidP="00EC64D7">
      <w:pPr>
        <w:spacing w:before="120"/>
        <w:rPr>
          <w:rFonts w:ascii="Arial" w:hAnsi="Arial"/>
          <w:b/>
          <w:u w:val="single"/>
        </w:rPr>
      </w:pPr>
    </w:p>
    <w:p w:rsidR="00A5281F" w:rsidRDefault="00A5281F" w:rsidP="00EC64D7">
      <w:pPr>
        <w:spacing w:before="120"/>
        <w:rPr>
          <w:rFonts w:ascii="Arial" w:hAnsi="Arial"/>
          <w:b/>
          <w:u w:val="single"/>
        </w:rPr>
      </w:pPr>
      <w:r>
        <w:rPr>
          <w:rFonts w:ascii="Arial" w:hAnsi="Arial"/>
          <w:b/>
          <w:u w:val="single"/>
        </w:rPr>
        <w:lastRenderedPageBreak/>
        <w:t>SECTION C – SPECIAL ACADEMIES</w:t>
      </w:r>
    </w:p>
    <w:bookmarkEnd w:id="7"/>
    <w:p w:rsidR="00D06273" w:rsidRPr="00A5281F" w:rsidRDefault="00A5281F" w:rsidP="00EC64D7">
      <w:pPr>
        <w:spacing w:before="120"/>
        <w:rPr>
          <w:rFonts w:ascii="Arial" w:hAnsi="Arial"/>
        </w:rPr>
      </w:pPr>
      <w:r w:rsidRPr="00A5281F">
        <w:rPr>
          <w:rFonts w:ascii="Arial" w:hAnsi="Arial"/>
        </w:rPr>
        <w:t>(</w:t>
      </w:r>
      <w:r w:rsidR="00217860" w:rsidRPr="00A5281F">
        <w:rPr>
          <w:rFonts w:ascii="Arial" w:hAnsi="Arial"/>
        </w:rPr>
        <w:t xml:space="preserve">MILESTONE </w:t>
      </w:r>
      <w:r w:rsidR="00D06273" w:rsidRPr="00A5281F">
        <w:rPr>
          <w:rFonts w:ascii="Arial" w:hAnsi="Arial"/>
        </w:rPr>
        <w:t xml:space="preserve">SPECIAL </w:t>
      </w:r>
      <w:r w:rsidR="00EC64D7" w:rsidRPr="00A5281F">
        <w:rPr>
          <w:rFonts w:ascii="Arial" w:hAnsi="Arial"/>
        </w:rPr>
        <w:t>ACADEMY</w:t>
      </w:r>
      <w:r w:rsidRPr="00A5281F">
        <w:rPr>
          <w:rFonts w:ascii="Arial" w:hAnsi="Arial"/>
        </w:rPr>
        <w:t>)</w:t>
      </w:r>
    </w:p>
    <w:p w:rsidR="0069419C" w:rsidRDefault="0069419C" w:rsidP="00D06273">
      <w:pPr>
        <w:spacing w:before="120"/>
        <w:jc w:val="center"/>
        <w:rPr>
          <w:rFonts w:ascii="Arial" w:hAnsi="Arial"/>
          <w:b/>
        </w:rPr>
      </w:pPr>
    </w:p>
    <w:p w:rsidR="00A5281F" w:rsidRPr="00A5281F" w:rsidRDefault="00A5281F" w:rsidP="00D42418">
      <w:pPr>
        <w:spacing w:before="120" w:after="240"/>
        <w:rPr>
          <w:rFonts w:ascii="Arial" w:hAnsi="Arial"/>
          <w:b/>
        </w:rPr>
      </w:pPr>
      <w:bookmarkStart w:id="8" w:name="SectionCi"/>
      <w:r w:rsidRPr="00A5281F">
        <w:rPr>
          <w:rFonts w:ascii="Arial" w:hAnsi="Arial"/>
          <w:b/>
        </w:rPr>
        <w:t>Introduction</w:t>
      </w:r>
      <w:bookmarkEnd w:id="8"/>
    </w:p>
    <w:p w:rsidR="00750563" w:rsidRPr="00750563" w:rsidRDefault="00571352" w:rsidP="00750563">
      <w:pPr>
        <w:spacing w:before="120"/>
        <w:rPr>
          <w:rFonts w:ascii="Arial" w:hAnsi="Arial"/>
        </w:rPr>
      </w:pPr>
      <w:r>
        <w:rPr>
          <w:rFonts w:ascii="Arial" w:hAnsi="Arial"/>
        </w:rPr>
        <w:t>The 2015-16</w:t>
      </w:r>
      <w:r w:rsidR="00750563" w:rsidRPr="00750563">
        <w:rPr>
          <w:rFonts w:ascii="Arial" w:hAnsi="Arial"/>
        </w:rPr>
        <w:t xml:space="preserve"> </w:t>
      </w:r>
      <w:r w:rsidR="00622424">
        <w:rPr>
          <w:rFonts w:ascii="Arial" w:hAnsi="Arial"/>
        </w:rPr>
        <w:t xml:space="preserve">Special </w:t>
      </w:r>
      <w:r w:rsidR="00750563" w:rsidRPr="00750563">
        <w:rPr>
          <w:rFonts w:ascii="Arial" w:hAnsi="Arial"/>
        </w:rPr>
        <w:t xml:space="preserve">School Budget Book </w:t>
      </w:r>
      <w:r w:rsidR="00750563">
        <w:rPr>
          <w:rFonts w:ascii="Arial" w:hAnsi="Arial"/>
        </w:rPr>
        <w:t>(applicable to all special schools</w:t>
      </w:r>
      <w:r w:rsidR="00622424">
        <w:rPr>
          <w:rFonts w:ascii="Arial" w:hAnsi="Arial"/>
        </w:rPr>
        <w:t xml:space="preserve"> only</w:t>
      </w:r>
      <w:r w:rsidR="00750563">
        <w:rPr>
          <w:rFonts w:ascii="Arial" w:hAnsi="Arial"/>
        </w:rPr>
        <w:t xml:space="preserve">) </w:t>
      </w:r>
      <w:r w:rsidR="00750563" w:rsidRPr="00750563">
        <w:rPr>
          <w:rFonts w:ascii="Arial" w:hAnsi="Arial"/>
        </w:rPr>
        <w:t xml:space="preserve">is in the process of being updated and will be available shortly.  This document will contain a detailed explanation of our </w:t>
      </w:r>
      <w:r w:rsidR="00576D03">
        <w:rPr>
          <w:rFonts w:ascii="Arial" w:hAnsi="Arial"/>
        </w:rPr>
        <w:t>Place P</w:t>
      </w:r>
      <w:r w:rsidR="00750563">
        <w:rPr>
          <w:rFonts w:ascii="Arial" w:hAnsi="Arial"/>
        </w:rPr>
        <w:t>lus formula</w:t>
      </w:r>
      <w:r w:rsidR="00750563" w:rsidRPr="00750563">
        <w:rPr>
          <w:rFonts w:ascii="Arial" w:hAnsi="Arial"/>
        </w:rPr>
        <w:t xml:space="preserve"> budget for </w:t>
      </w:r>
      <w:r w:rsidR="00750563">
        <w:rPr>
          <w:rFonts w:ascii="Arial" w:hAnsi="Arial"/>
        </w:rPr>
        <w:t xml:space="preserve">special </w:t>
      </w:r>
      <w:r w:rsidR="00750563" w:rsidRPr="00750563">
        <w:rPr>
          <w:rFonts w:ascii="Arial" w:hAnsi="Arial"/>
        </w:rPr>
        <w:t>schools</w:t>
      </w:r>
      <w:r w:rsidR="00A5281F">
        <w:rPr>
          <w:rFonts w:ascii="Arial" w:hAnsi="Arial"/>
        </w:rPr>
        <w:t xml:space="preserve"> in Kent</w:t>
      </w:r>
      <w:r w:rsidR="00750563" w:rsidRPr="00750563">
        <w:rPr>
          <w:rFonts w:ascii="Arial" w:hAnsi="Arial"/>
        </w:rPr>
        <w:t xml:space="preserve">.  In the meantime, this section highlights the changes from last year. </w:t>
      </w:r>
    </w:p>
    <w:p w:rsidR="00750563" w:rsidRDefault="00750563" w:rsidP="00F5423E">
      <w:pPr>
        <w:spacing w:before="120"/>
        <w:rPr>
          <w:rFonts w:ascii="Arial" w:hAnsi="Arial"/>
          <w:b/>
        </w:rPr>
      </w:pPr>
    </w:p>
    <w:p w:rsidR="00AB44A2" w:rsidRPr="00A5281F" w:rsidRDefault="00110F97" w:rsidP="008343F8">
      <w:pPr>
        <w:spacing w:before="120"/>
        <w:rPr>
          <w:rFonts w:ascii="Arial" w:hAnsi="Arial"/>
          <w:b/>
        </w:rPr>
      </w:pPr>
      <w:bookmarkStart w:id="9" w:name="SectionCii"/>
      <w:r w:rsidRPr="00A5281F">
        <w:rPr>
          <w:rFonts w:ascii="Arial" w:hAnsi="Arial"/>
          <w:b/>
        </w:rPr>
        <w:t>Increases to Funding Rates (distribution of headroom)</w:t>
      </w:r>
    </w:p>
    <w:bookmarkEnd w:id="9"/>
    <w:p w:rsidR="00AB44A2" w:rsidRDefault="00AB44A2" w:rsidP="00AB44A2">
      <w:pPr>
        <w:rPr>
          <w:rFonts w:ascii="Arial" w:hAnsi="Arial" w:cs="Arial"/>
        </w:rPr>
      </w:pPr>
    </w:p>
    <w:p w:rsidR="00AB44A2" w:rsidRDefault="00AB44A2" w:rsidP="00AB44A2">
      <w:pPr>
        <w:rPr>
          <w:rFonts w:ascii="Arial" w:hAnsi="Arial" w:cs="Arial"/>
        </w:rPr>
      </w:pPr>
      <w:r>
        <w:rPr>
          <w:rFonts w:ascii="Arial" w:hAnsi="Arial" w:cs="Arial"/>
        </w:rPr>
        <w:t xml:space="preserve">Details of the DSG headroom and cost of living increase are explained under the </w:t>
      </w:r>
      <w:r w:rsidR="00110F97">
        <w:rPr>
          <w:rFonts w:ascii="Arial" w:hAnsi="Arial" w:cs="Arial"/>
        </w:rPr>
        <w:t xml:space="preserve">AWPU </w:t>
      </w:r>
      <w:r>
        <w:rPr>
          <w:rFonts w:ascii="Arial" w:hAnsi="Arial" w:cs="Arial"/>
        </w:rPr>
        <w:t xml:space="preserve">heading </w:t>
      </w:r>
      <w:r w:rsidR="00110F97">
        <w:rPr>
          <w:rFonts w:ascii="Arial" w:hAnsi="Arial" w:cs="Arial"/>
        </w:rPr>
        <w:t xml:space="preserve">within Section </w:t>
      </w:r>
      <w:r w:rsidR="00D42418">
        <w:rPr>
          <w:rFonts w:ascii="Arial" w:hAnsi="Arial" w:cs="Arial"/>
        </w:rPr>
        <w:t>B</w:t>
      </w:r>
      <w:r w:rsidR="00110F97">
        <w:rPr>
          <w:rFonts w:ascii="Arial" w:hAnsi="Arial" w:cs="Arial"/>
        </w:rPr>
        <w:t xml:space="preserve"> above</w:t>
      </w:r>
      <w:r>
        <w:rPr>
          <w:rFonts w:ascii="Arial" w:hAnsi="Arial" w:cs="Arial"/>
        </w:rPr>
        <w:t xml:space="preserve">. The Special Schools share of the DSG headroom has been included in </w:t>
      </w:r>
      <w:r w:rsidR="00110F97">
        <w:rPr>
          <w:rFonts w:ascii="Arial" w:hAnsi="Arial" w:cs="Arial"/>
        </w:rPr>
        <w:t xml:space="preserve">both </w:t>
      </w:r>
      <w:r>
        <w:rPr>
          <w:rFonts w:ascii="Arial" w:hAnsi="Arial" w:cs="Arial"/>
        </w:rPr>
        <w:t xml:space="preserve">the day rate and residential rate. Overall there is an increase of 0.31% </w:t>
      </w:r>
      <w:r w:rsidR="005E7392">
        <w:rPr>
          <w:rFonts w:ascii="Arial" w:hAnsi="Arial" w:cs="Arial"/>
        </w:rPr>
        <w:t>which equates to an increase of between £27.17 and £66.72 on each day rate.</w:t>
      </w:r>
    </w:p>
    <w:p w:rsidR="00AB44A2" w:rsidRDefault="00AB44A2" w:rsidP="008343F8">
      <w:pPr>
        <w:spacing w:before="120"/>
        <w:rPr>
          <w:rFonts w:ascii="Arial" w:hAnsi="Arial"/>
          <w:b/>
          <w:u w:val="single"/>
        </w:rPr>
      </w:pPr>
    </w:p>
    <w:p w:rsidR="006B06EC" w:rsidRPr="00A5281F" w:rsidRDefault="006B06EC" w:rsidP="008343F8">
      <w:pPr>
        <w:spacing w:before="120"/>
        <w:rPr>
          <w:rFonts w:ascii="Arial" w:hAnsi="Arial"/>
          <w:b/>
        </w:rPr>
      </w:pPr>
      <w:bookmarkStart w:id="10" w:name="SectionCiii"/>
      <w:r w:rsidRPr="00A5281F">
        <w:rPr>
          <w:rFonts w:ascii="Arial" w:hAnsi="Arial"/>
          <w:b/>
        </w:rPr>
        <w:t>Protection</w:t>
      </w:r>
    </w:p>
    <w:bookmarkEnd w:id="10"/>
    <w:p w:rsidR="00EF7958" w:rsidRDefault="00EF7958" w:rsidP="00EF7958">
      <w:pPr>
        <w:pStyle w:val="Default"/>
        <w:rPr>
          <w:rFonts w:cs="Times New Roman"/>
          <w:b/>
          <w:color w:val="auto"/>
          <w:u w:val="single"/>
        </w:rPr>
      </w:pPr>
    </w:p>
    <w:p w:rsidR="00D42418" w:rsidRDefault="002E4D3B" w:rsidP="00EF7958">
      <w:pPr>
        <w:pStyle w:val="Default"/>
        <w:rPr>
          <w:szCs w:val="23"/>
        </w:rPr>
      </w:pPr>
      <w:r w:rsidRPr="009C4B48">
        <w:rPr>
          <w:szCs w:val="23"/>
        </w:rPr>
        <w:t xml:space="preserve">Protection will be provided </w:t>
      </w:r>
      <w:r w:rsidR="00EF7958" w:rsidRPr="009C4B48">
        <w:rPr>
          <w:szCs w:val="23"/>
        </w:rPr>
        <w:t>a</w:t>
      </w:r>
      <w:r w:rsidR="00571352">
        <w:rPr>
          <w:szCs w:val="23"/>
        </w:rPr>
        <w:t>t no less than 98.5% of its 2014-15</w:t>
      </w:r>
      <w:r w:rsidR="00EF7958" w:rsidRPr="009C4B48">
        <w:rPr>
          <w:szCs w:val="23"/>
        </w:rPr>
        <w:t xml:space="preserve"> value, ensuring that any reduction in funding per pupil is no greater than </w:t>
      </w:r>
      <w:r w:rsidR="009C4B48" w:rsidRPr="009C4B48">
        <w:rPr>
          <w:szCs w:val="23"/>
        </w:rPr>
        <w:t>-</w:t>
      </w:r>
      <w:r w:rsidR="00EF7958" w:rsidRPr="009C4B48">
        <w:rPr>
          <w:szCs w:val="23"/>
        </w:rPr>
        <w:t>1.5%, as for mainstream schools</w:t>
      </w:r>
      <w:r w:rsidR="00D42418">
        <w:rPr>
          <w:szCs w:val="23"/>
        </w:rPr>
        <w:t>.</w:t>
      </w:r>
    </w:p>
    <w:p w:rsidR="00571352" w:rsidRDefault="00571352" w:rsidP="008343F8">
      <w:pPr>
        <w:spacing w:before="120"/>
        <w:rPr>
          <w:rFonts w:ascii="Arial" w:hAnsi="Arial"/>
          <w:b/>
          <w:u w:val="single"/>
        </w:rPr>
      </w:pPr>
    </w:p>
    <w:p w:rsidR="006B06EC" w:rsidRPr="00A5281F" w:rsidRDefault="006B06EC" w:rsidP="008343F8">
      <w:pPr>
        <w:spacing w:before="120"/>
        <w:rPr>
          <w:rFonts w:ascii="Arial" w:hAnsi="Arial"/>
          <w:b/>
        </w:rPr>
      </w:pPr>
      <w:bookmarkStart w:id="11" w:name="SectionCiv"/>
      <w:r w:rsidRPr="00A5281F">
        <w:rPr>
          <w:rFonts w:ascii="Arial" w:hAnsi="Arial"/>
          <w:b/>
        </w:rPr>
        <w:t>Funding Rates</w:t>
      </w:r>
      <w:r w:rsidR="00291A93" w:rsidRPr="00A5281F">
        <w:rPr>
          <w:rFonts w:ascii="Arial" w:hAnsi="Arial"/>
          <w:b/>
        </w:rPr>
        <w:t xml:space="preserve"> 201</w:t>
      </w:r>
      <w:r w:rsidR="00926833" w:rsidRPr="00A5281F">
        <w:rPr>
          <w:rFonts w:ascii="Arial" w:hAnsi="Arial"/>
          <w:b/>
        </w:rPr>
        <w:t>5</w:t>
      </w:r>
      <w:r w:rsidR="00291A93" w:rsidRPr="00A5281F">
        <w:rPr>
          <w:rFonts w:ascii="Arial" w:hAnsi="Arial"/>
          <w:b/>
        </w:rPr>
        <w:t>-1</w:t>
      </w:r>
      <w:r w:rsidR="00926833" w:rsidRPr="00A5281F">
        <w:rPr>
          <w:rFonts w:ascii="Arial" w:hAnsi="Arial"/>
          <w:b/>
        </w:rPr>
        <w:t>6</w:t>
      </w:r>
    </w:p>
    <w:bookmarkEnd w:id="11"/>
    <w:p w:rsidR="00FD32A1" w:rsidRDefault="00082F18" w:rsidP="008343F8">
      <w:pPr>
        <w:spacing w:before="120"/>
        <w:rPr>
          <w:rFonts w:ascii="Arial" w:hAnsi="Arial" w:cs="Arial"/>
          <w:color w:val="000000"/>
          <w:szCs w:val="23"/>
        </w:rPr>
      </w:pPr>
      <w:r w:rsidRPr="000576A2">
        <w:rPr>
          <w:rFonts w:ascii="Arial" w:hAnsi="Arial" w:cs="Arial"/>
          <w:color w:val="000000"/>
          <w:szCs w:val="23"/>
        </w:rPr>
        <w:t xml:space="preserve">Special </w:t>
      </w:r>
      <w:r w:rsidR="009C4B48" w:rsidRPr="000576A2">
        <w:rPr>
          <w:rFonts w:ascii="Arial" w:hAnsi="Arial" w:cs="Arial"/>
          <w:color w:val="000000"/>
          <w:szCs w:val="23"/>
        </w:rPr>
        <w:t>S</w:t>
      </w:r>
      <w:r w:rsidRPr="000576A2">
        <w:rPr>
          <w:rFonts w:ascii="Arial" w:hAnsi="Arial" w:cs="Arial"/>
          <w:color w:val="000000"/>
          <w:szCs w:val="23"/>
        </w:rPr>
        <w:t xml:space="preserve">chools were sent guidance and a computation </w:t>
      </w:r>
      <w:r w:rsidR="003C6D41">
        <w:rPr>
          <w:rFonts w:ascii="Arial" w:hAnsi="Arial" w:cs="Arial"/>
          <w:color w:val="000000"/>
          <w:szCs w:val="23"/>
        </w:rPr>
        <w:t>on</w:t>
      </w:r>
      <w:r w:rsidR="00291A93" w:rsidRPr="000576A2">
        <w:rPr>
          <w:rFonts w:ascii="Arial" w:hAnsi="Arial" w:cs="Arial"/>
          <w:color w:val="000000"/>
          <w:szCs w:val="23"/>
        </w:rPr>
        <w:t xml:space="preserve"> </w:t>
      </w:r>
      <w:r w:rsidR="00AB44A2" w:rsidRPr="000576A2">
        <w:rPr>
          <w:rFonts w:ascii="Arial" w:hAnsi="Arial" w:cs="Arial"/>
          <w:color w:val="000000"/>
          <w:szCs w:val="23"/>
        </w:rPr>
        <w:t>27</w:t>
      </w:r>
      <w:r w:rsidR="00576D03">
        <w:rPr>
          <w:rFonts w:ascii="Arial" w:hAnsi="Arial" w:cs="Arial"/>
          <w:color w:val="000000"/>
          <w:szCs w:val="23"/>
        </w:rPr>
        <w:t xml:space="preserve"> </w:t>
      </w:r>
      <w:r w:rsidR="00332DD2" w:rsidRPr="000576A2">
        <w:rPr>
          <w:rFonts w:ascii="Arial" w:hAnsi="Arial" w:cs="Arial"/>
          <w:color w:val="000000"/>
          <w:szCs w:val="23"/>
        </w:rPr>
        <w:t>January</w:t>
      </w:r>
      <w:r w:rsidR="00291A93" w:rsidRPr="000576A2">
        <w:rPr>
          <w:rFonts w:ascii="Arial" w:hAnsi="Arial" w:cs="Arial"/>
          <w:color w:val="000000"/>
          <w:szCs w:val="23"/>
        </w:rPr>
        <w:t xml:space="preserve"> </w:t>
      </w:r>
      <w:r w:rsidR="00576D03">
        <w:rPr>
          <w:rFonts w:ascii="Arial" w:hAnsi="Arial" w:cs="Arial"/>
          <w:color w:val="000000"/>
          <w:szCs w:val="23"/>
        </w:rPr>
        <w:t xml:space="preserve">2015 </w:t>
      </w:r>
      <w:r w:rsidRPr="000576A2">
        <w:rPr>
          <w:rFonts w:ascii="Arial" w:hAnsi="Arial" w:cs="Arial"/>
          <w:color w:val="000000"/>
          <w:szCs w:val="23"/>
        </w:rPr>
        <w:t>detailing the cal</w:t>
      </w:r>
      <w:r w:rsidR="00291A93" w:rsidRPr="000576A2">
        <w:rPr>
          <w:rFonts w:ascii="Arial" w:hAnsi="Arial" w:cs="Arial"/>
          <w:color w:val="000000"/>
          <w:szCs w:val="23"/>
        </w:rPr>
        <w:t xml:space="preserve">culation of their funding rate. </w:t>
      </w:r>
      <w:r w:rsidR="000576A2" w:rsidRPr="000576A2">
        <w:rPr>
          <w:rFonts w:ascii="Arial" w:hAnsi="Arial" w:cs="Arial"/>
          <w:color w:val="000000"/>
          <w:szCs w:val="23"/>
        </w:rPr>
        <w:t xml:space="preserve"> </w:t>
      </w:r>
      <w:r w:rsidR="00291A93" w:rsidRPr="000576A2">
        <w:rPr>
          <w:rFonts w:ascii="Arial" w:hAnsi="Arial" w:cs="Arial"/>
          <w:color w:val="000000"/>
          <w:szCs w:val="23"/>
        </w:rPr>
        <w:t xml:space="preserve">Special </w:t>
      </w:r>
      <w:r w:rsidR="009C4B48" w:rsidRPr="000576A2">
        <w:rPr>
          <w:rFonts w:ascii="Arial" w:hAnsi="Arial" w:cs="Arial"/>
          <w:color w:val="000000"/>
          <w:szCs w:val="23"/>
        </w:rPr>
        <w:t>S</w:t>
      </w:r>
      <w:r w:rsidR="00291A93" w:rsidRPr="000576A2">
        <w:rPr>
          <w:rFonts w:ascii="Arial" w:hAnsi="Arial" w:cs="Arial"/>
          <w:color w:val="000000"/>
          <w:szCs w:val="23"/>
        </w:rPr>
        <w:t xml:space="preserve">chools were requested to submit a return by </w:t>
      </w:r>
      <w:r w:rsidR="00332DD2" w:rsidRPr="000576A2">
        <w:rPr>
          <w:rFonts w:ascii="Arial" w:hAnsi="Arial" w:cs="Arial"/>
          <w:color w:val="000000"/>
          <w:szCs w:val="23"/>
        </w:rPr>
        <w:t>11</w:t>
      </w:r>
      <w:r w:rsidR="00576D03">
        <w:rPr>
          <w:rFonts w:ascii="Arial" w:hAnsi="Arial" w:cs="Arial"/>
          <w:color w:val="000000"/>
          <w:szCs w:val="23"/>
          <w:vertAlign w:val="superscript"/>
        </w:rPr>
        <w:t xml:space="preserve"> </w:t>
      </w:r>
      <w:r w:rsidR="00332DD2" w:rsidRPr="000576A2">
        <w:rPr>
          <w:rFonts w:ascii="Arial" w:hAnsi="Arial" w:cs="Arial"/>
          <w:color w:val="000000"/>
          <w:szCs w:val="23"/>
        </w:rPr>
        <w:t>February</w:t>
      </w:r>
      <w:r w:rsidR="00291A93" w:rsidRPr="000576A2">
        <w:rPr>
          <w:rFonts w:ascii="Arial" w:hAnsi="Arial" w:cs="Arial"/>
          <w:color w:val="000000"/>
          <w:szCs w:val="23"/>
        </w:rPr>
        <w:t xml:space="preserve"> confirming that they were in agreement with </w:t>
      </w:r>
      <w:r w:rsidR="00576D03">
        <w:rPr>
          <w:rFonts w:ascii="Arial" w:hAnsi="Arial" w:cs="Arial"/>
          <w:color w:val="000000"/>
          <w:szCs w:val="23"/>
        </w:rPr>
        <w:t xml:space="preserve">the </w:t>
      </w:r>
      <w:r w:rsidR="00291A93" w:rsidRPr="000576A2">
        <w:rPr>
          <w:rFonts w:ascii="Arial" w:hAnsi="Arial" w:cs="Arial"/>
          <w:color w:val="000000"/>
          <w:szCs w:val="23"/>
        </w:rPr>
        <w:t>number of places and funding rate</w:t>
      </w:r>
      <w:r w:rsidR="009C4B48" w:rsidRPr="000576A2">
        <w:rPr>
          <w:rFonts w:ascii="Arial" w:hAnsi="Arial" w:cs="Arial"/>
          <w:color w:val="000000"/>
          <w:szCs w:val="23"/>
        </w:rPr>
        <w:t>s</w:t>
      </w:r>
      <w:r w:rsidR="00291A93" w:rsidRPr="000576A2">
        <w:rPr>
          <w:rFonts w:ascii="Arial" w:hAnsi="Arial" w:cs="Arial"/>
          <w:color w:val="000000"/>
          <w:szCs w:val="23"/>
        </w:rPr>
        <w:t xml:space="preserve">. </w:t>
      </w:r>
      <w:r w:rsidR="00291A93" w:rsidRPr="00FD32A1">
        <w:rPr>
          <w:rFonts w:ascii="Arial" w:hAnsi="Arial" w:cs="Arial"/>
          <w:color w:val="000000"/>
          <w:szCs w:val="23"/>
        </w:rPr>
        <w:t>To date the majority of Special Schools have returned and agreed this information.</w:t>
      </w:r>
      <w:r w:rsidR="00D42418">
        <w:rPr>
          <w:rFonts w:ascii="Arial" w:hAnsi="Arial" w:cs="Arial"/>
          <w:color w:val="000000"/>
          <w:szCs w:val="23"/>
        </w:rPr>
        <w:t xml:space="preserve"> </w:t>
      </w:r>
      <w:bookmarkStart w:id="12" w:name="SectionCv"/>
    </w:p>
    <w:p w:rsidR="00FD32A1" w:rsidRDefault="00FD32A1" w:rsidP="008343F8">
      <w:pPr>
        <w:spacing w:before="120"/>
        <w:rPr>
          <w:rFonts w:ascii="Arial" w:hAnsi="Arial" w:cs="Arial"/>
          <w:color w:val="000000"/>
          <w:szCs w:val="23"/>
        </w:rPr>
      </w:pPr>
    </w:p>
    <w:p w:rsidR="008343F8" w:rsidRPr="00A5281F" w:rsidRDefault="008343F8" w:rsidP="008343F8">
      <w:pPr>
        <w:spacing w:before="120"/>
        <w:rPr>
          <w:rFonts w:ascii="Arial" w:hAnsi="Arial"/>
          <w:b/>
        </w:rPr>
      </w:pPr>
      <w:r w:rsidRPr="00A5281F">
        <w:rPr>
          <w:rFonts w:ascii="Arial" w:hAnsi="Arial"/>
          <w:b/>
        </w:rPr>
        <w:t>Outreach</w:t>
      </w:r>
    </w:p>
    <w:bookmarkEnd w:id="12"/>
    <w:p w:rsidR="000576A2" w:rsidRDefault="000576A2" w:rsidP="006B06EC">
      <w:pPr>
        <w:rPr>
          <w:rFonts w:ascii="Arial" w:hAnsi="Arial"/>
        </w:rPr>
      </w:pPr>
    </w:p>
    <w:p w:rsidR="006B06EC" w:rsidRDefault="006B06EC" w:rsidP="006B06EC">
      <w:pPr>
        <w:rPr>
          <w:rFonts w:ascii="Arial" w:hAnsi="Arial"/>
        </w:rPr>
      </w:pPr>
      <w:r w:rsidRPr="00926833">
        <w:rPr>
          <w:rFonts w:ascii="Arial" w:hAnsi="Arial"/>
        </w:rPr>
        <w:t>Outreach funding will continue in 201</w:t>
      </w:r>
      <w:r w:rsidR="00926833" w:rsidRPr="00926833">
        <w:rPr>
          <w:rFonts w:ascii="Arial" w:hAnsi="Arial"/>
        </w:rPr>
        <w:t>5</w:t>
      </w:r>
      <w:r w:rsidRPr="00926833">
        <w:rPr>
          <w:rFonts w:ascii="Arial" w:hAnsi="Arial"/>
        </w:rPr>
        <w:t>-1</w:t>
      </w:r>
      <w:r w:rsidR="00926833" w:rsidRPr="00926833">
        <w:rPr>
          <w:rFonts w:ascii="Arial" w:hAnsi="Arial"/>
        </w:rPr>
        <w:t>6</w:t>
      </w:r>
      <w:r w:rsidRPr="00926833">
        <w:rPr>
          <w:rFonts w:ascii="Arial" w:hAnsi="Arial"/>
        </w:rPr>
        <w:t xml:space="preserve"> at £100,000 per Special School.</w:t>
      </w:r>
      <w:r w:rsidR="00A3364D">
        <w:rPr>
          <w:rFonts w:ascii="Arial" w:hAnsi="Arial"/>
        </w:rPr>
        <w:t xml:space="preserve">  </w:t>
      </w:r>
    </w:p>
    <w:p w:rsidR="00926833" w:rsidRDefault="00926833" w:rsidP="006B06EC">
      <w:pPr>
        <w:rPr>
          <w:rFonts w:ascii="Arial" w:hAnsi="Arial"/>
        </w:rPr>
      </w:pPr>
    </w:p>
    <w:p w:rsidR="00926833" w:rsidRPr="006B06EC" w:rsidRDefault="00926833" w:rsidP="006B06EC">
      <w:pPr>
        <w:rPr>
          <w:rFonts w:ascii="Arial" w:hAnsi="Arial"/>
        </w:rPr>
      </w:pPr>
      <w:r w:rsidRPr="00926833">
        <w:rPr>
          <w:rFonts w:ascii="Arial" w:hAnsi="Arial"/>
        </w:rPr>
        <w:t>Following a recent review of the devolved Specialist Teaching and Learning Service (STLS) the authority intends to review the distribution of outreach funding to ensure it is effectively targeted to meet demand. This review will take place during 2015</w:t>
      </w:r>
      <w:r>
        <w:rPr>
          <w:rFonts w:ascii="Arial" w:hAnsi="Arial"/>
        </w:rPr>
        <w:t>-</w:t>
      </w:r>
      <w:r w:rsidRPr="00926833">
        <w:rPr>
          <w:rFonts w:ascii="Arial" w:hAnsi="Arial"/>
        </w:rPr>
        <w:t xml:space="preserve">16 and it is anticipated that this is likely to result in a realignment of outreach funding across the county from April 2016. </w:t>
      </w:r>
    </w:p>
    <w:sectPr w:rsidR="00926833" w:rsidRPr="006B06EC" w:rsidSect="00A86022">
      <w:footerReference w:type="default" r:id="rId16"/>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2D" w:rsidRDefault="008B4B2D" w:rsidP="004403EA">
      <w:r>
        <w:separator/>
      </w:r>
    </w:p>
  </w:endnote>
  <w:endnote w:type="continuationSeparator" w:id="0">
    <w:p w:rsidR="008B4B2D" w:rsidRDefault="008B4B2D" w:rsidP="0044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FEB" w:rsidRPr="004403EA" w:rsidRDefault="00014FEB">
    <w:pPr>
      <w:pStyle w:val="Footer"/>
      <w:jc w:val="center"/>
      <w:rPr>
        <w:rFonts w:ascii="Arial" w:hAnsi="Arial" w:cs="Arial"/>
      </w:rPr>
    </w:pPr>
    <w:r w:rsidRPr="004403EA">
      <w:rPr>
        <w:rFonts w:ascii="Arial" w:hAnsi="Arial" w:cs="Arial"/>
      </w:rPr>
      <w:fldChar w:fldCharType="begin"/>
    </w:r>
    <w:r w:rsidRPr="004403EA">
      <w:rPr>
        <w:rFonts w:ascii="Arial" w:hAnsi="Arial" w:cs="Arial"/>
      </w:rPr>
      <w:instrText xml:space="preserve"> PAGE   \* MERGEFORMAT </w:instrText>
    </w:r>
    <w:r w:rsidRPr="004403EA">
      <w:rPr>
        <w:rFonts w:ascii="Arial" w:hAnsi="Arial" w:cs="Arial"/>
      </w:rPr>
      <w:fldChar w:fldCharType="separate"/>
    </w:r>
    <w:r w:rsidR="0010292B">
      <w:rPr>
        <w:rFonts w:ascii="Arial" w:hAnsi="Arial" w:cs="Arial"/>
        <w:noProof/>
      </w:rPr>
      <w:t>8</w:t>
    </w:r>
    <w:r w:rsidRPr="004403EA">
      <w:rPr>
        <w:rFonts w:ascii="Arial" w:hAnsi="Arial" w:cs="Arial"/>
      </w:rPr>
      <w:fldChar w:fldCharType="end"/>
    </w:r>
  </w:p>
  <w:p w:rsidR="00014FEB" w:rsidRDefault="00014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2D" w:rsidRDefault="008B4B2D" w:rsidP="004403EA">
      <w:r>
        <w:separator/>
      </w:r>
    </w:p>
  </w:footnote>
  <w:footnote w:type="continuationSeparator" w:id="0">
    <w:p w:rsidR="008B4B2D" w:rsidRDefault="008B4B2D" w:rsidP="004403EA">
      <w:r>
        <w:continuationSeparator/>
      </w:r>
    </w:p>
  </w:footnote>
  <w:footnote w:id="1">
    <w:p w:rsidR="00EC64D7" w:rsidRPr="00825A8B" w:rsidRDefault="00EC64D7" w:rsidP="00EC64D7">
      <w:pPr>
        <w:pStyle w:val="FootnoteText"/>
        <w:rPr>
          <w:rFonts w:ascii="Arial" w:hAnsi="Arial" w:cs="Arial"/>
        </w:rPr>
      </w:pPr>
      <w:r w:rsidRPr="00825A8B">
        <w:rPr>
          <w:rStyle w:val="FootnoteReference"/>
          <w:rFonts w:ascii="Arial" w:hAnsi="Arial" w:cs="Arial"/>
        </w:rPr>
        <w:footnoteRef/>
      </w:r>
      <w:r w:rsidRPr="00825A8B">
        <w:rPr>
          <w:rFonts w:ascii="Arial" w:hAnsi="Arial" w:cs="Arial"/>
        </w:rPr>
        <w:t xml:space="preserve"> Headroom refers to the unallocated amount of Dedicated Schools Grant (DSG) funding after meeting all commitments from the annual school budget setting process, including increases in overall pupil numbers and all other data changes.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8CE"/>
    <w:multiLevelType w:val="hybridMultilevel"/>
    <w:tmpl w:val="B9661D24"/>
    <w:lvl w:ilvl="0" w:tplc="617A19DE">
      <w:start w:val="1"/>
      <w:numFmt w:val="bullet"/>
      <w:lvlText w:val="-"/>
      <w:lvlJc w:val="left"/>
      <w:pPr>
        <w:ind w:left="1440" w:hanging="360"/>
      </w:pPr>
      <w:rPr>
        <w:rFonts w:ascii="Arial" w:eastAsia="Calibri" w:hAnsi="Arial" w:cs="Arial" w:hint="default"/>
      </w:rPr>
    </w:lvl>
    <w:lvl w:ilvl="1" w:tplc="08090003">
      <w:start w:val="1"/>
      <w:numFmt w:val="decimal"/>
      <w:lvlText w:val="%2."/>
      <w:lvlJc w:val="left"/>
      <w:pPr>
        <w:tabs>
          <w:tab w:val="num" w:pos="2160"/>
        </w:tabs>
        <w:ind w:left="2160" w:hanging="360"/>
      </w:p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1">
    <w:nsid w:val="012B6A73"/>
    <w:multiLevelType w:val="hybridMultilevel"/>
    <w:tmpl w:val="502297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1B7E5B"/>
    <w:multiLevelType w:val="multilevel"/>
    <w:tmpl w:val="640C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F53EF"/>
    <w:multiLevelType w:val="hybridMultilevel"/>
    <w:tmpl w:val="2E723F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5A4247"/>
    <w:multiLevelType w:val="hybridMultilevel"/>
    <w:tmpl w:val="1B001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0CE3A09"/>
    <w:multiLevelType w:val="hybridMultilevel"/>
    <w:tmpl w:val="498E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0B7C82"/>
    <w:multiLevelType w:val="hybridMultilevel"/>
    <w:tmpl w:val="CACE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752247"/>
    <w:multiLevelType w:val="hybridMultilevel"/>
    <w:tmpl w:val="8C947D16"/>
    <w:lvl w:ilvl="0" w:tplc="E79030A2">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2A1CA9"/>
    <w:multiLevelType w:val="hybridMultilevel"/>
    <w:tmpl w:val="728CEC86"/>
    <w:lvl w:ilvl="0" w:tplc="3A1A7EFE">
      <w:start w:val="20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6B165E"/>
    <w:multiLevelType w:val="hybridMultilevel"/>
    <w:tmpl w:val="8708CFB2"/>
    <w:lvl w:ilvl="0" w:tplc="7778B080">
      <w:start w:val="1"/>
      <w:numFmt w:val="bullet"/>
      <w:lvlText w:val="•"/>
      <w:lvlJc w:val="left"/>
      <w:pPr>
        <w:tabs>
          <w:tab w:val="num" w:pos="720"/>
        </w:tabs>
        <w:ind w:left="720" w:hanging="360"/>
      </w:pPr>
      <w:rPr>
        <w:rFonts w:ascii="Arial" w:hAnsi="Arial" w:hint="default"/>
      </w:rPr>
    </w:lvl>
    <w:lvl w:ilvl="1" w:tplc="ADFAE120" w:tentative="1">
      <w:start w:val="1"/>
      <w:numFmt w:val="bullet"/>
      <w:lvlText w:val="•"/>
      <w:lvlJc w:val="left"/>
      <w:pPr>
        <w:tabs>
          <w:tab w:val="num" w:pos="1440"/>
        </w:tabs>
        <w:ind w:left="1440" w:hanging="360"/>
      </w:pPr>
      <w:rPr>
        <w:rFonts w:ascii="Arial" w:hAnsi="Arial" w:hint="default"/>
      </w:rPr>
    </w:lvl>
    <w:lvl w:ilvl="2" w:tplc="227073AC" w:tentative="1">
      <w:start w:val="1"/>
      <w:numFmt w:val="bullet"/>
      <w:lvlText w:val="•"/>
      <w:lvlJc w:val="left"/>
      <w:pPr>
        <w:tabs>
          <w:tab w:val="num" w:pos="2160"/>
        </w:tabs>
        <w:ind w:left="2160" w:hanging="360"/>
      </w:pPr>
      <w:rPr>
        <w:rFonts w:ascii="Arial" w:hAnsi="Arial" w:hint="default"/>
      </w:rPr>
    </w:lvl>
    <w:lvl w:ilvl="3" w:tplc="10AC0480" w:tentative="1">
      <w:start w:val="1"/>
      <w:numFmt w:val="bullet"/>
      <w:lvlText w:val="•"/>
      <w:lvlJc w:val="left"/>
      <w:pPr>
        <w:tabs>
          <w:tab w:val="num" w:pos="2880"/>
        </w:tabs>
        <w:ind w:left="2880" w:hanging="360"/>
      </w:pPr>
      <w:rPr>
        <w:rFonts w:ascii="Arial" w:hAnsi="Arial" w:hint="default"/>
      </w:rPr>
    </w:lvl>
    <w:lvl w:ilvl="4" w:tplc="056C557C" w:tentative="1">
      <w:start w:val="1"/>
      <w:numFmt w:val="bullet"/>
      <w:lvlText w:val="•"/>
      <w:lvlJc w:val="left"/>
      <w:pPr>
        <w:tabs>
          <w:tab w:val="num" w:pos="3600"/>
        </w:tabs>
        <w:ind w:left="3600" w:hanging="360"/>
      </w:pPr>
      <w:rPr>
        <w:rFonts w:ascii="Arial" w:hAnsi="Arial" w:hint="default"/>
      </w:rPr>
    </w:lvl>
    <w:lvl w:ilvl="5" w:tplc="0C323686" w:tentative="1">
      <w:start w:val="1"/>
      <w:numFmt w:val="bullet"/>
      <w:lvlText w:val="•"/>
      <w:lvlJc w:val="left"/>
      <w:pPr>
        <w:tabs>
          <w:tab w:val="num" w:pos="4320"/>
        </w:tabs>
        <w:ind w:left="4320" w:hanging="360"/>
      </w:pPr>
      <w:rPr>
        <w:rFonts w:ascii="Arial" w:hAnsi="Arial" w:hint="default"/>
      </w:rPr>
    </w:lvl>
    <w:lvl w:ilvl="6" w:tplc="30966770" w:tentative="1">
      <w:start w:val="1"/>
      <w:numFmt w:val="bullet"/>
      <w:lvlText w:val="•"/>
      <w:lvlJc w:val="left"/>
      <w:pPr>
        <w:tabs>
          <w:tab w:val="num" w:pos="5040"/>
        </w:tabs>
        <w:ind w:left="5040" w:hanging="360"/>
      </w:pPr>
      <w:rPr>
        <w:rFonts w:ascii="Arial" w:hAnsi="Arial" w:hint="default"/>
      </w:rPr>
    </w:lvl>
    <w:lvl w:ilvl="7" w:tplc="9B5C9EDA" w:tentative="1">
      <w:start w:val="1"/>
      <w:numFmt w:val="bullet"/>
      <w:lvlText w:val="•"/>
      <w:lvlJc w:val="left"/>
      <w:pPr>
        <w:tabs>
          <w:tab w:val="num" w:pos="5760"/>
        </w:tabs>
        <w:ind w:left="5760" w:hanging="360"/>
      </w:pPr>
      <w:rPr>
        <w:rFonts w:ascii="Arial" w:hAnsi="Arial" w:hint="default"/>
      </w:rPr>
    </w:lvl>
    <w:lvl w:ilvl="8" w:tplc="B00C4E54" w:tentative="1">
      <w:start w:val="1"/>
      <w:numFmt w:val="bullet"/>
      <w:lvlText w:val="•"/>
      <w:lvlJc w:val="left"/>
      <w:pPr>
        <w:tabs>
          <w:tab w:val="num" w:pos="6480"/>
        </w:tabs>
        <w:ind w:left="6480" w:hanging="360"/>
      </w:pPr>
      <w:rPr>
        <w:rFonts w:ascii="Arial" w:hAnsi="Arial" w:hint="default"/>
      </w:rPr>
    </w:lvl>
  </w:abstractNum>
  <w:abstractNum w:abstractNumId="10">
    <w:nsid w:val="437B7E84"/>
    <w:multiLevelType w:val="hybridMultilevel"/>
    <w:tmpl w:val="A9FA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415E8E"/>
    <w:multiLevelType w:val="hybridMultilevel"/>
    <w:tmpl w:val="6590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9E6638"/>
    <w:multiLevelType w:val="hybridMultilevel"/>
    <w:tmpl w:val="6548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2200BB"/>
    <w:multiLevelType w:val="hybridMultilevel"/>
    <w:tmpl w:val="6E7E6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9DD33DB"/>
    <w:multiLevelType w:val="hybridMultilevel"/>
    <w:tmpl w:val="833028B8"/>
    <w:lvl w:ilvl="0" w:tplc="422E75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DF4A5F"/>
    <w:multiLevelType w:val="hybridMultilevel"/>
    <w:tmpl w:val="85D22CA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AC7C1B"/>
    <w:multiLevelType w:val="hybridMultilevel"/>
    <w:tmpl w:val="C720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D975CC"/>
    <w:multiLevelType w:val="hybridMultilevel"/>
    <w:tmpl w:val="D40AFB0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69996FC3"/>
    <w:multiLevelType w:val="hybridMultilevel"/>
    <w:tmpl w:val="2BC0B5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D2B59B4"/>
    <w:multiLevelType w:val="hybridMultilevel"/>
    <w:tmpl w:val="1F2C2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721901A2"/>
    <w:multiLevelType w:val="hybridMultilevel"/>
    <w:tmpl w:val="1F98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77071E"/>
    <w:multiLevelType w:val="hybridMultilevel"/>
    <w:tmpl w:val="5CF2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17629D"/>
    <w:multiLevelType w:val="hybridMultilevel"/>
    <w:tmpl w:val="F31AF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F0067B1"/>
    <w:multiLevelType w:val="hybridMultilevel"/>
    <w:tmpl w:val="9BBAD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2"/>
  </w:num>
  <w:num w:numId="4">
    <w:abstractNumId w:val="6"/>
  </w:num>
  <w:num w:numId="5">
    <w:abstractNumId w:val="7"/>
  </w:num>
  <w:num w:numId="6">
    <w:abstractNumId w:val="5"/>
  </w:num>
  <w:num w:numId="7">
    <w:abstractNumId w:val="22"/>
  </w:num>
  <w:num w:numId="8">
    <w:abstractNumId w:val="1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7"/>
  </w:num>
  <w:num w:numId="13">
    <w:abstractNumId w:val="10"/>
  </w:num>
  <w:num w:numId="14">
    <w:abstractNumId w:val="21"/>
  </w:num>
  <w:num w:numId="15">
    <w:abstractNumId w:val="14"/>
  </w:num>
  <w:num w:numId="16">
    <w:abstractNumId w:val="4"/>
  </w:num>
  <w:num w:numId="17">
    <w:abstractNumId w:val="19"/>
  </w:num>
  <w:num w:numId="18">
    <w:abstractNumId w:val="8"/>
  </w:num>
  <w:num w:numId="19">
    <w:abstractNumId w:val="15"/>
  </w:num>
  <w:num w:numId="20">
    <w:abstractNumId w:val="16"/>
  </w:num>
  <w:num w:numId="21">
    <w:abstractNumId w:val="12"/>
  </w:num>
  <w:num w:numId="22">
    <w:abstractNumId w:val="23"/>
  </w:num>
  <w:num w:numId="23">
    <w:abstractNumId w:val="3"/>
  </w:num>
  <w:num w:numId="24">
    <w:abstractNumId w:val="11"/>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0C"/>
    <w:rsid w:val="00001B18"/>
    <w:rsid w:val="000054FE"/>
    <w:rsid w:val="0000561A"/>
    <w:rsid w:val="000066BC"/>
    <w:rsid w:val="00012326"/>
    <w:rsid w:val="00014FEB"/>
    <w:rsid w:val="00027471"/>
    <w:rsid w:val="00052388"/>
    <w:rsid w:val="00056DD4"/>
    <w:rsid w:val="000576A2"/>
    <w:rsid w:val="00061139"/>
    <w:rsid w:val="00061A9C"/>
    <w:rsid w:val="00064BF3"/>
    <w:rsid w:val="000670C4"/>
    <w:rsid w:val="00067162"/>
    <w:rsid w:val="00074C88"/>
    <w:rsid w:val="00075899"/>
    <w:rsid w:val="00081087"/>
    <w:rsid w:val="00082F18"/>
    <w:rsid w:val="00090FAF"/>
    <w:rsid w:val="000916E6"/>
    <w:rsid w:val="00091937"/>
    <w:rsid w:val="00092C1F"/>
    <w:rsid w:val="000938A3"/>
    <w:rsid w:val="00094EE4"/>
    <w:rsid w:val="000A23EC"/>
    <w:rsid w:val="000A289D"/>
    <w:rsid w:val="000B050C"/>
    <w:rsid w:val="000B342B"/>
    <w:rsid w:val="000B5DDF"/>
    <w:rsid w:val="000C4B82"/>
    <w:rsid w:val="000D7E0F"/>
    <w:rsid w:val="000E1489"/>
    <w:rsid w:val="000E1A59"/>
    <w:rsid w:val="000E2FA1"/>
    <w:rsid w:val="000E3EDC"/>
    <w:rsid w:val="000F7F79"/>
    <w:rsid w:val="0010292B"/>
    <w:rsid w:val="00102E4F"/>
    <w:rsid w:val="0010412D"/>
    <w:rsid w:val="00110F97"/>
    <w:rsid w:val="001129BC"/>
    <w:rsid w:val="0012081D"/>
    <w:rsid w:val="001254C2"/>
    <w:rsid w:val="00126628"/>
    <w:rsid w:val="00133010"/>
    <w:rsid w:val="00134D23"/>
    <w:rsid w:val="00140E66"/>
    <w:rsid w:val="00146BDE"/>
    <w:rsid w:val="00150A51"/>
    <w:rsid w:val="001648C7"/>
    <w:rsid w:val="00165042"/>
    <w:rsid w:val="001662DC"/>
    <w:rsid w:val="00166B07"/>
    <w:rsid w:val="0017498C"/>
    <w:rsid w:val="00175C43"/>
    <w:rsid w:val="00184744"/>
    <w:rsid w:val="001903FE"/>
    <w:rsid w:val="0019076B"/>
    <w:rsid w:val="00191E74"/>
    <w:rsid w:val="00195FB1"/>
    <w:rsid w:val="001A05B0"/>
    <w:rsid w:val="001B1CC0"/>
    <w:rsid w:val="001C25DE"/>
    <w:rsid w:val="001F79C5"/>
    <w:rsid w:val="00214502"/>
    <w:rsid w:val="00217860"/>
    <w:rsid w:val="00240A2A"/>
    <w:rsid w:val="00252048"/>
    <w:rsid w:val="0025540F"/>
    <w:rsid w:val="002655A9"/>
    <w:rsid w:val="00274EAF"/>
    <w:rsid w:val="0027784C"/>
    <w:rsid w:val="00291A93"/>
    <w:rsid w:val="00293B5D"/>
    <w:rsid w:val="002A00C2"/>
    <w:rsid w:val="002A7541"/>
    <w:rsid w:val="002B01F3"/>
    <w:rsid w:val="002B7224"/>
    <w:rsid w:val="002C102A"/>
    <w:rsid w:val="002C450F"/>
    <w:rsid w:val="002D0B59"/>
    <w:rsid w:val="002D109E"/>
    <w:rsid w:val="002E4D3B"/>
    <w:rsid w:val="002F3E30"/>
    <w:rsid w:val="002F7982"/>
    <w:rsid w:val="003009D6"/>
    <w:rsid w:val="00301A67"/>
    <w:rsid w:val="0030244C"/>
    <w:rsid w:val="00305001"/>
    <w:rsid w:val="003107AD"/>
    <w:rsid w:val="003134B5"/>
    <w:rsid w:val="00325FE0"/>
    <w:rsid w:val="003273DA"/>
    <w:rsid w:val="00327D12"/>
    <w:rsid w:val="00332DD2"/>
    <w:rsid w:val="00345613"/>
    <w:rsid w:val="00354E4B"/>
    <w:rsid w:val="00355E75"/>
    <w:rsid w:val="0035626E"/>
    <w:rsid w:val="00364B7A"/>
    <w:rsid w:val="003719F3"/>
    <w:rsid w:val="0037481C"/>
    <w:rsid w:val="0038103A"/>
    <w:rsid w:val="003818B0"/>
    <w:rsid w:val="00385E39"/>
    <w:rsid w:val="003930BF"/>
    <w:rsid w:val="00394676"/>
    <w:rsid w:val="003A0E4C"/>
    <w:rsid w:val="003A5B4D"/>
    <w:rsid w:val="003C6D41"/>
    <w:rsid w:val="003D76B4"/>
    <w:rsid w:val="003E2D15"/>
    <w:rsid w:val="003E66F9"/>
    <w:rsid w:val="003E6B75"/>
    <w:rsid w:val="003F2453"/>
    <w:rsid w:val="003F46AF"/>
    <w:rsid w:val="003F7D16"/>
    <w:rsid w:val="00410C37"/>
    <w:rsid w:val="004147F0"/>
    <w:rsid w:val="00417EC5"/>
    <w:rsid w:val="0043011D"/>
    <w:rsid w:val="004401D4"/>
    <w:rsid w:val="004403EA"/>
    <w:rsid w:val="00442CF9"/>
    <w:rsid w:val="00442EEF"/>
    <w:rsid w:val="00450277"/>
    <w:rsid w:val="00452E71"/>
    <w:rsid w:val="00453526"/>
    <w:rsid w:val="00481FB1"/>
    <w:rsid w:val="00487533"/>
    <w:rsid w:val="00487B3E"/>
    <w:rsid w:val="004A340D"/>
    <w:rsid w:val="004D03A3"/>
    <w:rsid w:val="004D4052"/>
    <w:rsid w:val="004D7142"/>
    <w:rsid w:val="004F0328"/>
    <w:rsid w:val="004F61B3"/>
    <w:rsid w:val="00503070"/>
    <w:rsid w:val="00514B09"/>
    <w:rsid w:val="00515F60"/>
    <w:rsid w:val="00526389"/>
    <w:rsid w:val="00533F87"/>
    <w:rsid w:val="0055077A"/>
    <w:rsid w:val="005602AA"/>
    <w:rsid w:val="0056172D"/>
    <w:rsid w:val="00562E2C"/>
    <w:rsid w:val="0056374F"/>
    <w:rsid w:val="00571352"/>
    <w:rsid w:val="00571981"/>
    <w:rsid w:val="00576D03"/>
    <w:rsid w:val="005B17FD"/>
    <w:rsid w:val="005B628E"/>
    <w:rsid w:val="005C2927"/>
    <w:rsid w:val="005C3BEB"/>
    <w:rsid w:val="005C7FBB"/>
    <w:rsid w:val="005D5B9D"/>
    <w:rsid w:val="005E27E8"/>
    <w:rsid w:val="005E2834"/>
    <w:rsid w:val="005E7392"/>
    <w:rsid w:val="005F5264"/>
    <w:rsid w:val="00603529"/>
    <w:rsid w:val="00603F4A"/>
    <w:rsid w:val="00605C1B"/>
    <w:rsid w:val="00606004"/>
    <w:rsid w:val="006061E1"/>
    <w:rsid w:val="00606BE1"/>
    <w:rsid w:val="00622424"/>
    <w:rsid w:val="00624C06"/>
    <w:rsid w:val="00627F32"/>
    <w:rsid w:val="0063050A"/>
    <w:rsid w:val="00636DB2"/>
    <w:rsid w:val="00671BE0"/>
    <w:rsid w:val="006768DF"/>
    <w:rsid w:val="00692E9F"/>
    <w:rsid w:val="00693221"/>
    <w:rsid w:val="0069419C"/>
    <w:rsid w:val="006A2964"/>
    <w:rsid w:val="006B06EC"/>
    <w:rsid w:val="006B0925"/>
    <w:rsid w:val="006B4B9B"/>
    <w:rsid w:val="006B74A5"/>
    <w:rsid w:val="006C39DE"/>
    <w:rsid w:val="006E1CF4"/>
    <w:rsid w:val="006E28DD"/>
    <w:rsid w:val="006F3054"/>
    <w:rsid w:val="00713682"/>
    <w:rsid w:val="00721C57"/>
    <w:rsid w:val="0072764E"/>
    <w:rsid w:val="00730F61"/>
    <w:rsid w:val="007471CC"/>
    <w:rsid w:val="00750563"/>
    <w:rsid w:val="0075308C"/>
    <w:rsid w:val="0075398A"/>
    <w:rsid w:val="00757CC5"/>
    <w:rsid w:val="00757D2B"/>
    <w:rsid w:val="0077153D"/>
    <w:rsid w:val="007750D0"/>
    <w:rsid w:val="00780912"/>
    <w:rsid w:val="00792113"/>
    <w:rsid w:val="00794A68"/>
    <w:rsid w:val="007A5DBA"/>
    <w:rsid w:val="007B45D8"/>
    <w:rsid w:val="007B6A32"/>
    <w:rsid w:val="007C25E3"/>
    <w:rsid w:val="007C287D"/>
    <w:rsid w:val="007C2A85"/>
    <w:rsid w:val="007C7206"/>
    <w:rsid w:val="007E0EB6"/>
    <w:rsid w:val="007E7342"/>
    <w:rsid w:val="007E7ED0"/>
    <w:rsid w:val="007F14A7"/>
    <w:rsid w:val="007F60E1"/>
    <w:rsid w:val="008002D3"/>
    <w:rsid w:val="00825A8B"/>
    <w:rsid w:val="008276D4"/>
    <w:rsid w:val="008343F8"/>
    <w:rsid w:val="0084406C"/>
    <w:rsid w:val="008443B7"/>
    <w:rsid w:val="00845A5C"/>
    <w:rsid w:val="00865A92"/>
    <w:rsid w:val="00877356"/>
    <w:rsid w:val="008811AF"/>
    <w:rsid w:val="008849C0"/>
    <w:rsid w:val="00896CB9"/>
    <w:rsid w:val="00897115"/>
    <w:rsid w:val="008A17A1"/>
    <w:rsid w:val="008B4B2D"/>
    <w:rsid w:val="008C19DD"/>
    <w:rsid w:val="008C1B89"/>
    <w:rsid w:val="008C203B"/>
    <w:rsid w:val="008C5B93"/>
    <w:rsid w:val="008C72E9"/>
    <w:rsid w:val="008D033D"/>
    <w:rsid w:val="008D2746"/>
    <w:rsid w:val="008E3F12"/>
    <w:rsid w:val="008E5A44"/>
    <w:rsid w:val="008F1ECD"/>
    <w:rsid w:val="008F71AE"/>
    <w:rsid w:val="00904084"/>
    <w:rsid w:val="0091731E"/>
    <w:rsid w:val="00920A78"/>
    <w:rsid w:val="0092108E"/>
    <w:rsid w:val="00925680"/>
    <w:rsid w:val="00926833"/>
    <w:rsid w:val="00930169"/>
    <w:rsid w:val="00943116"/>
    <w:rsid w:val="00950916"/>
    <w:rsid w:val="009612A3"/>
    <w:rsid w:val="009640AC"/>
    <w:rsid w:val="00970E07"/>
    <w:rsid w:val="009919C3"/>
    <w:rsid w:val="00992874"/>
    <w:rsid w:val="009A18EE"/>
    <w:rsid w:val="009A219B"/>
    <w:rsid w:val="009A2945"/>
    <w:rsid w:val="009A6A6E"/>
    <w:rsid w:val="009B0703"/>
    <w:rsid w:val="009B30F1"/>
    <w:rsid w:val="009B7C4B"/>
    <w:rsid w:val="009C4B48"/>
    <w:rsid w:val="009C5B1F"/>
    <w:rsid w:val="009D2040"/>
    <w:rsid w:val="009D595C"/>
    <w:rsid w:val="009D5FC2"/>
    <w:rsid w:val="009E6EB2"/>
    <w:rsid w:val="009E7283"/>
    <w:rsid w:val="009F5093"/>
    <w:rsid w:val="009F563A"/>
    <w:rsid w:val="00A0713C"/>
    <w:rsid w:val="00A306E8"/>
    <w:rsid w:val="00A3364D"/>
    <w:rsid w:val="00A37B69"/>
    <w:rsid w:val="00A40892"/>
    <w:rsid w:val="00A4467F"/>
    <w:rsid w:val="00A5281F"/>
    <w:rsid w:val="00A541CA"/>
    <w:rsid w:val="00A60CB9"/>
    <w:rsid w:val="00A64441"/>
    <w:rsid w:val="00A65BB5"/>
    <w:rsid w:val="00A67905"/>
    <w:rsid w:val="00A80D4A"/>
    <w:rsid w:val="00A85ED7"/>
    <w:rsid w:val="00A86022"/>
    <w:rsid w:val="00A866AF"/>
    <w:rsid w:val="00A87A6F"/>
    <w:rsid w:val="00A932FB"/>
    <w:rsid w:val="00AB44A2"/>
    <w:rsid w:val="00AB562D"/>
    <w:rsid w:val="00AB6FCB"/>
    <w:rsid w:val="00AC3218"/>
    <w:rsid w:val="00AD13CE"/>
    <w:rsid w:val="00AD2D06"/>
    <w:rsid w:val="00AD5083"/>
    <w:rsid w:val="00AE2E9B"/>
    <w:rsid w:val="00AE69FF"/>
    <w:rsid w:val="00AF0A2E"/>
    <w:rsid w:val="00AF7A4B"/>
    <w:rsid w:val="00B15EE8"/>
    <w:rsid w:val="00B170E1"/>
    <w:rsid w:val="00B21C56"/>
    <w:rsid w:val="00B419E5"/>
    <w:rsid w:val="00B451B4"/>
    <w:rsid w:val="00B45A38"/>
    <w:rsid w:val="00B47344"/>
    <w:rsid w:val="00B47DDC"/>
    <w:rsid w:val="00B51DA9"/>
    <w:rsid w:val="00B56C00"/>
    <w:rsid w:val="00B57248"/>
    <w:rsid w:val="00B616DD"/>
    <w:rsid w:val="00B75C16"/>
    <w:rsid w:val="00B7646B"/>
    <w:rsid w:val="00B83512"/>
    <w:rsid w:val="00B93E0C"/>
    <w:rsid w:val="00BA766B"/>
    <w:rsid w:val="00BB2069"/>
    <w:rsid w:val="00BB3FAD"/>
    <w:rsid w:val="00BB4E34"/>
    <w:rsid w:val="00BE07BA"/>
    <w:rsid w:val="00BE62CC"/>
    <w:rsid w:val="00BF3852"/>
    <w:rsid w:val="00BF3925"/>
    <w:rsid w:val="00C037BF"/>
    <w:rsid w:val="00C14D0D"/>
    <w:rsid w:val="00C14EE6"/>
    <w:rsid w:val="00C17536"/>
    <w:rsid w:val="00C34276"/>
    <w:rsid w:val="00C438A2"/>
    <w:rsid w:val="00C45A94"/>
    <w:rsid w:val="00C57E5A"/>
    <w:rsid w:val="00C6056A"/>
    <w:rsid w:val="00C71CFD"/>
    <w:rsid w:val="00C74343"/>
    <w:rsid w:val="00C76200"/>
    <w:rsid w:val="00C8786B"/>
    <w:rsid w:val="00C93476"/>
    <w:rsid w:val="00C9394A"/>
    <w:rsid w:val="00CA667A"/>
    <w:rsid w:val="00CB6BB6"/>
    <w:rsid w:val="00CC0074"/>
    <w:rsid w:val="00CC0524"/>
    <w:rsid w:val="00CC1FB0"/>
    <w:rsid w:val="00CC4B6A"/>
    <w:rsid w:val="00CD1981"/>
    <w:rsid w:val="00CD2327"/>
    <w:rsid w:val="00CF0CA7"/>
    <w:rsid w:val="00D02BFA"/>
    <w:rsid w:val="00D04161"/>
    <w:rsid w:val="00D06273"/>
    <w:rsid w:val="00D20A81"/>
    <w:rsid w:val="00D25EED"/>
    <w:rsid w:val="00D27883"/>
    <w:rsid w:val="00D324F9"/>
    <w:rsid w:val="00D33E05"/>
    <w:rsid w:val="00D41800"/>
    <w:rsid w:val="00D42418"/>
    <w:rsid w:val="00D4607E"/>
    <w:rsid w:val="00D47535"/>
    <w:rsid w:val="00D518BF"/>
    <w:rsid w:val="00D540E1"/>
    <w:rsid w:val="00D677E2"/>
    <w:rsid w:val="00D73552"/>
    <w:rsid w:val="00D77D82"/>
    <w:rsid w:val="00D918C0"/>
    <w:rsid w:val="00DA6162"/>
    <w:rsid w:val="00DB5891"/>
    <w:rsid w:val="00DC4645"/>
    <w:rsid w:val="00DE4FDF"/>
    <w:rsid w:val="00DE5E8F"/>
    <w:rsid w:val="00DF20D3"/>
    <w:rsid w:val="00DF47FA"/>
    <w:rsid w:val="00E006CB"/>
    <w:rsid w:val="00E01965"/>
    <w:rsid w:val="00E12F01"/>
    <w:rsid w:val="00E367B4"/>
    <w:rsid w:val="00E42709"/>
    <w:rsid w:val="00E461E6"/>
    <w:rsid w:val="00E633A8"/>
    <w:rsid w:val="00E76E9C"/>
    <w:rsid w:val="00E921E8"/>
    <w:rsid w:val="00EA7F83"/>
    <w:rsid w:val="00EB40AB"/>
    <w:rsid w:val="00EC64D7"/>
    <w:rsid w:val="00EC6F94"/>
    <w:rsid w:val="00ED6DDE"/>
    <w:rsid w:val="00EE1D92"/>
    <w:rsid w:val="00EF2800"/>
    <w:rsid w:val="00EF3DDA"/>
    <w:rsid w:val="00EF6AF3"/>
    <w:rsid w:val="00EF7958"/>
    <w:rsid w:val="00F0042C"/>
    <w:rsid w:val="00F23F92"/>
    <w:rsid w:val="00F375FE"/>
    <w:rsid w:val="00F409D7"/>
    <w:rsid w:val="00F479DA"/>
    <w:rsid w:val="00F5423E"/>
    <w:rsid w:val="00F61043"/>
    <w:rsid w:val="00F91B81"/>
    <w:rsid w:val="00F933D5"/>
    <w:rsid w:val="00FA01F1"/>
    <w:rsid w:val="00FA510E"/>
    <w:rsid w:val="00FB18FC"/>
    <w:rsid w:val="00FC5C1A"/>
    <w:rsid w:val="00FD0B4F"/>
    <w:rsid w:val="00FD32A1"/>
    <w:rsid w:val="00FD40EF"/>
    <w:rsid w:val="00FE0BBF"/>
    <w:rsid w:val="00FE4666"/>
    <w:rsid w:val="00FE68F8"/>
    <w:rsid w:val="00FE6A9C"/>
    <w:rsid w:val="00FF2F69"/>
    <w:rsid w:val="00FF5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8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3E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93E0C"/>
    <w:pPr>
      <w:ind w:left="720"/>
      <w:contextualSpacing/>
    </w:pPr>
  </w:style>
  <w:style w:type="paragraph" w:styleId="NormalWeb">
    <w:name w:val="Normal (Web)"/>
    <w:basedOn w:val="Normal"/>
    <w:uiPriority w:val="99"/>
    <w:unhideWhenUsed/>
    <w:rsid w:val="00092C1F"/>
    <w:pPr>
      <w:spacing w:before="100" w:beforeAutospacing="1" w:after="100" w:afterAutospacing="1"/>
    </w:pPr>
  </w:style>
  <w:style w:type="character" w:styleId="Hyperlink">
    <w:name w:val="Hyperlink"/>
    <w:rsid w:val="002F3E30"/>
    <w:rPr>
      <w:color w:val="0000FF"/>
      <w:u w:val="single"/>
    </w:rPr>
  </w:style>
  <w:style w:type="character" w:styleId="FollowedHyperlink">
    <w:name w:val="FollowedHyperlink"/>
    <w:rsid w:val="00F933D5"/>
    <w:rPr>
      <w:color w:val="800080"/>
      <w:u w:val="single"/>
    </w:rPr>
  </w:style>
  <w:style w:type="paragraph" w:styleId="Header">
    <w:name w:val="header"/>
    <w:basedOn w:val="Normal"/>
    <w:link w:val="HeaderChar"/>
    <w:rsid w:val="004403EA"/>
    <w:pPr>
      <w:tabs>
        <w:tab w:val="center" w:pos="4513"/>
        <w:tab w:val="right" w:pos="9026"/>
      </w:tabs>
    </w:pPr>
  </w:style>
  <w:style w:type="character" w:customStyle="1" w:styleId="HeaderChar">
    <w:name w:val="Header Char"/>
    <w:link w:val="Header"/>
    <w:rsid w:val="004403EA"/>
    <w:rPr>
      <w:sz w:val="24"/>
      <w:szCs w:val="24"/>
    </w:rPr>
  </w:style>
  <w:style w:type="paragraph" w:styleId="Footer">
    <w:name w:val="footer"/>
    <w:basedOn w:val="Normal"/>
    <w:link w:val="FooterChar"/>
    <w:uiPriority w:val="99"/>
    <w:rsid w:val="004403EA"/>
    <w:pPr>
      <w:tabs>
        <w:tab w:val="center" w:pos="4513"/>
        <w:tab w:val="right" w:pos="9026"/>
      </w:tabs>
    </w:pPr>
  </w:style>
  <w:style w:type="character" w:customStyle="1" w:styleId="FooterChar">
    <w:name w:val="Footer Char"/>
    <w:link w:val="Footer"/>
    <w:uiPriority w:val="99"/>
    <w:rsid w:val="004403EA"/>
    <w:rPr>
      <w:sz w:val="24"/>
      <w:szCs w:val="24"/>
    </w:rPr>
  </w:style>
  <w:style w:type="character" w:styleId="Strong">
    <w:name w:val="Strong"/>
    <w:uiPriority w:val="22"/>
    <w:qFormat/>
    <w:rsid w:val="009E6EB2"/>
    <w:rPr>
      <w:b/>
      <w:bCs/>
    </w:rPr>
  </w:style>
  <w:style w:type="paragraph" w:customStyle="1" w:styleId="Default">
    <w:name w:val="Default"/>
    <w:rsid w:val="008F71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B40AB"/>
    <w:rPr>
      <w:rFonts w:ascii="Tahoma" w:hAnsi="Tahoma" w:cs="Tahoma"/>
      <w:sz w:val="16"/>
      <w:szCs w:val="16"/>
    </w:rPr>
  </w:style>
  <w:style w:type="character" w:customStyle="1" w:styleId="BalloonTextChar">
    <w:name w:val="Balloon Text Char"/>
    <w:link w:val="BalloonText"/>
    <w:rsid w:val="00EB40AB"/>
    <w:rPr>
      <w:rFonts w:ascii="Tahoma" w:hAnsi="Tahoma" w:cs="Tahoma"/>
      <w:sz w:val="16"/>
      <w:szCs w:val="16"/>
    </w:rPr>
  </w:style>
  <w:style w:type="paragraph" w:styleId="FootnoteText">
    <w:name w:val="footnote text"/>
    <w:basedOn w:val="Normal"/>
    <w:link w:val="FootnoteTextChar"/>
    <w:rsid w:val="00F479DA"/>
    <w:rPr>
      <w:sz w:val="20"/>
      <w:szCs w:val="20"/>
    </w:rPr>
  </w:style>
  <w:style w:type="character" w:customStyle="1" w:styleId="FootnoteTextChar">
    <w:name w:val="Footnote Text Char"/>
    <w:basedOn w:val="DefaultParagraphFont"/>
    <w:link w:val="FootnoteText"/>
    <w:rsid w:val="00F479DA"/>
  </w:style>
  <w:style w:type="character" w:styleId="FootnoteReference">
    <w:name w:val="footnote reference"/>
    <w:basedOn w:val="DefaultParagraphFont"/>
    <w:rsid w:val="00F479DA"/>
    <w:rPr>
      <w:vertAlign w:val="superscript"/>
    </w:rPr>
  </w:style>
  <w:style w:type="character" w:styleId="Emphasis">
    <w:name w:val="Emphasis"/>
    <w:basedOn w:val="DefaultParagraphFont"/>
    <w:qFormat/>
    <w:rsid w:val="00671B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8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3E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93E0C"/>
    <w:pPr>
      <w:ind w:left="720"/>
      <w:contextualSpacing/>
    </w:pPr>
  </w:style>
  <w:style w:type="paragraph" w:styleId="NormalWeb">
    <w:name w:val="Normal (Web)"/>
    <w:basedOn w:val="Normal"/>
    <w:uiPriority w:val="99"/>
    <w:unhideWhenUsed/>
    <w:rsid w:val="00092C1F"/>
    <w:pPr>
      <w:spacing w:before="100" w:beforeAutospacing="1" w:after="100" w:afterAutospacing="1"/>
    </w:pPr>
  </w:style>
  <w:style w:type="character" w:styleId="Hyperlink">
    <w:name w:val="Hyperlink"/>
    <w:rsid w:val="002F3E30"/>
    <w:rPr>
      <w:color w:val="0000FF"/>
      <w:u w:val="single"/>
    </w:rPr>
  </w:style>
  <w:style w:type="character" w:styleId="FollowedHyperlink">
    <w:name w:val="FollowedHyperlink"/>
    <w:rsid w:val="00F933D5"/>
    <w:rPr>
      <w:color w:val="800080"/>
      <w:u w:val="single"/>
    </w:rPr>
  </w:style>
  <w:style w:type="paragraph" w:styleId="Header">
    <w:name w:val="header"/>
    <w:basedOn w:val="Normal"/>
    <w:link w:val="HeaderChar"/>
    <w:rsid w:val="004403EA"/>
    <w:pPr>
      <w:tabs>
        <w:tab w:val="center" w:pos="4513"/>
        <w:tab w:val="right" w:pos="9026"/>
      </w:tabs>
    </w:pPr>
  </w:style>
  <w:style w:type="character" w:customStyle="1" w:styleId="HeaderChar">
    <w:name w:val="Header Char"/>
    <w:link w:val="Header"/>
    <w:rsid w:val="004403EA"/>
    <w:rPr>
      <w:sz w:val="24"/>
      <w:szCs w:val="24"/>
    </w:rPr>
  </w:style>
  <w:style w:type="paragraph" w:styleId="Footer">
    <w:name w:val="footer"/>
    <w:basedOn w:val="Normal"/>
    <w:link w:val="FooterChar"/>
    <w:uiPriority w:val="99"/>
    <w:rsid w:val="004403EA"/>
    <w:pPr>
      <w:tabs>
        <w:tab w:val="center" w:pos="4513"/>
        <w:tab w:val="right" w:pos="9026"/>
      </w:tabs>
    </w:pPr>
  </w:style>
  <w:style w:type="character" w:customStyle="1" w:styleId="FooterChar">
    <w:name w:val="Footer Char"/>
    <w:link w:val="Footer"/>
    <w:uiPriority w:val="99"/>
    <w:rsid w:val="004403EA"/>
    <w:rPr>
      <w:sz w:val="24"/>
      <w:szCs w:val="24"/>
    </w:rPr>
  </w:style>
  <w:style w:type="character" w:styleId="Strong">
    <w:name w:val="Strong"/>
    <w:uiPriority w:val="22"/>
    <w:qFormat/>
    <w:rsid w:val="009E6EB2"/>
    <w:rPr>
      <w:b/>
      <w:bCs/>
    </w:rPr>
  </w:style>
  <w:style w:type="paragraph" w:customStyle="1" w:styleId="Default">
    <w:name w:val="Default"/>
    <w:rsid w:val="008F71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B40AB"/>
    <w:rPr>
      <w:rFonts w:ascii="Tahoma" w:hAnsi="Tahoma" w:cs="Tahoma"/>
      <w:sz w:val="16"/>
      <w:szCs w:val="16"/>
    </w:rPr>
  </w:style>
  <w:style w:type="character" w:customStyle="1" w:styleId="BalloonTextChar">
    <w:name w:val="Balloon Text Char"/>
    <w:link w:val="BalloonText"/>
    <w:rsid w:val="00EB40AB"/>
    <w:rPr>
      <w:rFonts w:ascii="Tahoma" w:hAnsi="Tahoma" w:cs="Tahoma"/>
      <w:sz w:val="16"/>
      <w:szCs w:val="16"/>
    </w:rPr>
  </w:style>
  <w:style w:type="paragraph" w:styleId="FootnoteText">
    <w:name w:val="footnote text"/>
    <w:basedOn w:val="Normal"/>
    <w:link w:val="FootnoteTextChar"/>
    <w:rsid w:val="00F479DA"/>
    <w:rPr>
      <w:sz w:val="20"/>
      <w:szCs w:val="20"/>
    </w:rPr>
  </w:style>
  <w:style w:type="character" w:customStyle="1" w:styleId="FootnoteTextChar">
    <w:name w:val="Footnote Text Char"/>
    <w:basedOn w:val="DefaultParagraphFont"/>
    <w:link w:val="FootnoteText"/>
    <w:rsid w:val="00F479DA"/>
  </w:style>
  <w:style w:type="character" w:styleId="FootnoteReference">
    <w:name w:val="footnote reference"/>
    <w:basedOn w:val="DefaultParagraphFont"/>
    <w:rsid w:val="00F479DA"/>
    <w:rPr>
      <w:vertAlign w:val="superscript"/>
    </w:rPr>
  </w:style>
  <w:style w:type="character" w:styleId="Emphasis">
    <w:name w:val="Emphasis"/>
    <w:basedOn w:val="DefaultParagraphFont"/>
    <w:qFormat/>
    <w:rsid w:val="00671B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243">
      <w:bodyDiv w:val="1"/>
      <w:marLeft w:val="0"/>
      <w:marRight w:val="0"/>
      <w:marTop w:val="0"/>
      <w:marBottom w:val="0"/>
      <w:divBdr>
        <w:top w:val="none" w:sz="0" w:space="0" w:color="auto"/>
        <w:left w:val="none" w:sz="0" w:space="0" w:color="auto"/>
        <w:bottom w:val="none" w:sz="0" w:space="0" w:color="auto"/>
        <w:right w:val="none" w:sz="0" w:space="0" w:color="auto"/>
      </w:divBdr>
    </w:div>
    <w:div w:id="13851544">
      <w:bodyDiv w:val="1"/>
      <w:marLeft w:val="0"/>
      <w:marRight w:val="0"/>
      <w:marTop w:val="0"/>
      <w:marBottom w:val="0"/>
      <w:divBdr>
        <w:top w:val="none" w:sz="0" w:space="0" w:color="auto"/>
        <w:left w:val="none" w:sz="0" w:space="0" w:color="auto"/>
        <w:bottom w:val="none" w:sz="0" w:space="0" w:color="auto"/>
        <w:right w:val="none" w:sz="0" w:space="0" w:color="auto"/>
      </w:divBdr>
    </w:div>
    <w:div w:id="16541546">
      <w:bodyDiv w:val="1"/>
      <w:marLeft w:val="0"/>
      <w:marRight w:val="0"/>
      <w:marTop w:val="0"/>
      <w:marBottom w:val="0"/>
      <w:divBdr>
        <w:top w:val="none" w:sz="0" w:space="0" w:color="auto"/>
        <w:left w:val="none" w:sz="0" w:space="0" w:color="auto"/>
        <w:bottom w:val="none" w:sz="0" w:space="0" w:color="auto"/>
        <w:right w:val="none" w:sz="0" w:space="0" w:color="auto"/>
      </w:divBdr>
    </w:div>
    <w:div w:id="33428000">
      <w:bodyDiv w:val="1"/>
      <w:marLeft w:val="0"/>
      <w:marRight w:val="0"/>
      <w:marTop w:val="0"/>
      <w:marBottom w:val="0"/>
      <w:divBdr>
        <w:top w:val="none" w:sz="0" w:space="0" w:color="auto"/>
        <w:left w:val="none" w:sz="0" w:space="0" w:color="auto"/>
        <w:bottom w:val="none" w:sz="0" w:space="0" w:color="auto"/>
        <w:right w:val="none" w:sz="0" w:space="0" w:color="auto"/>
      </w:divBdr>
    </w:div>
    <w:div w:id="77792018">
      <w:bodyDiv w:val="1"/>
      <w:marLeft w:val="0"/>
      <w:marRight w:val="0"/>
      <w:marTop w:val="0"/>
      <w:marBottom w:val="0"/>
      <w:divBdr>
        <w:top w:val="none" w:sz="0" w:space="0" w:color="auto"/>
        <w:left w:val="none" w:sz="0" w:space="0" w:color="auto"/>
        <w:bottom w:val="none" w:sz="0" w:space="0" w:color="auto"/>
        <w:right w:val="none" w:sz="0" w:space="0" w:color="auto"/>
      </w:divBdr>
    </w:div>
    <w:div w:id="88502957">
      <w:bodyDiv w:val="1"/>
      <w:marLeft w:val="0"/>
      <w:marRight w:val="0"/>
      <w:marTop w:val="0"/>
      <w:marBottom w:val="0"/>
      <w:divBdr>
        <w:top w:val="none" w:sz="0" w:space="0" w:color="auto"/>
        <w:left w:val="none" w:sz="0" w:space="0" w:color="auto"/>
        <w:bottom w:val="none" w:sz="0" w:space="0" w:color="auto"/>
        <w:right w:val="none" w:sz="0" w:space="0" w:color="auto"/>
      </w:divBdr>
    </w:div>
    <w:div w:id="179635469">
      <w:bodyDiv w:val="1"/>
      <w:marLeft w:val="0"/>
      <w:marRight w:val="0"/>
      <w:marTop w:val="0"/>
      <w:marBottom w:val="0"/>
      <w:divBdr>
        <w:top w:val="none" w:sz="0" w:space="0" w:color="auto"/>
        <w:left w:val="none" w:sz="0" w:space="0" w:color="auto"/>
        <w:bottom w:val="none" w:sz="0" w:space="0" w:color="auto"/>
        <w:right w:val="none" w:sz="0" w:space="0" w:color="auto"/>
      </w:divBdr>
    </w:div>
    <w:div w:id="199129168">
      <w:bodyDiv w:val="1"/>
      <w:marLeft w:val="0"/>
      <w:marRight w:val="0"/>
      <w:marTop w:val="0"/>
      <w:marBottom w:val="0"/>
      <w:divBdr>
        <w:top w:val="none" w:sz="0" w:space="0" w:color="auto"/>
        <w:left w:val="none" w:sz="0" w:space="0" w:color="auto"/>
        <w:bottom w:val="none" w:sz="0" w:space="0" w:color="auto"/>
        <w:right w:val="none" w:sz="0" w:space="0" w:color="auto"/>
      </w:divBdr>
      <w:divsChild>
        <w:div w:id="919173893">
          <w:marLeft w:val="0"/>
          <w:marRight w:val="0"/>
          <w:marTop w:val="0"/>
          <w:marBottom w:val="0"/>
          <w:divBdr>
            <w:top w:val="single" w:sz="6" w:space="0" w:color="3366FF"/>
            <w:left w:val="single" w:sz="6" w:space="0" w:color="3366FF"/>
            <w:bottom w:val="single" w:sz="6" w:space="0" w:color="3366FF"/>
            <w:right w:val="single" w:sz="6" w:space="0" w:color="3366FF"/>
          </w:divBdr>
          <w:divsChild>
            <w:div w:id="893388688">
              <w:marLeft w:val="0"/>
              <w:marRight w:val="0"/>
              <w:marTop w:val="0"/>
              <w:marBottom w:val="0"/>
              <w:divBdr>
                <w:top w:val="none" w:sz="0" w:space="0" w:color="auto"/>
                <w:left w:val="none" w:sz="0" w:space="0" w:color="auto"/>
                <w:bottom w:val="none" w:sz="0" w:space="0" w:color="auto"/>
                <w:right w:val="none" w:sz="0" w:space="0" w:color="auto"/>
              </w:divBdr>
              <w:divsChild>
                <w:div w:id="1584340245">
                  <w:marLeft w:val="0"/>
                  <w:marRight w:val="0"/>
                  <w:marTop w:val="0"/>
                  <w:marBottom w:val="0"/>
                  <w:divBdr>
                    <w:top w:val="none" w:sz="0" w:space="0" w:color="auto"/>
                    <w:left w:val="none" w:sz="0" w:space="0" w:color="auto"/>
                    <w:bottom w:val="none" w:sz="0" w:space="0" w:color="auto"/>
                    <w:right w:val="none" w:sz="0" w:space="0" w:color="auto"/>
                  </w:divBdr>
                  <w:divsChild>
                    <w:div w:id="2020890302">
                      <w:marLeft w:val="0"/>
                      <w:marRight w:val="0"/>
                      <w:marTop w:val="0"/>
                      <w:marBottom w:val="240"/>
                      <w:divBdr>
                        <w:top w:val="none" w:sz="0" w:space="0" w:color="auto"/>
                        <w:left w:val="none" w:sz="0" w:space="0" w:color="auto"/>
                        <w:bottom w:val="none" w:sz="0" w:space="0" w:color="auto"/>
                        <w:right w:val="none" w:sz="0" w:space="0" w:color="auto"/>
                      </w:divBdr>
                      <w:divsChild>
                        <w:div w:id="573592081">
                          <w:marLeft w:val="0"/>
                          <w:marRight w:val="0"/>
                          <w:marTop w:val="0"/>
                          <w:marBottom w:val="0"/>
                          <w:divBdr>
                            <w:top w:val="none" w:sz="0" w:space="0" w:color="auto"/>
                            <w:left w:val="none" w:sz="0" w:space="0" w:color="auto"/>
                            <w:bottom w:val="none" w:sz="0" w:space="0" w:color="auto"/>
                            <w:right w:val="none" w:sz="0" w:space="0" w:color="auto"/>
                          </w:divBdr>
                          <w:divsChild>
                            <w:div w:id="18935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29284">
      <w:bodyDiv w:val="1"/>
      <w:marLeft w:val="0"/>
      <w:marRight w:val="0"/>
      <w:marTop w:val="0"/>
      <w:marBottom w:val="0"/>
      <w:divBdr>
        <w:top w:val="none" w:sz="0" w:space="0" w:color="auto"/>
        <w:left w:val="none" w:sz="0" w:space="0" w:color="auto"/>
        <w:bottom w:val="none" w:sz="0" w:space="0" w:color="auto"/>
        <w:right w:val="none" w:sz="0" w:space="0" w:color="auto"/>
      </w:divBdr>
    </w:div>
    <w:div w:id="309942073">
      <w:bodyDiv w:val="1"/>
      <w:marLeft w:val="0"/>
      <w:marRight w:val="0"/>
      <w:marTop w:val="0"/>
      <w:marBottom w:val="0"/>
      <w:divBdr>
        <w:top w:val="none" w:sz="0" w:space="0" w:color="auto"/>
        <w:left w:val="none" w:sz="0" w:space="0" w:color="auto"/>
        <w:bottom w:val="none" w:sz="0" w:space="0" w:color="auto"/>
        <w:right w:val="none" w:sz="0" w:space="0" w:color="auto"/>
      </w:divBdr>
    </w:div>
    <w:div w:id="340161871">
      <w:bodyDiv w:val="1"/>
      <w:marLeft w:val="0"/>
      <w:marRight w:val="0"/>
      <w:marTop w:val="0"/>
      <w:marBottom w:val="0"/>
      <w:divBdr>
        <w:top w:val="none" w:sz="0" w:space="0" w:color="auto"/>
        <w:left w:val="none" w:sz="0" w:space="0" w:color="auto"/>
        <w:bottom w:val="none" w:sz="0" w:space="0" w:color="auto"/>
        <w:right w:val="none" w:sz="0" w:space="0" w:color="auto"/>
      </w:divBdr>
      <w:divsChild>
        <w:div w:id="1274242869">
          <w:marLeft w:val="0"/>
          <w:marRight w:val="0"/>
          <w:marTop w:val="0"/>
          <w:marBottom w:val="0"/>
          <w:divBdr>
            <w:top w:val="single" w:sz="6" w:space="0" w:color="3366FF"/>
            <w:left w:val="single" w:sz="6" w:space="0" w:color="3366FF"/>
            <w:bottom w:val="single" w:sz="6" w:space="0" w:color="3366FF"/>
            <w:right w:val="single" w:sz="6" w:space="0" w:color="3366FF"/>
          </w:divBdr>
          <w:divsChild>
            <w:div w:id="1352535486">
              <w:marLeft w:val="0"/>
              <w:marRight w:val="0"/>
              <w:marTop w:val="0"/>
              <w:marBottom w:val="0"/>
              <w:divBdr>
                <w:top w:val="none" w:sz="0" w:space="0" w:color="auto"/>
                <w:left w:val="none" w:sz="0" w:space="0" w:color="auto"/>
                <w:bottom w:val="none" w:sz="0" w:space="0" w:color="auto"/>
                <w:right w:val="none" w:sz="0" w:space="0" w:color="auto"/>
              </w:divBdr>
              <w:divsChild>
                <w:div w:id="1208878930">
                  <w:marLeft w:val="0"/>
                  <w:marRight w:val="0"/>
                  <w:marTop w:val="0"/>
                  <w:marBottom w:val="0"/>
                  <w:divBdr>
                    <w:top w:val="none" w:sz="0" w:space="0" w:color="auto"/>
                    <w:left w:val="none" w:sz="0" w:space="0" w:color="auto"/>
                    <w:bottom w:val="none" w:sz="0" w:space="0" w:color="auto"/>
                    <w:right w:val="none" w:sz="0" w:space="0" w:color="auto"/>
                  </w:divBdr>
                  <w:divsChild>
                    <w:div w:id="1171674627">
                      <w:marLeft w:val="0"/>
                      <w:marRight w:val="0"/>
                      <w:marTop w:val="0"/>
                      <w:marBottom w:val="240"/>
                      <w:divBdr>
                        <w:top w:val="none" w:sz="0" w:space="0" w:color="auto"/>
                        <w:left w:val="none" w:sz="0" w:space="0" w:color="auto"/>
                        <w:bottom w:val="none" w:sz="0" w:space="0" w:color="auto"/>
                        <w:right w:val="none" w:sz="0" w:space="0" w:color="auto"/>
                      </w:divBdr>
                      <w:divsChild>
                        <w:div w:id="1784153991">
                          <w:marLeft w:val="0"/>
                          <w:marRight w:val="0"/>
                          <w:marTop w:val="0"/>
                          <w:marBottom w:val="0"/>
                          <w:divBdr>
                            <w:top w:val="none" w:sz="0" w:space="0" w:color="auto"/>
                            <w:left w:val="none" w:sz="0" w:space="0" w:color="auto"/>
                            <w:bottom w:val="none" w:sz="0" w:space="0" w:color="auto"/>
                            <w:right w:val="none" w:sz="0" w:space="0" w:color="auto"/>
                          </w:divBdr>
                          <w:divsChild>
                            <w:div w:id="87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736858">
      <w:bodyDiv w:val="1"/>
      <w:marLeft w:val="0"/>
      <w:marRight w:val="0"/>
      <w:marTop w:val="0"/>
      <w:marBottom w:val="0"/>
      <w:divBdr>
        <w:top w:val="none" w:sz="0" w:space="0" w:color="auto"/>
        <w:left w:val="none" w:sz="0" w:space="0" w:color="auto"/>
        <w:bottom w:val="none" w:sz="0" w:space="0" w:color="auto"/>
        <w:right w:val="none" w:sz="0" w:space="0" w:color="auto"/>
      </w:divBdr>
    </w:div>
    <w:div w:id="359670912">
      <w:bodyDiv w:val="1"/>
      <w:marLeft w:val="0"/>
      <w:marRight w:val="0"/>
      <w:marTop w:val="0"/>
      <w:marBottom w:val="0"/>
      <w:divBdr>
        <w:top w:val="none" w:sz="0" w:space="0" w:color="auto"/>
        <w:left w:val="none" w:sz="0" w:space="0" w:color="auto"/>
        <w:bottom w:val="none" w:sz="0" w:space="0" w:color="auto"/>
        <w:right w:val="none" w:sz="0" w:space="0" w:color="auto"/>
      </w:divBdr>
      <w:divsChild>
        <w:div w:id="732430540">
          <w:marLeft w:val="547"/>
          <w:marRight w:val="0"/>
          <w:marTop w:val="130"/>
          <w:marBottom w:val="0"/>
          <w:divBdr>
            <w:top w:val="none" w:sz="0" w:space="0" w:color="auto"/>
            <w:left w:val="none" w:sz="0" w:space="0" w:color="auto"/>
            <w:bottom w:val="none" w:sz="0" w:space="0" w:color="auto"/>
            <w:right w:val="none" w:sz="0" w:space="0" w:color="auto"/>
          </w:divBdr>
        </w:div>
      </w:divsChild>
    </w:div>
    <w:div w:id="644705415">
      <w:bodyDiv w:val="1"/>
      <w:marLeft w:val="0"/>
      <w:marRight w:val="0"/>
      <w:marTop w:val="0"/>
      <w:marBottom w:val="0"/>
      <w:divBdr>
        <w:top w:val="none" w:sz="0" w:space="0" w:color="auto"/>
        <w:left w:val="none" w:sz="0" w:space="0" w:color="auto"/>
        <w:bottom w:val="none" w:sz="0" w:space="0" w:color="auto"/>
        <w:right w:val="none" w:sz="0" w:space="0" w:color="auto"/>
      </w:divBdr>
    </w:div>
    <w:div w:id="684940055">
      <w:bodyDiv w:val="1"/>
      <w:marLeft w:val="0"/>
      <w:marRight w:val="0"/>
      <w:marTop w:val="0"/>
      <w:marBottom w:val="0"/>
      <w:divBdr>
        <w:top w:val="none" w:sz="0" w:space="0" w:color="auto"/>
        <w:left w:val="none" w:sz="0" w:space="0" w:color="auto"/>
        <w:bottom w:val="none" w:sz="0" w:space="0" w:color="auto"/>
        <w:right w:val="none" w:sz="0" w:space="0" w:color="auto"/>
      </w:divBdr>
    </w:div>
    <w:div w:id="705452342">
      <w:bodyDiv w:val="1"/>
      <w:marLeft w:val="0"/>
      <w:marRight w:val="0"/>
      <w:marTop w:val="0"/>
      <w:marBottom w:val="0"/>
      <w:divBdr>
        <w:top w:val="none" w:sz="0" w:space="0" w:color="auto"/>
        <w:left w:val="none" w:sz="0" w:space="0" w:color="auto"/>
        <w:bottom w:val="none" w:sz="0" w:space="0" w:color="auto"/>
        <w:right w:val="none" w:sz="0" w:space="0" w:color="auto"/>
      </w:divBdr>
    </w:div>
    <w:div w:id="726954527">
      <w:bodyDiv w:val="1"/>
      <w:marLeft w:val="0"/>
      <w:marRight w:val="0"/>
      <w:marTop w:val="0"/>
      <w:marBottom w:val="0"/>
      <w:divBdr>
        <w:top w:val="none" w:sz="0" w:space="0" w:color="auto"/>
        <w:left w:val="none" w:sz="0" w:space="0" w:color="auto"/>
        <w:bottom w:val="none" w:sz="0" w:space="0" w:color="auto"/>
        <w:right w:val="none" w:sz="0" w:space="0" w:color="auto"/>
      </w:divBdr>
    </w:div>
    <w:div w:id="727457141">
      <w:bodyDiv w:val="1"/>
      <w:marLeft w:val="0"/>
      <w:marRight w:val="0"/>
      <w:marTop w:val="0"/>
      <w:marBottom w:val="0"/>
      <w:divBdr>
        <w:top w:val="none" w:sz="0" w:space="0" w:color="auto"/>
        <w:left w:val="none" w:sz="0" w:space="0" w:color="auto"/>
        <w:bottom w:val="none" w:sz="0" w:space="0" w:color="auto"/>
        <w:right w:val="none" w:sz="0" w:space="0" w:color="auto"/>
      </w:divBdr>
      <w:divsChild>
        <w:div w:id="1649701053">
          <w:marLeft w:val="0"/>
          <w:marRight w:val="0"/>
          <w:marTop w:val="0"/>
          <w:marBottom w:val="0"/>
          <w:divBdr>
            <w:top w:val="none" w:sz="0" w:space="0" w:color="auto"/>
            <w:left w:val="none" w:sz="0" w:space="0" w:color="auto"/>
            <w:bottom w:val="none" w:sz="0" w:space="0" w:color="auto"/>
            <w:right w:val="none" w:sz="0" w:space="0" w:color="auto"/>
          </w:divBdr>
          <w:divsChild>
            <w:div w:id="613175194">
              <w:marLeft w:val="0"/>
              <w:marRight w:val="0"/>
              <w:marTop w:val="0"/>
              <w:marBottom w:val="0"/>
              <w:divBdr>
                <w:top w:val="none" w:sz="0" w:space="0" w:color="auto"/>
                <w:left w:val="none" w:sz="0" w:space="0" w:color="auto"/>
                <w:bottom w:val="none" w:sz="0" w:space="0" w:color="auto"/>
                <w:right w:val="single" w:sz="6" w:space="8" w:color="FFFFFF"/>
              </w:divBdr>
              <w:divsChild>
                <w:div w:id="415368637">
                  <w:marLeft w:val="0"/>
                  <w:marRight w:val="0"/>
                  <w:marTop w:val="0"/>
                  <w:marBottom w:val="0"/>
                  <w:divBdr>
                    <w:top w:val="none" w:sz="0" w:space="0" w:color="auto"/>
                    <w:left w:val="none" w:sz="0" w:space="0" w:color="auto"/>
                    <w:bottom w:val="none" w:sz="0" w:space="0" w:color="auto"/>
                    <w:right w:val="none" w:sz="0" w:space="0" w:color="auto"/>
                  </w:divBdr>
                  <w:divsChild>
                    <w:div w:id="958728403">
                      <w:marLeft w:val="0"/>
                      <w:marRight w:val="0"/>
                      <w:marTop w:val="0"/>
                      <w:marBottom w:val="0"/>
                      <w:divBdr>
                        <w:top w:val="none" w:sz="0" w:space="0" w:color="auto"/>
                        <w:left w:val="none" w:sz="0" w:space="0" w:color="auto"/>
                        <w:bottom w:val="none" w:sz="0" w:space="0" w:color="auto"/>
                        <w:right w:val="none" w:sz="0" w:space="0" w:color="auto"/>
                      </w:divBdr>
                      <w:divsChild>
                        <w:div w:id="1614173652">
                          <w:marLeft w:val="0"/>
                          <w:marRight w:val="0"/>
                          <w:marTop w:val="0"/>
                          <w:marBottom w:val="0"/>
                          <w:divBdr>
                            <w:top w:val="none" w:sz="0" w:space="0" w:color="auto"/>
                            <w:left w:val="none" w:sz="0" w:space="0" w:color="auto"/>
                            <w:bottom w:val="none" w:sz="0" w:space="0" w:color="auto"/>
                            <w:right w:val="none" w:sz="0" w:space="0" w:color="auto"/>
                          </w:divBdr>
                          <w:divsChild>
                            <w:div w:id="1701315843">
                              <w:marLeft w:val="0"/>
                              <w:marRight w:val="0"/>
                              <w:marTop w:val="0"/>
                              <w:marBottom w:val="0"/>
                              <w:divBdr>
                                <w:top w:val="none" w:sz="0" w:space="0" w:color="auto"/>
                                <w:left w:val="none" w:sz="0" w:space="0" w:color="auto"/>
                                <w:bottom w:val="none" w:sz="0" w:space="0" w:color="auto"/>
                                <w:right w:val="none" w:sz="0" w:space="0" w:color="auto"/>
                              </w:divBdr>
                              <w:divsChild>
                                <w:div w:id="1073891202">
                                  <w:marLeft w:val="0"/>
                                  <w:marRight w:val="0"/>
                                  <w:marTop w:val="0"/>
                                  <w:marBottom w:val="0"/>
                                  <w:divBdr>
                                    <w:top w:val="none" w:sz="0" w:space="0" w:color="auto"/>
                                    <w:left w:val="none" w:sz="0" w:space="0" w:color="auto"/>
                                    <w:bottom w:val="none" w:sz="0" w:space="0" w:color="auto"/>
                                    <w:right w:val="none" w:sz="0" w:space="0" w:color="auto"/>
                                  </w:divBdr>
                                  <w:divsChild>
                                    <w:div w:id="1090783681">
                                      <w:marLeft w:val="0"/>
                                      <w:marRight w:val="0"/>
                                      <w:marTop w:val="0"/>
                                      <w:marBottom w:val="0"/>
                                      <w:divBdr>
                                        <w:top w:val="none" w:sz="0" w:space="0" w:color="auto"/>
                                        <w:left w:val="none" w:sz="0" w:space="0" w:color="auto"/>
                                        <w:bottom w:val="none" w:sz="0" w:space="0" w:color="auto"/>
                                        <w:right w:val="none" w:sz="0" w:space="0" w:color="auto"/>
                                      </w:divBdr>
                                      <w:divsChild>
                                        <w:div w:id="1419406028">
                                          <w:marLeft w:val="0"/>
                                          <w:marRight w:val="0"/>
                                          <w:marTop w:val="0"/>
                                          <w:marBottom w:val="0"/>
                                          <w:divBdr>
                                            <w:top w:val="dashed" w:sz="6" w:space="8" w:color="CCCCCC"/>
                                            <w:left w:val="none" w:sz="0" w:space="0" w:color="auto"/>
                                            <w:bottom w:val="none" w:sz="0" w:space="0" w:color="auto"/>
                                            <w:right w:val="none" w:sz="0" w:space="0" w:color="auto"/>
                                          </w:divBdr>
                                          <w:divsChild>
                                            <w:div w:id="626859085">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771095">
      <w:bodyDiv w:val="1"/>
      <w:marLeft w:val="0"/>
      <w:marRight w:val="0"/>
      <w:marTop w:val="0"/>
      <w:marBottom w:val="0"/>
      <w:divBdr>
        <w:top w:val="none" w:sz="0" w:space="0" w:color="auto"/>
        <w:left w:val="none" w:sz="0" w:space="0" w:color="auto"/>
        <w:bottom w:val="none" w:sz="0" w:space="0" w:color="auto"/>
        <w:right w:val="none" w:sz="0" w:space="0" w:color="auto"/>
      </w:divBdr>
    </w:div>
    <w:div w:id="773553483">
      <w:bodyDiv w:val="1"/>
      <w:marLeft w:val="0"/>
      <w:marRight w:val="0"/>
      <w:marTop w:val="0"/>
      <w:marBottom w:val="0"/>
      <w:divBdr>
        <w:top w:val="none" w:sz="0" w:space="0" w:color="auto"/>
        <w:left w:val="none" w:sz="0" w:space="0" w:color="auto"/>
        <w:bottom w:val="none" w:sz="0" w:space="0" w:color="auto"/>
        <w:right w:val="none" w:sz="0" w:space="0" w:color="auto"/>
      </w:divBdr>
    </w:div>
    <w:div w:id="796139170">
      <w:bodyDiv w:val="1"/>
      <w:marLeft w:val="0"/>
      <w:marRight w:val="0"/>
      <w:marTop w:val="0"/>
      <w:marBottom w:val="0"/>
      <w:divBdr>
        <w:top w:val="none" w:sz="0" w:space="0" w:color="auto"/>
        <w:left w:val="none" w:sz="0" w:space="0" w:color="auto"/>
        <w:bottom w:val="none" w:sz="0" w:space="0" w:color="auto"/>
        <w:right w:val="none" w:sz="0" w:space="0" w:color="auto"/>
      </w:divBdr>
    </w:div>
    <w:div w:id="797843715">
      <w:bodyDiv w:val="1"/>
      <w:marLeft w:val="0"/>
      <w:marRight w:val="0"/>
      <w:marTop w:val="0"/>
      <w:marBottom w:val="0"/>
      <w:divBdr>
        <w:top w:val="none" w:sz="0" w:space="0" w:color="auto"/>
        <w:left w:val="none" w:sz="0" w:space="0" w:color="auto"/>
        <w:bottom w:val="none" w:sz="0" w:space="0" w:color="auto"/>
        <w:right w:val="none" w:sz="0" w:space="0" w:color="auto"/>
      </w:divBdr>
    </w:div>
    <w:div w:id="871116738">
      <w:bodyDiv w:val="1"/>
      <w:marLeft w:val="0"/>
      <w:marRight w:val="0"/>
      <w:marTop w:val="0"/>
      <w:marBottom w:val="0"/>
      <w:divBdr>
        <w:top w:val="none" w:sz="0" w:space="0" w:color="auto"/>
        <w:left w:val="none" w:sz="0" w:space="0" w:color="auto"/>
        <w:bottom w:val="none" w:sz="0" w:space="0" w:color="auto"/>
        <w:right w:val="none" w:sz="0" w:space="0" w:color="auto"/>
      </w:divBdr>
    </w:div>
    <w:div w:id="876506778">
      <w:bodyDiv w:val="1"/>
      <w:marLeft w:val="0"/>
      <w:marRight w:val="0"/>
      <w:marTop w:val="0"/>
      <w:marBottom w:val="0"/>
      <w:divBdr>
        <w:top w:val="none" w:sz="0" w:space="0" w:color="auto"/>
        <w:left w:val="none" w:sz="0" w:space="0" w:color="auto"/>
        <w:bottom w:val="none" w:sz="0" w:space="0" w:color="auto"/>
        <w:right w:val="none" w:sz="0" w:space="0" w:color="auto"/>
      </w:divBdr>
    </w:div>
    <w:div w:id="1052845489">
      <w:bodyDiv w:val="1"/>
      <w:marLeft w:val="0"/>
      <w:marRight w:val="0"/>
      <w:marTop w:val="0"/>
      <w:marBottom w:val="0"/>
      <w:divBdr>
        <w:top w:val="none" w:sz="0" w:space="0" w:color="auto"/>
        <w:left w:val="none" w:sz="0" w:space="0" w:color="auto"/>
        <w:bottom w:val="none" w:sz="0" w:space="0" w:color="auto"/>
        <w:right w:val="none" w:sz="0" w:space="0" w:color="auto"/>
      </w:divBdr>
    </w:div>
    <w:div w:id="1092974824">
      <w:bodyDiv w:val="1"/>
      <w:marLeft w:val="0"/>
      <w:marRight w:val="0"/>
      <w:marTop w:val="0"/>
      <w:marBottom w:val="0"/>
      <w:divBdr>
        <w:top w:val="none" w:sz="0" w:space="0" w:color="auto"/>
        <w:left w:val="none" w:sz="0" w:space="0" w:color="auto"/>
        <w:bottom w:val="none" w:sz="0" w:space="0" w:color="auto"/>
        <w:right w:val="none" w:sz="0" w:space="0" w:color="auto"/>
      </w:divBdr>
    </w:div>
    <w:div w:id="1137994330">
      <w:bodyDiv w:val="1"/>
      <w:marLeft w:val="0"/>
      <w:marRight w:val="0"/>
      <w:marTop w:val="0"/>
      <w:marBottom w:val="0"/>
      <w:divBdr>
        <w:top w:val="none" w:sz="0" w:space="0" w:color="auto"/>
        <w:left w:val="none" w:sz="0" w:space="0" w:color="auto"/>
        <w:bottom w:val="none" w:sz="0" w:space="0" w:color="auto"/>
        <w:right w:val="none" w:sz="0" w:space="0" w:color="auto"/>
      </w:divBdr>
    </w:div>
    <w:div w:id="1184710232">
      <w:bodyDiv w:val="1"/>
      <w:marLeft w:val="0"/>
      <w:marRight w:val="0"/>
      <w:marTop w:val="0"/>
      <w:marBottom w:val="0"/>
      <w:divBdr>
        <w:top w:val="none" w:sz="0" w:space="0" w:color="auto"/>
        <w:left w:val="none" w:sz="0" w:space="0" w:color="auto"/>
        <w:bottom w:val="none" w:sz="0" w:space="0" w:color="auto"/>
        <w:right w:val="none" w:sz="0" w:space="0" w:color="auto"/>
      </w:divBdr>
    </w:div>
    <w:div w:id="1275550364">
      <w:bodyDiv w:val="1"/>
      <w:marLeft w:val="0"/>
      <w:marRight w:val="0"/>
      <w:marTop w:val="0"/>
      <w:marBottom w:val="0"/>
      <w:divBdr>
        <w:top w:val="none" w:sz="0" w:space="0" w:color="auto"/>
        <w:left w:val="none" w:sz="0" w:space="0" w:color="auto"/>
        <w:bottom w:val="none" w:sz="0" w:space="0" w:color="auto"/>
        <w:right w:val="none" w:sz="0" w:space="0" w:color="auto"/>
      </w:divBdr>
    </w:div>
    <w:div w:id="1276017115">
      <w:bodyDiv w:val="1"/>
      <w:marLeft w:val="0"/>
      <w:marRight w:val="0"/>
      <w:marTop w:val="0"/>
      <w:marBottom w:val="0"/>
      <w:divBdr>
        <w:top w:val="none" w:sz="0" w:space="0" w:color="auto"/>
        <w:left w:val="none" w:sz="0" w:space="0" w:color="auto"/>
        <w:bottom w:val="none" w:sz="0" w:space="0" w:color="auto"/>
        <w:right w:val="none" w:sz="0" w:space="0" w:color="auto"/>
      </w:divBdr>
    </w:div>
    <w:div w:id="1380980513">
      <w:bodyDiv w:val="1"/>
      <w:marLeft w:val="0"/>
      <w:marRight w:val="0"/>
      <w:marTop w:val="0"/>
      <w:marBottom w:val="0"/>
      <w:divBdr>
        <w:top w:val="none" w:sz="0" w:space="0" w:color="auto"/>
        <w:left w:val="none" w:sz="0" w:space="0" w:color="auto"/>
        <w:bottom w:val="none" w:sz="0" w:space="0" w:color="auto"/>
        <w:right w:val="none" w:sz="0" w:space="0" w:color="auto"/>
      </w:divBdr>
    </w:div>
    <w:div w:id="1524131359">
      <w:bodyDiv w:val="1"/>
      <w:marLeft w:val="0"/>
      <w:marRight w:val="0"/>
      <w:marTop w:val="0"/>
      <w:marBottom w:val="0"/>
      <w:divBdr>
        <w:top w:val="none" w:sz="0" w:space="0" w:color="auto"/>
        <w:left w:val="none" w:sz="0" w:space="0" w:color="auto"/>
        <w:bottom w:val="none" w:sz="0" w:space="0" w:color="auto"/>
        <w:right w:val="none" w:sz="0" w:space="0" w:color="auto"/>
      </w:divBdr>
    </w:div>
    <w:div w:id="1656645865">
      <w:bodyDiv w:val="1"/>
      <w:marLeft w:val="0"/>
      <w:marRight w:val="0"/>
      <w:marTop w:val="0"/>
      <w:marBottom w:val="0"/>
      <w:divBdr>
        <w:top w:val="none" w:sz="0" w:space="0" w:color="auto"/>
        <w:left w:val="none" w:sz="0" w:space="0" w:color="auto"/>
        <w:bottom w:val="none" w:sz="0" w:space="0" w:color="auto"/>
        <w:right w:val="none" w:sz="0" w:space="0" w:color="auto"/>
      </w:divBdr>
    </w:div>
    <w:div w:id="1785809781">
      <w:bodyDiv w:val="1"/>
      <w:marLeft w:val="0"/>
      <w:marRight w:val="0"/>
      <w:marTop w:val="0"/>
      <w:marBottom w:val="0"/>
      <w:divBdr>
        <w:top w:val="none" w:sz="0" w:space="0" w:color="auto"/>
        <w:left w:val="none" w:sz="0" w:space="0" w:color="auto"/>
        <w:bottom w:val="none" w:sz="0" w:space="0" w:color="auto"/>
        <w:right w:val="none" w:sz="0" w:space="0" w:color="auto"/>
      </w:divBdr>
    </w:div>
    <w:div w:id="1790733346">
      <w:bodyDiv w:val="1"/>
      <w:marLeft w:val="0"/>
      <w:marRight w:val="0"/>
      <w:marTop w:val="0"/>
      <w:marBottom w:val="0"/>
      <w:divBdr>
        <w:top w:val="none" w:sz="0" w:space="0" w:color="auto"/>
        <w:left w:val="none" w:sz="0" w:space="0" w:color="auto"/>
        <w:bottom w:val="none" w:sz="0" w:space="0" w:color="auto"/>
        <w:right w:val="none" w:sz="0" w:space="0" w:color="auto"/>
      </w:divBdr>
    </w:div>
    <w:div w:id="1817146207">
      <w:bodyDiv w:val="1"/>
      <w:marLeft w:val="0"/>
      <w:marRight w:val="0"/>
      <w:marTop w:val="0"/>
      <w:marBottom w:val="0"/>
      <w:divBdr>
        <w:top w:val="none" w:sz="0" w:space="0" w:color="auto"/>
        <w:left w:val="none" w:sz="0" w:space="0" w:color="auto"/>
        <w:bottom w:val="none" w:sz="0" w:space="0" w:color="auto"/>
        <w:right w:val="none" w:sz="0" w:space="0" w:color="auto"/>
      </w:divBdr>
    </w:div>
    <w:div w:id="1936553354">
      <w:bodyDiv w:val="1"/>
      <w:marLeft w:val="0"/>
      <w:marRight w:val="0"/>
      <w:marTop w:val="0"/>
      <w:marBottom w:val="0"/>
      <w:divBdr>
        <w:top w:val="none" w:sz="0" w:space="0" w:color="auto"/>
        <w:left w:val="none" w:sz="0" w:space="0" w:color="auto"/>
        <w:bottom w:val="none" w:sz="0" w:space="0" w:color="auto"/>
        <w:right w:val="none" w:sz="0" w:space="0" w:color="auto"/>
      </w:divBdr>
    </w:div>
    <w:div w:id="1981810618">
      <w:bodyDiv w:val="1"/>
      <w:marLeft w:val="0"/>
      <w:marRight w:val="0"/>
      <w:marTop w:val="0"/>
      <w:marBottom w:val="0"/>
      <w:divBdr>
        <w:top w:val="none" w:sz="0" w:space="0" w:color="auto"/>
        <w:left w:val="none" w:sz="0" w:space="0" w:color="auto"/>
        <w:bottom w:val="none" w:sz="0" w:space="0" w:color="auto"/>
        <w:right w:val="none" w:sz="0" w:space="0" w:color="auto"/>
      </w:divBdr>
    </w:div>
    <w:div w:id="20058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an.hamilton@kent.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hareweb.kent.gov.uk/Documents/KELSI/School%20e-Bulletin/Complete%20e-bulletin%203%20February%20201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areweb.kent.gov.uk/Documents/KELSI/Finance/High%20Needs%20Consultation%20vfinal.pdf" TargetMode="External"/><Relationship Id="rId5" Type="http://schemas.openxmlformats.org/officeDocument/2006/relationships/settings" Target="settings.xml"/><Relationship Id="rId15" Type="http://schemas.openxmlformats.org/officeDocument/2006/relationships/hyperlink" Target="http://www.kelsi.org.uk/school_management/day-to-day_administration/management_information/free_early_years_education.aspx" TargetMode="External"/><Relationship Id="rId10" Type="http://schemas.openxmlformats.org/officeDocument/2006/relationships/hyperlink" Target="https://shareweb.kent.gov.uk/Documents/KELSI/Finance/2015_16_Academy_Calculator.zip" TargetMode="External"/><Relationship Id="rId4" Type="http://schemas.microsoft.com/office/2007/relationships/stylesWithEffects" Target="stylesWithEffects.xml"/><Relationship Id="rId9" Type="http://schemas.openxmlformats.org/officeDocument/2006/relationships/hyperlink" Target="https://shareweb.kent.gov.uk/Documents/KELSI/Finance/2015_16_Special_Rates_Template_KELSI.zip" TargetMode="External"/><Relationship Id="rId14" Type="http://schemas.openxmlformats.org/officeDocument/2006/relationships/hyperlink" Target="http://www.kelsi.org.uk/pupil_support_and_wellbeing/targeted_support/family_liaison_offic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F557F-795E-4E3F-981F-007EED69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432CFA83</Template>
  <TotalTime>139</TotalTime>
  <Pages>8</Pages>
  <Words>2238</Words>
  <Characters>12790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14999</CharactersWithSpaces>
  <SharedDoc>false</SharedDoc>
  <HLinks>
    <vt:vector size="186" baseType="variant">
      <vt:variant>
        <vt:i4>8257559</vt:i4>
      </vt:variant>
      <vt:variant>
        <vt:i4>90</vt:i4>
      </vt:variant>
      <vt:variant>
        <vt:i4>0</vt:i4>
      </vt:variant>
      <vt:variant>
        <vt:i4>5</vt:i4>
      </vt:variant>
      <vt:variant>
        <vt:lpwstr>http://www.kenttrustweb.org.uk/userfiles/CW/file/Budget_Book/Budget Book 2013-14/Special School Budget Book.docx</vt:lpwstr>
      </vt:variant>
      <vt:variant>
        <vt:lpwstr/>
      </vt:variant>
      <vt:variant>
        <vt:i4>2555931</vt:i4>
      </vt:variant>
      <vt:variant>
        <vt:i4>87</vt:i4>
      </vt:variant>
      <vt:variant>
        <vt:i4>0</vt:i4>
      </vt:variant>
      <vt:variant>
        <vt:i4>5</vt:i4>
      </vt:variant>
      <vt:variant>
        <vt:lpwstr>http://www.kenttrustweb.org.uk/userfiles/CW/file/Budget_Book/Budget Book 2013-14/DBB_Primary_and_Secondary_Schools 13-14.doc</vt:lpwstr>
      </vt:variant>
      <vt:variant>
        <vt:lpwstr/>
      </vt:variant>
      <vt:variant>
        <vt:i4>2555931</vt:i4>
      </vt:variant>
      <vt:variant>
        <vt:i4>84</vt:i4>
      </vt:variant>
      <vt:variant>
        <vt:i4>0</vt:i4>
      </vt:variant>
      <vt:variant>
        <vt:i4>5</vt:i4>
      </vt:variant>
      <vt:variant>
        <vt:lpwstr>http://www.kenttrustweb.org.uk/userfiles/CW/file/Budget_Book/Budget Book 2013-14/DBB_Primary_and_Secondary_Schools 13-14.doc</vt:lpwstr>
      </vt:variant>
      <vt:variant>
        <vt:lpwstr/>
      </vt:variant>
      <vt:variant>
        <vt:i4>5570561</vt:i4>
      </vt:variant>
      <vt:variant>
        <vt:i4>81</vt:i4>
      </vt:variant>
      <vt:variant>
        <vt:i4>0</vt:i4>
      </vt:variant>
      <vt:variant>
        <vt:i4>5</vt:i4>
      </vt:variant>
      <vt:variant>
        <vt:lpwstr>http://www.kenttrustweb.org.uk/Finance-Assessment/cfe_fin_schbudgets08-09.cfm</vt:lpwstr>
      </vt:variant>
      <vt:variant>
        <vt:lpwstr/>
      </vt:variant>
      <vt:variant>
        <vt:i4>2555931</vt:i4>
      </vt:variant>
      <vt:variant>
        <vt:i4>78</vt:i4>
      </vt:variant>
      <vt:variant>
        <vt:i4>0</vt:i4>
      </vt:variant>
      <vt:variant>
        <vt:i4>5</vt:i4>
      </vt:variant>
      <vt:variant>
        <vt:lpwstr>http://www.kenttrustweb.org.uk/userfiles/CW/file/Budget_Book/Budget Book 2013-14/DBB_Primary_and_Secondary_Schools 13-14.doc</vt:lpwstr>
      </vt:variant>
      <vt:variant>
        <vt:lpwstr/>
      </vt:variant>
      <vt:variant>
        <vt:i4>3604481</vt:i4>
      </vt:variant>
      <vt:variant>
        <vt:i4>75</vt:i4>
      </vt:variant>
      <vt:variant>
        <vt:i4>0</vt:i4>
      </vt:variant>
      <vt:variant>
        <vt:i4>5</vt:i4>
      </vt:variant>
      <vt:variant>
        <vt:lpwstr>http://www.kenttrustweb.org.uk/userfiles/CW/file/Budget_Book/Budget Book 2013-14/Attachment_15_Criteria for Growth Funding .doc</vt:lpwstr>
      </vt:variant>
      <vt:variant>
        <vt:lpwstr/>
      </vt:variant>
      <vt:variant>
        <vt:i4>7667755</vt:i4>
      </vt:variant>
      <vt:variant>
        <vt:i4>72</vt:i4>
      </vt:variant>
      <vt:variant>
        <vt:i4>0</vt:i4>
      </vt:variant>
      <vt:variant>
        <vt:i4>5</vt:i4>
      </vt:variant>
      <vt:variant>
        <vt:lpwstr>http://www.kelsi.org.uk/school_management/schools_financial_services/schools_funding_forum/schools_funding_forum_meetings.aspx</vt:lpwstr>
      </vt:variant>
      <vt:variant>
        <vt:lpwstr/>
      </vt:variant>
      <vt:variant>
        <vt:i4>7667755</vt:i4>
      </vt:variant>
      <vt:variant>
        <vt:i4>69</vt:i4>
      </vt:variant>
      <vt:variant>
        <vt:i4>0</vt:i4>
      </vt:variant>
      <vt:variant>
        <vt:i4>5</vt:i4>
      </vt:variant>
      <vt:variant>
        <vt:lpwstr>http://www.kelsi.org.uk/school_management/schools_financial_services/schools_funding_forum/schools_funding_forum_meetings.aspx</vt:lpwstr>
      </vt:variant>
      <vt:variant>
        <vt:lpwstr/>
      </vt:variant>
      <vt:variant>
        <vt:i4>3014721</vt:i4>
      </vt:variant>
      <vt:variant>
        <vt:i4>66</vt:i4>
      </vt:variant>
      <vt:variant>
        <vt:i4>0</vt:i4>
      </vt:variant>
      <vt:variant>
        <vt:i4>5</vt:i4>
      </vt:variant>
      <vt:variant>
        <vt:lpwstr>mailto:floservice@kent.gov.uk</vt:lpwstr>
      </vt:variant>
      <vt:variant>
        <vt:lpwstr/>
      </vt:variant>
      <vt:variant>
        <vt:i4>2162754</vt:i4>
      </vt:variant>
      <vt:variant>
        <vt:i4>63</vt:i4>
      </vt:variant>
      <vt:variant>
        <vt:i4>0</vt:i4>
      </vt:variant>
      <vt:variant>
        <vt:i4>5</vt:i4>
      </vt:variant>
      <vt:variant>
        <vt:lpwstr>http://www.kelsi.org.uk/pupil_support_and_wellbeing/targeted_support/family_liaison_officers/monitoring_and_finance_report.aspx</vt:lpwstr>
      </vt:variant>
      <vt:variant>
        <vt:lpwstr/>
      </vt:variant>
      <vt:variant>
        <vt:i4>7995447</vt:i4>
      </vt:variant>
      <vt:variant>
        <vt:i4>60</vt:i4>
      </vt:variant>
      <vt:variant>
        <vt:i4>0</vt:i4>
      </vt:variant>
      <vt:variant>
        <vt:i4>5</vt:i4>
      </vt:variant>
      <vt:variant>
        <vt:lpwstr>http://www.kelsi.org.uk/pupil_support_and_wellbeing/targeted_support/family_liaison_officers/flo_funding_information.aspx</vt:lpwstr>
      </vt:variant>
      <vt:variant>
        <vt:lpwstr/>
      </vt:variant>
      <vt:variant>
        <vt:i4>983078</vt:i4>
      </vt:variant>
      <vt:variant>
        <vt:i4>57</vt:i4>
      </vt:variant>
      <vt:variant>
        <vt:i4>0</vt:i4>
      </vt:variant>
      <vt:variant>
        <vt:i4>5</vt:i4>
      </vt:variant>
      <vt:variant>
        <vt:lpwstr>blocked::mailto:shane.jermy@kent.gov.uk</vt:lpwstr>
      </vt:variant>
      <vt:variant>
        <vt:lpwstr/>
      </vt:variant>
      <vt:variant>
        <vt:i4>8323185</vt:i4>
      </vt:variant>
      <vt:variant>
        <vt:i4>54</vt:i4>
      </vt:variant>
      <vt:variant>
        <vt:i4>0</vt:i4>
      </vt:variant>
      <vt:variant>
        <vt:i4>5</vt:i4>
      </vt:variant>
      <vt:variant>
        <vt:lpwstr/>
      </vt:variant>
      <vt:variant>
        <vt:lpwstr>SectionEFD</vt:lpwstr>
      </vt:variant>
      <vt:variant>
        <vt:i4>7209080</vt:i4>
      </vt:variant>
      <vt:variant>
        <vt:i4>51</vt:i4>
      </vt:variant>
      <vt:variant>
        <vt:i4>0</vt:i4>
      </vt:variant>
      <vt:variant>
        <vt:i4>5</vt:i4>
      </vt:variant>
      <vt:variant>
        <vt:lpwstr/>
      </vt:variant>
      <vt:variant>
        <vt:lpwstr>SectionEOut</vt:lpwstr>
      </vt:variant>
      <vt:variant>
        <vt:i4>1966091</vt:i4>
      </vt:variant>
      <vt:variant>
        <vt:i4>48</vt:i4>
      </vt:variant>
      <vt:variant>
        <vt:i4>0</vt:i4>
      </vt:variant>
      <vt:variant>
        <vt:i4>5</vt:i4>
      </vt:variant>
      <vt:variant>
        <vt:lpwstr/>
      </vt:variant>
      <vt:variant>
        <vt:lpwstr>SectionEPPlus</vt:lpwstr>
      </vt:variant>
      <vt:variant>
        <vt:i4>1769495</vt:i4>
      </vt:variant>
      <vt:variant>
        <vt:i4>45</vt:i4>
      </vt:variant>
      <vt:variant>
        <vt:i4>0</vt:i4>
      </vt:variant>
      <vt:variant>
        <vt:i4>5</vt:i4>
      </vt:variant>
      <vt:variant>
        <vt:lpwstr/>
      </vt:variant>
      <vt:variant>
        <vt:lpwstr>SectionE</vt:lpwstr>
      </vt:variant>
      <vt:variant>
        <vt:i4>6488178</vt:i4>
      </vt:variant>
      <vt:variant>
        <vt:i4>42</vt:i4>
      </vt:variant>
      <vt:variant>
        <vt:i4>0</vt:i4>
      </vt:variant>
      <vt:variant>
        <vt:i4>5</vt:i4>
      </vt:variant>
      <vt:variant>
        <vt:lpwstr/>
      </vt:variant>
      <vt:variant>
        <vt:lpwstr>SectionDEY</vt:lpwstr>
      </vt:variant>
      <vt:variant>
        <vt:i4>2031627</vt:i4>
      </vt:variant>
      <vt:variant>
        <vt:i4>39</vt:i4>
      </vt:variant>
      <vt:variant>
        <vt:i4>0</vt:i4>
      </vt:variant>
      <vt:variant>
        <vt:i4>5</vt:i4>
      </vt:variant>
      <vt:variant>
        <vt:lpwstr/>
      </vt:variant>
      <vt:variant>
        <vt:lpwstr>SectionDPPlus</vt:lpwstr>
      </vt:variant>
      <vt:variant>
        <vt:i4>6815845</vt:i4>
      </vt:variant>
      <vt:variant>
        <vt:i4>36</vt:i4>
      </vt:variant>
      <vt:variant>
        <vt:i4>0</vt:i4>
      </vt:variant>
      <vt:variant>
        <vt:i4>5</vt:i4>
      </vt:variant>
      <vt:variant>
        <vt:lpwstr/>
      </vt:variant>
      <vt:variant>
        <vt:lpwstr>SectionDRR</vt:lpwstr>
      </vt:variant>
      <vt:variant>
        <vt:i4>7798891</vt:i4>
      </vt:variant>
      <vt:variant>
        <vt:i4>33</vt:i4>
      </vt:variant>
      <vt:variant>
        <vt:i4>0</vt:i4>
      </vt:variant>
      <vt:variant>
        <vt:i4>5</vt:i4>
      </vt:variant>
      <vt:variant>
        <vt:lpwstr/>
      </vt:variant>
      <vt:variant>
        <vt:lpwstr>SectionDGrowth</vt:lpwstr>
      </vt:variant>
      <vt:variant>
        <vt:i4>8126497</vt:i4>
      </vt:variant>
      <vt:variant>
        <vt:i4>30</vt:i4>
      </vt:variant>
      <vt:variant>
        <vt:i4>0</vt:i4>
      </vt:variant>
      <vt:variant>
        <vt:i4>5</vt:i4>
      </vt:variant>
      <vt:variant>
        <vt:lpwstr/>
      </vt:variant>
      <vt:variant>
        <vt:lpwstr>SectionD6F</vt:lpwstr>
      </vt:variant>
      <vt:variant>
        <vt:i4>1048582</vt:i4>
      </vt:variant>
      <vt:variant>
        <vt:i4>27</vt:i4>
      </vt:variant>
      <vt:variant>
        <vt:i4>0</vt:i4>
      </vt:variant>
      <vt:variant>
        <vt:i4>5</vt:i4>
      </vt:variant>
      <vt:variant>
        <vt:lpwstr/>
      </vt:variant>
      <vt:variant>
        <vt:lpwstr>FurtherDelegation</vt:lpwstr>
      </vt:variant>
      <vt:variant>
        <vt:i4>1703959</vt:i4>
      </vt:variant>
      <vt:variant>
        <vt:i4>24</vt:i4>
      </vt:variant>
      <vt:variant>
        <vt:i4>0</vt:i4>
      </vt:variant>
      <vt:variant>
        <vt:i4>5</vt:i4>
      </vt:variant>
      <vt:variant>
        <vt:lpwstr/>
      </vt:variant>
      <vt:variant>
        <vt:lpwstr>SectionD</vt:lpwstr>
      </vt:variant>
      <vt:variant>
        <vt:i4>7143527</vt:i4>
      </vt:variant>
      <vt:variant>
        <vt:i4>21</vt:i4>
      </vt:variant>
      <vt:variant>
        <vt:i4>0</vt:i4>
      </vt:variant>
      <vt:variant>
        <vt:i4>5</vt:i4>
      </vt:variant>
      <vt:variant>
        <vt:lpwstr/>
      </vt:variant>
      <vt:variant>
        <vt:lpwstr>SectionCPP</vt:lpwstr>
      </vt:variant>
      <vt:variant>
        <vt:i4>8061043</vt:i4>
      </vt:variant>
      <vt:variant>
        <vt:i4>18</vt:i4>
      </vt:variant>
      <vt:variant>
        <vt:i4>0</vt:i4>
      </vt:variant>
      <vt:variant>
        <vt:i4>5</vt:i4>
      </vt:variant>
      <vt:variant>
        <vt:lpwstr/>
      </vt:variant>
      <vt:variant>
        <vt:lpwstr>SectionCDFC</vt:lpwstr>
      </vt:variant>
      <vt:variant>
        <vt:i4>131102</vt:i4>
      </vt:variant>
      <vt:variant>
        <vt:i4>15</vt:i4>
      </vt:variant>
      <vt:variant>
        <vt:i4>0</vt:i4>
      </vt:variant>
      <vt:variant>
        <vt:i4>5</vt:i4>
      </vt:variant>
      <vt:variant>
        <vt:lpwstr/>
      </vt:variant>
      <vt:variant>
        <vt:lpwstr>SectionCFLOs</vt:lpwstr>
      </vt:variant>
      <vt:variant>
        <vt:i4>7536766</vt:i4>
      </vt:variant>
      <vt:variant>
        <vt:i4>12</vt:i4>
      </vt:variant>
      <vt:variant>
        <vt:i4>0</vt:i4>
      </vt:variant>
      <vt:variant>
        <vt:i4>5</vt:i4>
      </vt:variant>
      <vt:variant>
        <vt:lpwstr/>
      </vt:variant>
      <vt:variant>
        <vt:lpwstr>SectionCIns</vt:lpwstr>
      </vt:variant>
      <vt:variant>
        <vt:i4>7405684</vt:i4>
      </vt:variant>
      <vt:variant>
        <vt:i4>9</vt:i4>
      </vt:variant>
      <vt:variant>
        <vt:i4>0</vt:i4>
      </vt:variant>
      <vt:variant>
        <vt:i4>5</vt:i4>
      </vt:variant>
      <vt:variant>
        <vt:lpwstr/>
      </vt:variant>
      <vt:variant>
        <vt:lpwstr>SectionCCL</vt:lpwstr>
      </vt:variant>
      <vt:variant>
        <vt:i4>1900567</vt:i4>
      </vt:variant>
      <vt:variant>
        <vt:i4>6</vt:i4>
      </vt:variant>
      <vt:variant>
        <vt:i4>0</vt:i4>
      </vt:variant>
      <vt:variant>
        <vt:i4>5</vt:i4>
      </vt:variant>
      <vt:variant>
        <vt:lpwstr/>
      </vt:variant>
      <vt:variant>
        <vt:lpwstr>SectionC</vt:lpwstr>
      </vt:variant>
      <vt:variant>
        <vt:i4>1835031</vt:i4>
      </vt:variant>
      <vt:variant>
        <vt:i4>3</vt:i4>
      </vt:variant>
      <vt:variant>
        <vt:i4>0</vt:i4>
      </vt:variant>
      <vt:variant>
        <vt:i4>5</vt:i4>
      </vt:variant>
      <vt:variant>
        <vt:lpwstr/>
      </vt:variant>
      <vt:variant>
        <vt:lpwstr>SectionB</vt:lpwstr>
      </vt:variant>
      <vt:variant>
        <vt:i4>2031639</vt:i4>
      </vt:variant>
      <vt:variant>
        <vt:i4>0</vt:i4>
      </vt:variant>
      <vt:variant>
        <vt:i4>0</vt:i4>
      </vt:variant>
      <vt:variant>
        <vt:i4>5</vt:i4>
      </vt:variant>
      <vt:variant>
        <vt:lpwstr/>
      </vt:variant>
      <vt:variant>
        <vt:lpwstr>SectionA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hamili01</dc:creator>
  <cp:lastModifiedBy>Hamilton, Ian - BSS FP</cp:lastModifiedBy>
  <cp:revision>12</cp:revision>
  <cp:lastPrinted>2015-03-03T15:58:00Z</cp:lastPrinted>
  <dcterms:created xsi:type="dcterms:W3CDTF">2015-03-03T13:05:00Z</dcterms:created>
  <dcterms:modified xsi:type="dcterms:W3CDTF">2015-03-04T16:56:00Z</dcterms:modified>
</cp:coreProperties>
</file>