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05A3" w14:textId="77777777" w:rsidR="003724D5" w:rsidRPr="003724D5" w:rsidRDefault="00F42216" w:rsidP="0005035C">
      <w:pPr>
        <w:shd w:val="clear" w:color="auto" w:fill="FFFFFF"/>
        <w:spacing w:after="0" w:line="240" w:lineRule="auto"/>
        <w:rPr>
          <w:rFonts w:cs="Arial"/>
          <w:b/>
          <w:sz w:val="24"/>
          <w:szCs w:val="24"/>
        </w:rPr>
      </w:pPr>
      <w:r>
        <w:rPr>
          <w:rFonts w:cs="Arial"/>
          <w:b/>
          <w:sz w:val="24"/>
          <w:szCs w:val="24"/>
        </w:rPr>
        <w:t>Legal r</w:t>
      </w:r>
      <w:r w:rsidR="003724D5" w:rsidRPr="003724D5">
        <w:rPr>
          <w:rFonts w:cs="Arial"/>
          <w:b/>
          <w:sz w:val="24"/>
          <w:szCs w:val="24"/>
        </w:rPr>
        <w:t>equirements</w:t>
      </w:r>
    </w:p>
    <w:p w14:paraId="19FC00C1" w14:textId="301E5D9C" w:rsidR="003724D5" w:rsidRPr="003724D5" w:rsidRDefault="003724D5" w:rsidP="0005035C">
      <w:pPr>
        <w:shd w:val="clear" w:color="auto" w:fill="FFFFFF"/>
        <w:spacing w:after="0" w:line="240" w:lineRule="auto"/>
        <w:rPr>
          <w:rFonts w:cs="Arial"/>
          <w:sz w:val="24"/>
          <w:szCs w:val="24"/>
        </w:rPr>
      </w:pPr>
      <w:r w:rsidRPr="003724D5">
        <w:rPr>
          <w:rFonts w:cs="Arial"/>
          <w:sz w:val="24"/>
          <w:szCs w:val="24"/>
        </w:rPr>
        <w:t>Under the requirements of the Regulatory Reform (Fire Safety) Order 2005 employers (and/or building owners or occupiers) must ensure that a fire safety risk assessment is carried out and kept up to date.  This approach is very similar to health and safety management requirements, where it is the employer’s responsibility to ensure that risks associated with their business activities are identified and managed</w:t>
      </w:r>
      <w:r w:rsidR="00AD3C8C">
        <w:rPr>
          <w:rFonts w:cs="Arial"/>
          <w:sz w:val="24"/>
          <w:szCs w:val="24"/>
        </w:rPr>
        <w:t xml:space="preserve"> by those who create the risks</w:t>
      </w:r>
      <w:r w:rsidRPr="003724D5">
        <w:rPr>
          <w:rFonts w:cs="Arial"/>
          <w:sz w:val="24"/>
          <w:szCs w:val="24"/>
        </w:rPr>
        <w:t>.</w:t>
      </w:r>
    </w:p>
    <w:p w14:paraId="73B5AAFA" w14:textId="77777777" w:rsidR="003724D5" w:rsidRDefault="003724D5" w:rsidP="0005035C">
      <w:pPr>
        <w:shd w:val="clear" w:color="auto" w:fill="FFFFFF"/>
        <w:spacing w:after="0" w:line="240" w:lineRule="auto"/>
        <w:rPr>
          <w:rFonts w:cs="Arial"/>
          <w:sz w:val="24"/>
          <w:szCs w:val="24"/>
        </w:rPr>
      </w:pPr>
    </w:p>
    <w:p w14:paraId="1B6D21DF" w14:textId="77777777" w:rsidR="00663F08" w:rsidRPr="003724D5" w:rsidRDefault="00663F08" w:rsidP="0005035C">
      <w:pPr>
        <w:shd w:val="clear" w:color="auto" w:fill="FFFFFF"/>
        <w:spacing w:after="0" w:line="240" w:lineRule="auto"/>
        <w:rPr>
          <w:rFonts w:cs="Arial"/>
          <w:b/>
          <w:sz w:val="24"/>
          <w:szCs w:val="24"/>
        </w:rPr>
      </w:pPr>
      <w:r>
        <w:rPr>
          <w:rFonts w:cs="Arial"/>
          <w:b/>
          <w:sz w:val="24"/>
          <w:szCs w:val="24"/>
        </w:rPr>
        <w:t>The r</w:t>
      </w:r>
      <w:r w:rsidRPr="003724D5">
        <w:rPr>
          <w:rFonts w:cs="Arial"/>
          <w:b/>
          <w:sz w:val="24"/>
          <w:szCs w:val="24"/>
        </w:rPr>
        <w:t xml:space="preserve">esponsible </w:t>
      </w:r>
      <w:r>
        <w:rPr>
          <w:rFonts w:cs="Arial"/>
          <w:b/>
          <w:sz w:val="24"/>
          <w:szCs w:val="24"/>
        </w:rPr>
        <w:t>p</w:t>
      </w:r>
      <w:r w:rsidRPr="003724D5">
        <w:rPr>
          <w:rFonts w:cs="Arial"/>
          <w:b/>
          <w:sz w:val="24"/>
          <w:szCs w:val="24"/>
        </w:rPr>
        <w:t>erson</w:t>
      </w:r>
    </w:p>
    <w:p w14:paraId="44B934F7" w14:textId="2352DD8A" w:rsidR="00663F08" w:rsidRPr="003724D5" w:rsidRDefault="00663F08" w:rsidP="0005035C">
      <w:pPr>
        <w:shd w:val="clear" w:color="auto" w:fill="FFFFFF"/>
        <w:spacing w:after="0" w:line="240" w:lineRule="auto"/>
        <w:rPr>
          <w:rFonts w:cs="Arial"/>
          <w:sz w:val="24"/>
          <w:szCs w:val="24"/>
          <w:lang w:val="en"/>
        </w:rPr>
      </w:pPr>
      <w:r w:rsidRPr="003724D5">
        <w:rPr>
          <w:rFonts w:cs="Arial"/>
          <w:sz w:val="24"/>
          <w:szCs w:val="24"/>
          <w:lang w:val="en"/>
        </w:rPr>
        <w:t xml:space="preserve">If you’re an employer, owner, landlord or occupier of </w:t>
      </w:r>
      <w:r w:rsidR="00DD158D">
        <w:rPr>
          <w:rFonts w:cs="Arial"/>
          <w:sz w:val="24"/>
          <w:szCs w:val="24"/>
          <w:lang w:val="en"/>
        </w:rPr>
        <w:t xml:space="preserve">a </w:t>
      </w:r>
      <w:r w:rsidRPr="003724D5">
        <w:rPr>
          <w:rFonts w:cs="Arial"/>
          <w:sz w:val="24"/>
          <w:szCs w:val="24"/>
          <w:lang w:val="en"/>
        </w:rPr>
        <w:t>business or other non-domestic premises, you are responsible for fire safety and are known as the ‘responsible person’.</w:t>
      </w:r>
    </w:p>
    <w:p w14:paraId="1031B01D" w14:textId="77777777" w:rsidR="00663F08" w:rsidRPr="003724D5" w:rsidRDefault="00663F08" w:rsidP="0005035C">
      <w:pPr>
        <w:shd w:val="clear" w:color="auto" w:fill="FFFFFF"/>
        <w:spacing w:after="0" w:line="240" w:lineRule="auto"/>
        <w:rPr>
          <w:rFonts w:cs="Arial"/>
          <w:sz w:val="24"/>
          <w:szCs w:val="24"/>
        </w:rPr>
      </w:pPr>
    </w:p>
    <w:p w14:paraId="5D3E0DD8" w14:textId="77777777" w:rsidR="003724D5" w:rsidRPr="003724D5" w:rsidRDefault="00F42216" w:rsidP="0005035C">
      <w:pPr>
        <w:shd w:val="clear" w:color="auto" w:fill="FFFFFF"/>
        <w:spacing w:after="0" w:line="240" w:lineRule="auto"/>
        <w:rPr>
          <w:rFonts w:cs="Arial"/>
          <w:b/>
          <w:sz w:val="24"/>
          <w:szCs w:val="24"/>
        </w:rPr>
      </w:pPr>
      <w:r>
        <w:rPr>
          <w:rFonts w:cs="Arial"/>
          <w:b/>
          <w:sz w:val="24"/>
          <w:szCs w:val="24"/>
        </w:rPr>
        <w:t>Who can carry out a fire risk a</w:t>
      </w:r>
      <w:r w:rsidR="003724D5" w:rsidRPr="003724D5">
        <w:rPr>
          <w:rFonts w:cs="Arial"/>
          <w:b/>
          <w:sz w:val="24"/>
          <w:szCs w:val="24"/>
        </w:rPr>
        <w:t>ssessment?</w:t>
      </w:r>
    </w:p>
    <w:p w14:paraId="00B10FEC" w14:textId="77777777" w:rsidR="003724D5" w:rsidRPr="003724D5" w:rsidRDefault="003724D5" w:rsidP="0005035C">
      <w:pPr>
        <w:shd w:val="clear" w:color="auto" w:fill="FFFFFF"/>
        <w:spacing w:after="0" w:line="240" w:lineRule="auto"/>
        <w:rPr>
          <w:rFonts w:cs="Arial"/>
          <w:sz w:val="24"/>
          <w:szCs w:val="24"/>
        </w:rPr>
      </w:pPr>
    </w:p>
    <w:p w14:paraId="23BC7BF8" w14:textId="15758A28" w:rsidR="003724D5" w:rsidRDefault="003724D5" w:rsidP="0005035C">
      <w:pPr>
        <w:shd w:val="clear" w:color="auto" w:fill="FFFFFF"/>
        <w:spacing w:after="0" w:line="240" w:lineRule="auto"/>
        <w:rPr>
          <w:rFonts w:cs="Arial"/>
          <w:sz w:val="24"/>
          <w:szCs w:val="24"/>
          <w:lang w:val="en"/>
        </w:rPr>
      </w:pPr>
      <w:r w:rsidRPr="00663F08">
        <w:rPr>
          <w:rFonts w:cs="Arial"/>
          <w:sz w:val="24"/>
          <w:szCs w:val="24"/>
          <w:lang w:val="en"/>
        </w:rPr>
        <w:t xml:space="preserve">No one should contemplate carrying out a fire risk assessment unless they are </w:t>
      </w:r>
      <w:r w:rsidR="006F3BF2" w:rsidRPr="00663F08">
        <w:rPr>
          <w:rFonts w:cs="Arial"/>
          <w:sz w:val="24"/>
          <w:szCs w:val="24"/>
          <w:lang w:val="en"/>
        </w:rPr>
        <w:t>competent to do so and they are familiar</w:t>
      </w:r>
      <w:r w:rsidRPr="00663F08">
        <w:rPr>
          <w:rFonts w:cs="Arial"/>
          <w:sz w:val="24"/>
          <w:szCs w:val="24"/>
          <w:lang w:val="en"/>
        </w:rPr>
        <w:t xml:space="preserve"> with the ‘Fire Safety Risk Assessment Guide’ for the particular </w:t>
      </w:r>
      <w:r w:rsidR="00E85D3E">
        <w:rPr>
          <w:rFonts w:cs="Arial"/>
          <w:sz w:val="24"/>
          <w:szCs w:val="24"/>
          <w:lang w:val="en"/>
        </w:rPr>
        <w:t xml:space="preserve">type of </w:t>
      </w:r>
      <w:r w:rsidRPr="00663F08">
        <w:rPr>
          <w:rFonts w:cs="Arial"/>
          <w:sz w:val="24"/>
          <w:szCs w:val="24"/>
          <w:lang w:val="en"/>
        </w:rPr>
        <w:t>premises</w:t>
      </w:r>
      <w:r w:rsidR="00E85D3E" w:rsidRPr="00E85D3E">
        <w:t xml:space="preserve"> </w:t>
      </w:r>
      <w:r w:rsidR="00E85D3E" w:rsidRPr="00E85D3E">
        <w:rPr>
          <w:rFonts w:cs="Arial"/>
          <w:sz w:val="24"/>
          <w:szCs w:val="24"/>
          <w:lang w:val="en"/>
        </w:rPr>
        <w:t>produced by the ‘Department for Communities and Local Government’ (DCLG</w:t>
      </w:r>
      <w:proofErr w:type="gramStart"/>
      <w:r w:rsidR="00E85D3E" w:rsidRPr="00E85D3E">
        <w:rPr>
          <w:rFonts w:cs="Arial"/>
          <w:sz w:val="24"/>
          <w:szCs w:val="24"/>
          <w:lang w:val="en"/>
        </w:rPr>
        <w:t>)</w:t>
      </w:r>
      <w:r w:rsidR="00E85D3E">
        <w:rPr>
          <w:rFonts w:cs="Arial"/>
          <w:sz w:val="24"/>
          <w:szCs w:val="24"/>
          <w:lang w:val="en"/>
        </w:rPr>
        <w:t xml:space="preserve"> </w:t>
      </w:r>
      <w:r w:rsidRPr="00663F08">
        <w:rPr>
          <w:rFonts w:cs="Arial"/>
          <w:sz w:val="24"/>
          <w:szCs w:val="24"/>
          <w:lang w:val="en"/>
        </w:rPr>
        <w:t>.</w:t>
      </w:r>
      <w:proofErr w:type="gramEnd"/>
      <w:r w:rsidRPr="00663F08">
        <w:rPr>
          <w:rFonts w:cs="Arial"/>
          <w:sz w:val="24"/>
          <w:szCs w:val="24"/>
          <w:lang w:val="en"/>
        </w:rPr>
        <w:t xml:space="preserve"> </w:t>
      </w:r>
    </w:p>
    <w:p w14:paraId="6B87CCFE" w14:textId="53D01C84" w:rsidR="00C0126E" w:rsidRDefault="00C0126E" w:rsidP="0005035C">
      <w:pPr>
        <w:shd w:val="clear" w:color="auto" w:fill="FFFFFF"/>
        <w:spacing w:after="0" w:line="240" w:lineRule="auto"/>
        <w:rPr>
          <w:rFonts w:cs="Arial"/>
          <w:sz w:val="24"/>
          <w:szCs w:val="24"/>
          <w:lang w:val="en"/>
        </w:rPr>
      </w:pPr>
    </w:p>
    <w:p w14:paraId="33998E68" w14:textId="0840CEE1" w:rsidR="00C0126E" w:rsidRDefault="00C0126E" w:rsidP="0005035C">
      <w:pPr>
        <w:shd w:val="clear" w:color="auto" w:fill="FFFFFF"/>
        <w:spacing w:after="0" w:line="240" w:lineRule="auto"/>
        <w:rPr>
          <w:rFonts w:cs="Arial"/>
          <w:sz w:val="24"/>
          <w:szCs w:val="24"/>
        </w:rPr>
      </w:pPr>
      <w:r>
        <w:rPr>
          <w:rFonts w:cs="Arial"/>
          <w:sz w:val="24"/>
          <w:szCs w:val="24"/>
        </w:rPr>
        <w:t>KCC’s Fire Safety Policy requires that a</w:t>
      </w:r>
      <w:r w:rsidRPr="00C0126E">
        <w:rPr>
          <w:rFonts w:cs="Arial"/>
          <w:sz w:val="24"/>
          <w:szCs w:val="24"/>
        </w:rPr>
        <w:t>ll premises:</w:t>
      </w:r>
    </w:p>
    <w:p w14:paraId="394D421D" w14:textId="77777777" w:rsidR="00C0126E" w:rsidRPr="00C0126E" w:rsidRDefault="00C0126E" w:rsidP="0005035C">
      <w:pPr>
        <w:shd w:val="clear" w:color="auto" w:fill="FFFFFF"/>
        <w:spacing w:after="0" w:line="240" w:lineRule="auto"/>
        <w:rPr>
          <w:rFonts w:cs="Arial"/>
          <w:sz w:val="24"/>
          <w:szCs w:val="24"/>
        </w:rPr>
      </w:pPr>
    </w:p>
    <w:p w14:paraId="24F90672" w14:textId="3620B397" w:rsidR="00C0126E" w:rsidRPr="00C0126E" w:rsidRDefault="00DD158D" w:rsidP="0005035C">
      <w:pPr>
        <w:numPr>
          <w:ilvl w:val="0"/>
          <w:numId w:val="8"/>
        </w:numPr>
        <w:shd w:val="clear" w:color="auto" w:fill="FFFFFF"/>
        <w:tabs>
          <w:tab w:val="num" w:pos="720"/>
        </w:tabs>
        <w:spacing w:after="0" w:line="240" w:lineRule="auto"/>
        <w:rPr>
          <w:rFonts w:cs="Arial"/>
          <w:sz w:val="24"/>
          <w:szCs w:val="24"/>
        </w:rPr>
      </w:pPr>
      <w:r>
        <w:rPr>
          <w:rFonts w:cs="Arial"/>
          <w:sz w:val="24"/>
          <w:szCs w:val="24"/>
        </w:rPr>
        <w:t>H</w:t>
      </w:r>
      <w:r w:rsidR="00C0126E" w:rsidRPr="00C0126E">
        <w:rPr>
          <w:rFonts w:cs="Arial"/>
          <w:sz w:val="24"/>
          <w:szCs w:val="24"/>
        </w:rPr>
        <w:t xml:space="preserve">ave </w:t>
      </w:r>
      <w:r w:rsidR="00C0126E">
        <w:rPr>
          <w:rFonts w:cs="Arial"/>
          <w:sz w:val="24"/>
          <w:szCs w:val="24"/>
        </w:rPr>
        <w:t xml:space="preserve">a </w:t>
      </w:r>
      <w:r w:rsidR="00C0126E" w:rsidRPr="00C0126E">
        <w:rPr>
          <w:rFonts w:cs="Arial"/>
          <w:sz w:val="24"/>
          <w:szCs w:val="24"/>
        </w:rPr>
        <w:t>fire risk assessment which identif</w:t>
      </w:r>
      <w:r w:rsidR="00C0126E">
        <w:rPr>
          <w:rFonts w:cs="Arial"/>
          <w:sz w:val="24"/>
          <w:szCs w:val="24"/>
        </w:rPr>
        <w:t>ies</w:t>
      </w:r>
      <w:r w:rsidR="00C0126E" w:rsidRPr="00C0126E">
        <w:rPr>
          <w:rFonts w:cs="Arial"/>
          <w:sz w:val="24"/>
          <w:szCs w:val="24"/>
        </w:rPr>
        <w:t xml:space="preserve"> the hazards and risks within the premises and any remedial actions that are required</w:t>
      </w:r>
      <w:r>
        <w:rPr>
          <w:rFonts w:cs="Arial"/>
          <w:sz w:val="24"/>
          <w:szCs w:val="24"/>
        </w:rPr>
        <w:t>.</w:t>
      </w:r>
    </w:p>
    <w:p w14:paraId="00791504" w14:textId="06D1876F" w:rsidR="00C0126E" w:rsidRPr="00C0126E" w:rsidRDefault="00DD158D" w:rsidP="0005035C">
      <w:pPr>
        <w:numPr>
          <w:ilvl w:val="0"/>
          <w:numId w:val="8"/>
        </w:numPr>
        <w:shd w:val="clear" w:color="auto" w:fill="FFFFFF"/>
        <w:tabs>
          <w:tab w:val="num" w:pos="720"/>
        </w:tabs>
        <w:spacing w:after="0" w:line="240" w:lineRule="auto"/>
        <w:rPr>
          <w:rFonts w:cs="Arial"/>
          <w:sz w:val="24"/>
          <w:szCs w:val="24"/>
        </w:rPr>
      </w:pPr>
      <w:r>
        <w:rPr>
          <w:rFonts w:cs="Arial"/>
          <w:sz w:val="24"/>
          <w:szCs w:val="24"/>
        </w:rPr>
        <w:t>H</w:t>
      </w:r>
      <w:r w:rsidR="00C0126E">
        <w:rPr>
          <w:rFonts w:cs="Arial"/>
          <w:sz w:val="24"/>
          <w:szCs w:val="24"/>
        </w:rPr>
        <w:t xml:space="preserve">ave </w:t>
      </w:r>
      <w:r w:rsidR="00C0126E" w:rsidRPr="00C0126E">
        <w:rPr>
          <w:rFonts w:cs="Arial"/>
          <w:sz w:val="24"/>
          <w:szCs w:val="24"/>
        </w:rPr>
        <w:t>fire risk assessments reviewed annually with a new assessment completed every 3 years by a competent person.</w:t>
      </w:r>
    </w:p>
    <w:p w14:paraId="4027E683" w14:textId="15995363" w:rsidR="00C0126E" w:rsidRPr="00C0126E" w:rsidRDefault="00DD158D" w:rsidP="0005035C">
      <w:pPr>
        <w:numPr>
          <w:ilvl w:val="0"/>
          <w:numId w:val="8"/>
        </w:numPr>
        <w:shd w:val="clear" w:color="auto" w:fill="FFFFFF"/>
        <w:tabs>
          <w:tab w:val="num" w:pos="720"/>
        </w:tabs>
        <w:spacing w:after="0" w:line="240" w:lineRule="auto"/>
        <w:rPr>
          <w:rFonts w:cs="Arial"/>
          <w:sz w:val="24"/>
          <w:szCs w:val="24"/>
        </w:rPr>
      </w:pPr>
      <w:r>
        <w:rPr>
          <w:rFonts w:cs="Arial"/>
          <w:sz w:val="24"/>
          <w:szCs w:val="24"/>
        </w:rPr>
        <w:t>H</w:t>
      </w:r>
      <w:r w:rsidR="00C0126E" w:rsidRPr="00C0126E">
        <w:rPr>
          <w:rFonts w:cs="Arial"/>
          <w:sz w:val="24"/>
          <w:szCs w:val="24"/>
        </w:rPr>
        <w:t>ave efficient and effective fire safety arrangements to put into effect the general fire precautions necessary as identified by the fire risk assessment</w:t>
      </w:r>
      <w:r w:rsidR="00DD567A">
        <w:rPr>
          <w:rFonts w:cs="Arial"/>
          <w:sz w:val="24"/>
          <w:szCs w:val="24"/>
        </w:rPr>
        <w:t>.</w:t>
      </w:r>
    </w:p>
    <w:p w14:paraId="55C301F0" w14:textId="77777777" w:rsidR="00C0126E" w:rsidRPr="00C0126E" w:rsidRDefault="00C0126E" w:rsidP="0005035C">
      <w:pPr>
        <w:shd w:val="clear" w:color="auto" w:fill="FFFFFF"/>
        <w:spacing w:after="0" w:line="240" w:lineRule="auto"/>
        <w:rPr>
          <w:rFonts w:cs="Arial"/>
          <w:sz w:val="24"/>
          <w:szCs w:val="24"/>
        </w:rPr>
      </w:pPr>
    </w:p>
    <w:p w14:paraId="627CC4CD" w14:textId="77777777" w:rsidR="006F3BF2" w:rsidRDefault="00663F08" w:rsidP="0005035C">
      <w:pPr>
        <w:shd w:val="clear" w:color="auto" w:fill="FFFFFF"/>
        <w:spacing w:after="0" w:line="240" w:lineRule="auto"/>
        <w:rPr>
          <w:rFonts w:cs="Arial"/>
          <w:b/>
          <w:sz w:val="24"/>
          <w:szCs w:val="24"/>
          <w:lang w:val="en"/>
        </w:rPr>
      </w:pPr>
      <w:r>
        <w:rPr>
          <w:rFonts w:cs="Arial"/>
          <w:b/>
          <w:sz w:val="24"/>
          <w:szCs w:val="24"/>
          <w:lang w:val="en"/>
        </w:rPr>
        <w:t>Competence</w:t>
      </w:r>
    </w:p>
    <w:p w14:paraId="6796C67F" w14:textId="5941E6D0" w:rsidR="006F3BF2" w:rsidRPr="006F3BF2" w:rsidRDefault="006F3BF2" w:rsidP="0005035C">
      <w:pPr>
        <w:shd w:val="clear" w:color="auto" w:fill="FFFFFF"/>
        <w:spacing w:after="0" w:line="240" w:lineRule="auto"/>
        <w:rPr>
          <w:rFonts w:cs="Arial"/>
          <w:sz w:val="24"/>
          <w:szCs w:val="24"/>
          <w:lang w:val="en"/>
        </w:rPr>
      </w:pPr>
      <w:r>
        <w:rPr>
          <w:rFonts w:cs="Arial"/>
          <w:sz w:val="24"/>
          <w:szCs w:val="24"/>
          <w:lang w:val="en"/>
        </w:rPr>
        <w:t xml:space="preserve">The responsible person needs to appoint one or more competent person(s) to carry out any of the preventive and protective measures needed to comply with the Regulatory Reform (Fire Safety) Order 2005. Competence is defined for the purposes of this legislation as, someone </w:t>
      </w:r>
      <w:r w:rsidR="00810834">
        <w:rPr>
          <w:rFonts w:cs="Arial"/>
          <w:sz w:val="24"/>
          <w:szCs w:val="24"/>
          <w:lang w:val="en"/>
        </w:rPr>
        <w:t xml:space="preserve">with enough training and experience or knowledge and other qualities to be able to implement these measures properly. </w:t>
      </w:r>
    </w:p>
    <w:p w14:paraId="1E49EC60" w14:textId="77777777" w:rsidR="003724D5" w:rsidRDefault="003724D5" w:rsidP="0005035C">
      <w:pPr>
        <w:shd w:val="clear" w:color="auto" w:fill="FFFFFF"/>
        <w:spacing w:after="0" w:line="240" w:lineRule="auto"/>
        <w:rPr>
          <w:rFonts w:cs="Arial"/>
          <w:sz w:val="24"/>
          <w:szCs w:val="24"/>
          <w:lang w:val="en"/>
        </w:rPr>
      </w:pPr>
    </w:p>
    <w:p w14:paraId="14FDEA7B" w14:textId="77777777" w:rsidR="00D76AAD" w:rsidRPr="00D76AAD" w:rsidRDefault="00D76AAD" w:rsidP="0005035C">
      <w:pPr>
        <w:shd w:val="clear" w:color="auto" w:fill="FFFFFF"/>
        <w:spacing w:after="0" w:line="240" w:lineRule="auto"/>
        <w:rPr>
          <w:rFonts w:cs="Arial"/>
          <w:b/>
          <w:sz w:val="24"/>
          <w:szCs w:val="24"/>
          <w:lang w:val="en"/>
        </w:rPr>
      </w:pPr>
      <w:r w:rsidRPr="00D76AAD">
        <w:rPr>
          <w:rFonts w:cs="Arial"/>
          <w:b/>
          <w:sz w:val="24"/>
          <w:szCs w:val="24"/>
          <w:lang w:val="en"/>
        </w:rPr>
        <w:t>Choosing a competent fire risk assessor or competent assistance</w:t>
      </w:r>
    </w:p>
    <w:p w14:paraId="6C192EB9" w14:textId="13909289" w:rsidR="00D76AAD" w:rsidRDefault="004F1703" w:rsidP="0005035C">
      <w:pPr>
        <w:shd w:val="clear" w:color="auto" w:fill="FFFFFF"/>
        <w:spacing w:after="0" w:line="240" w:lineRule="auto"/>
        <w:rPr>
          <w:rFonts w:cs="Arial"/>
          <w:sz w:val="24"/>
          <w:szCs w:val="24"/>
          <w:lang w:val="en"/>
        </w:rPr>
      </w:pPr>
      <w:r>
        <w:rPr>
          <w:rFonts w:cs="Arial"/>
          <w:sz w:val="24"/>
          <w:szCs w:val="24"/>
        </w:rPr>
        <w:t>There are many people offering fire risk assessment services and there are many training courses relating to fire risk assessment, but not all will guarantee a competent risk assessor. You need to b</w:t>
      </w:r>
      <w:r w:rsidRPr="004F1703">
        <w:rPr>
          <w:rFonts w:cs="Arial"/>
          <w:sz w:val="24"/>
          <w:szCs w:val="24"/>
        </w:rPr>
        <w:t xml:space="preserve">e </w:t>
      </w:r>
      <w:r>
        <w:rPr>
          <w:rFonts w:cs="Arial"/>
          <w:sz w:val="24"/>
          <w:szCs w:val="24"/>
        </w:rPr>
        <w:t xml:space="preserve">relatively </w:t>
      </w:r>
      <w:r w:rsidRPr="004F1703">
        <w:rPr>
          <w:rFonts w:cs="Arial"/>
          <w:sz w:val="24"/>
          <w:szCs w:val="24"/>
        </w:rPr>
        <w:t>satisfied that the fire risk assessor providing this service is competent to do</w:t>
      </w:r>
      <w:r w:rsidR="00730AC6">
        <w:rPr>
          <w:rFonts w:cs="Arial"/>
          <w:sz w:val="24"/>
          <w:szCs w:val="24"/>
        </w:rPr>
        <w:t xml:space="preserve"> </w:t>
      </w:r>
      <w:r w:rsidRPr="004F1703">
        <w:rPr>
          <w:rFonts w:cs="Arial"/>
          <w:sz w:val="24"/>
          <w:szCs w:val="24"/>
        </w:rPr>
        <w:t xml:space="preserve">so. </w:t>
      </w:r>
      <w:r>
        <w:rPr>
          <w:rFonts w:cs="Arial"/>
          <w:sz w:val="24"/>
          <w:szCs w:val="24"/>
        </w:rPr>
        <w:t xml:space="preserve">It is advised that </w:t>
      </w:r>
      <w:r w:rsidRPr="004F1703">
        <w:rPr>
          <w:rFonts w:cs="Arial"/>
          <w:sz w:val="24"/>
          <w:szCs w:val="24"/>
        </w:rPr>
        <w:t xml:space="preserve">you check that </w:t>
      </w:r>
      <w:r>
        <w:rPr>
          <w:rFonts w:cs="Arial"/>
          <w:sz w:val="24"/>
          <w:szCs w:val="24"/>
        </w:rPr>
        <w:t>anyone who wishes to provide</w:t>
      </w:r>
      <w:r w:rsidRPr="004F1703">
        <w:rPr>
          <w:rFonts w:cs="Arial"/>
          <w:sz w:val="24"/>
          <w:szCs w:val="24"/>
        </w:rPr>
        <w:t xml:space="preserve"> this service </w:t>
      </w:r>
      <w:r>
        <w:rPr>
          <w:rFonts w:cs="Arial"/>
          <w:sz w:val="24"/>
          <w:szCs w:val="24"/>
        </w:rPr>
        <w:t>has</w:t>
      </w:r>
      <w:r w:rsidRPr="004F1703">
        <w:rPr>
          <w:rFonts w:cs="Arial"/>
          <w:sz w:val="24"/>
          <w:szCs w:val="24"/>
        </w:rPr>
        <w:t xml:space="preserve"> independent</w:t>
      </w:r>
      <w:r w:rsidR="00730AC6">
        <w:rPr>
          <w:rFonts w:cs="Arial"/>
          <w:sz w:val="24"/>
          <w:szCs w:val="24"/>
        </w:rPr>
        <w:t xml:space="preserve"> </w:t>
      </w:r>
      <w:r w:rsidRPr="004F1703">
        <w:rPr>
          <w:rFonts w:cs="Arial"/>
          <w:sz w:val="24"/>
          <w:szCs w:val="24"/>
        </w:rPr>
        <w:t>registration with, or certification from, a professional or certification body</w:t>
      </w:r>
      <w:r>
        <w:rPr>
          <w:rFonts w:cs="Arial"/>
          <w:sz w:val="24"/>
          <w:szCs w:val="24"/>
        </w:rPr>
        <w:t>. Examples of this are the Institution of Fire Engineers</w:t>
      </w:r>
      <w:r w:rsidR="00A60A03">
        <w:rPr>
          <w:rFonts w:cs="Arial"/>
          <w:sz w:val="24"/>
          <w:szCs w:val="24"/>
        </w:rPr>
        <w:t xml:space="preserve">, the Institute of Fire Prevention Officers or the </w:t>
      </w:r>
      <w:r>
        <w:rPr>
          <w:rFonts w:cs="Arial"/>
          <w:sz w:val="24"/>
          <w:szCs w:val="24"/>
        </w:rPr>
        <w:t>Institute of Fire Safety Management. Not all memberships though can give an indication of experience or knowledge. Membership grades such as ‘Member’</w:t>
      </w:r>
      <w:r w:rsidR="00C0126E">
        <w:rPr>
          <w:rFonts w:cs="Arial"/>
          <w:sz w:val="24"/>
          <w:szCs w:val="24"/>
        </w:rPr>
        <w:t>, ‘Associate Member’</w:t>
      </w:r>
      <w:r>
        <w:rPr>
          <w:rFonts w:cs="Arial"/>
          <w:sz w:val="24"/>
          <w:szCs w:val="24"/>
        </w:rPr>
        <w:t xml:space="preserve"> ‘Graduate Member’ will </w:t>
      </w:r>
      <w:r w:rsidR="00F858F2">
        <w:rPr>
          <w:rFonts w:cs="Arial"/>
          <w:sz w:val="24"/>
          <w:szCs w:val="24"/>
        </w:rPr>
        <w:t xml:space="preserve">normally </w:t>
      </w:r>
      <w:r>
        <w:rPr>
          <w:rFonts w:cs="Arial"/>
          <w:sz w:val="24"/>
          <w:szCs w:val="24"/>
        </w:rPr>
        <w:t>require evidence of experience and qualifications to be accepted</w:t>
      </w:r>
      <w:r w:rsidR="00F858F2">
        <w:rPr>
          <w:rFonts w:cs="Arial"/>
          <w:sz w:val="24"/>
          <w:szCs w:val="24"/>
        </w:rPr>
        <w:t xml:space="preserve"> </w:t>
      </w:r>
      <w:r w:rsidR="00E85D3E">
        <w:rPr>
          <w:rFonts w:cs="Arial"/>
          <w:sz w:val="24"/>
          <w:szCs w:val="24"/>
        </w:rPr>
        <w:t>for membership</w:t>
      </w:r>
      <w:r>
        <w:rPr>
          <w:rFonts w:cs="Arial"/>
          <w:sz w:val="24"/>
          <w:szCs w:val="24"/>
        </w:rPr>
        <w:t xml:space="preserve">. Affiliate memberships do not normally require this. Post nominals can normally be used by qualified members such as </w:t>
      </w:r>
      <w:proofErr w:type="spellStart"/>
      <w:r>
        <w:rPr>
          <w:rFonts w:cs="Arial"/>
          <w:sz w:val="24"/>
          <w:szCs w:val="24"/>
        </w:rPr>
        <w:t>MIFireE</w:t>
      </w:r>
      <w:proofErr w:type="spellEnd"/>
      <w:r>
        <w:rPr>
          <w:rFonts w:cs="Arial"/>
          <w:sz w:val="24"/>
          <w:szCs w:val="24"/>
        </w:rPr>
        <w:t xml:space="preserve"> (member or the Institution of Fire Engineers), </w:t>
      </w:r>
      <w:proofErr w:type="spellStart"/>
      <w:r w:rsidR="00C0126E">
        <w:rPr>
          <w:rFonts w:cs="Arial"/>
          <w:sz w:val="24"/>
          <w:szCs w:val="24"/>
        </w:rPr>
        <w:t>AIFireE</w:t>
      </w:r>
      <w:proofErr w:type="spellEnd"/>
      <w:r w:rsidR="00C0126E">
        <w:rPr>
          <w:rFonts w:cs="Arial"/>
          <w:sz w:val="24"/>
          <w:szCs w:val="24"/>
        </w:rPr>
        <w:t xml:space="preserve"> (Associate Member), </w:t>
      </w:r>
      <w:proofErr w:type="spellStart"/>
      <w:r>
        <w:rPr>
          <w:rFonts w:cs="Arial"/>
          <w:sz w:val="24"/>
          <w:szCs w:val="24"/>
        </w:rPr>
        <w:t>GIFireE</w:t>
      </w:r>
      <w:proofErr w:type="spellEnd"/>
      <w:r>
        <w:rPr>
          <w:rFonts w:cs="Arial"/>
          <w:sz w:val="24"/>
          <w:szCs w:val="24"/>
        </w:rPr>
        <w:t xml:space="preserve"> (Graduate Member of the Institution of Fire Engineers), MIFPO (member of the </w:t>
      </w:r>
      <w:proofErr w:type="spellStart"/>
      <w:r>
        <w:rPr>
          <w:rFonts w:cs="Arial"/>
          <w:sz w:val="24"/>
          <w:szCs w:val="24"/>
        </w:rPr>
        <w:lastRenderedPageBreak/>
        <w:t>Institue</w:t>
      </w:r>
      <w:proofErr w:type="spellEnd"/>
      <w:r>
        <w:rPr>
          <w:rFonts w:cs="Arial"/>
          <w:sz w:val="24"/>
          <w:szCs w:val="24"/>
        </w:rPr>
        <w:t xml:space="preserve"> of Fire Prevention Officers), MIFSM (</w:t>
      </w:r>
      <w:r w:rsidR="00A60A03">
        <w:rPr>
          <w:rFonts w:cs="Arial"/>
          <w:sz w:val="24"/>
          <w:szCs w:val="24"/>
        </w:rPr>
        <w:t xml:space="preserve">member of the </w:t>
      </w:r>
      <w:r>
        <w:rPr>
          <w:rFonts w:cs="Arial"/>
          <w:sz w:val="24"/>
          <w:szCs w:val="24"/>
        </w:rPr>
        <w:t>Institute of Fire Safety Managers)</w:t>
      </w:r>
      <w:r w:rsidR="00A60A03">
        <w:rPr>
          <w:rFonts w:cs="Arial"/>
          <w:sz w:val="24"/>
          <w:szCs w:val="24"/>
        </w:rPr>
        <w:t xml:space="preserve">. You </w:t>
      </w:r>
      <w:proofErr w:type="spellStart"/>
      <w:r w:rsidR="00A60A03">
        <w:rPr>
          <w:rFonts w:cs="Arial"/>
          <w:sz w:val="24"/>
          <w:szCs w:val="24"/>
        </w:rPr>
        <w:t>shoud</w:t>
      </w:r>
      <w:proofErr w:type="spellEnd"/>
      <w:r w:rsidR="00A60A03">
        <w:rPr>
          <w:rFonts w:cs="Arial"/>
          <w:sz w:val="24"/>
          <w:szCs w:val="24"/>
        </w:rPr>
        <w:t xml:space="preserve"> check the relevant website for membership criteria. This is still not a guarantee of </w:t>
      </w:r>
      <w:proofErr w:type="gramStart"/>
      <w:r w:rsidR="00A60A03">
        <w:rPr>
          <w:rFonts w:cs="Arial"/>
          <w:sz w:val="24"/>
          <w:szCs w:val="24"/>
        </w:rPr>
        <w:t>competen</w:t>
      </w:r>
      <w:r w:rsidR="0080675B">
        <w:rPr>
          <w:rFonts w:cs="Arial"/>
          <w:sz w:val="24"/>
          <w:szCs w:val="24"/>
        </w:rPr>
        <w:t>ce</w:t>
      </w:r>
      <w:proofErr w:type="gramEnd"/>
      <w:r w:rsidR="0080675B">
        <w:rPr>
          <w:rFonts w:cs="Arial"/>
          <w:sz w:val="24"/>
          <w:szCs w:val="24"/>
        </w:rPr>
        <w:t xml:space="preserve"> but it will give you a good</w:t>
      </w:r>
      <w:r w:rsidR="00A60A03">
        <w:rPr>
          <w:rFonts w:cs="Arial"/>
          <w:sz w:val="24"/>
          <w:szCs w:val="24"/>
        </w:rPr>
        <w:t xml:space="preserve"> indication that they have a certain level of knowledge and experience to be acc</w:t>
      </w:r>
      <w:r w:rsidR="0080675B">
        <w:rPr>
          <w:rFonts w:cs="Arial"/>
          <w:sz w:val="24"/>
          <w:szCs w:val="24"/>
        </w:rPr>
        <w:t>epted as members</w:t>
      </w:r>
      <w:r w:rsidR="00790E4D">
        <w:rPr>
          <w:rFonts w:cs="Arial"/>
          <w:sz w:val="24"/>
          <w:szCs w:val="24"/>
        </w:rPr>
        <w:t xml:space="preserve">. Some of these certifying bodies will also </w:t>
      </w:r>
      <w:proofErr w:type="gramStart"/>
      <w:r w:rsidR="00790E4D">
        <w:rPr>
          <w:rFonts w:cs="Arial"/>
          <w:sz w:val="24"/>
          <w:szCs w:val="24"/>
        </w:rPr>
        <w:t>have</w:t>
      </w:r>
      <w:r w:rsidR="00A60A03">
        <w:rPr>
          <w:rFonts w:cs="Arial"/>
          <w:sz w:val="24"/>
          <w:szCs w:val="24"/>
        </w:rPr>
        <w:t xml:space="preserve">  a</w:t>
      </w:r>
      <w:proofErr w:type="gramEnd"/>
      <w:r w:rsidR="00A60A03">
        <w:rPr>
          <w:rFonts w:cs="Arial"/>
          <w:sz w:val="24"/>
          <w:szCs w:val="24"/>
        </w:rPr>
        <w:t xml:space="preserve"> ‘Risk Assessors Register’ which means the fire risk assessments of the registered person will have been reviewed by the certifying body and judged to be of the necessary quality. You can also ask the risk assessor for references or ask to see previous examples of their work. </w:t>
      </w:r>
    </w:p>
    <w:p w14:paraId="1D225855" w14:textId="77777777" w:rsidR="00D76AAD" w:rsidRPr="003724D5" w:rsidRDefault="00D76AAD" w:rsidP="0005035C">
      <w:pPr>
        <w:shd w:val="clear" w:color="auto" w:fill="FFFFFF"/>
        <w:spacing w:after="0" w:line="240" w:lineRule="auto"/>
        <w:rPr>
          <w:rFonts w:cs="Arial"/>
          <w:sz w:val="24"/>
          <w:szCs w:val="24"/>
          <w:lang w:val="en"/>
        </w:rPr>
      </w:pPr>
    </w:p>
    <w:p w14:paraId="724C76B3" w14:textId="77777777" w:rsidR="003724D5" w:rsidRPr="003724D5" w:rsidRDefault="003724D5" w:rsidP="0005035C">
      <w:pPr>
        <w:shd w:val="clear" w:color="auto" w:fill="FFFFFF"/>
        <w:spacing w:after="0" w:line="240" w:lineRule="auto"/>
        <w:rPr>
          <w:rFonts w:cs="Arial"/>
          <w:sz w:val="24"/>
          <w:szCs w:val="24"/>
          <w:lang w:val="en"/>
        </w:rPr>
      </w:pPr>
    </w:p>
    <w:p w14:paraId="7A729727" w14:textId="77777777" w:rsidR="003724D5" w:rsidRPr="003724D5" w:rsidRDefault="00E827B2" w:rsidP="0005035C">
      <w:pPr>
        <w:shd w:val="clear" w:color="auto" w:fill="FFFFFF"/>
        <w:spacing w:after="0" w:line="240" w:lineRule="auto"/>
        <w:rPr>
          <w:rFonts w:cs="Arial"/>
          <w:b/>
          <w:sz w:val="24"/>
          <w:szCs w:val="24"/>
          <w:lang w:val="en"/>
        </w:rPr>
      </w:pPr>
      <w:r>
        <w:rPr>
          <w:rFonts w:cs="Arial"/>
          <w:b/>
          <w:sz w:val="24"/>
          <w:szCs w:val="24"/>
          <w:lang w:val="en"/>
        </w:rPr>
        <w:t>Further a</w:t>
      </w:r>
      <w:r w:rsidR="003724D5" w:rsidRPr="003724D5">
        <w:rPr>
          <w:rFonts w:cs="Arial"/>
          <w:b/>
          <w:sz w:val="24"/>
          <w:szCs w:val="24"/>
          <w:lang w:val="en"/>
        </w:rPr>
        <w:t>dvice</w:t>
      </w:r>
    </w:p>
    <w:p w14:paraId="191DA330" w14:textId="77777777" w:rsidR="003724D5" w:rsidRDefault="003724D5" w:rsidP="0005035C">
      <w:pPr>
        <w:shd w:val="clear" w:color="auto" w:fill="FFFFFF"/>
        <w:spacing w:after="0" w:line="240" w:lineRule="auto"/>
        <w:rPr>
          <w:rFonts w:cs="Arial"/>
          <w:sz w:val="24"/>
          <w:szCs w:val="24"/>
          <w:lang w:val="en"/>
        </w:rPr>
      </w:pPr>
      <w:r w:rsidRPr="003724D5">
        <w:rPr>
          <w:rFonts w:cs="Arial"/>
          <w:sz w:val="24"/>
          <w:szCs w:val="24"/>
          <w:lang w:val="en"/>
        </w:rPr>
        <w:t>If you need any further advice about completing your fire risk assessment, please contact your Health and Safety Adviser</w:t>
      </w:r>
      <w:r w:rsidR="00B764E2">
        <w:rPr>
          <w:rFonts w:cs="Arial"/>
          <w:sz w:val="24"/>
          <w:szCs w:val="24"/>
          <w:lang w:val="en"/>
        </w:rPr>
        <w:t xml:space="preserve"> or </w:t>
      </w:r>
      <w:r w:rsidR="00D90AFA">
        <w:rPr>
          <w:rFonts w:cs="Arial"/>
          <w:sz w:val="24"/>
          <w:szCs w:val="24"/>
          <w:lang w:val="en"/>
        </w:rPr>
        <w:t>telephone</w:t>
      </w:r>
      <w:r w:rsidR="00B764E2">
        <w:rPr>
          <w:rFonts w:cs="Arial"/>
          <w:sz w:val="24"/>
          <w:szCs w:val="24"/>
          <w:lang w:val="en"/>
        </w:rPr>
        <w:t xml:space="preserve"> the advice line number below</w:t>
      </w:r>
      <w:r w:rsidRPr="003724D5">
        <w:rPr>
          <w:rFonts w:cs="Arial"/>
          <w:sz w:val="24"/>
          <w:szCs w:val="24"/>
          <w:lang w:val="en"/>
        </w:rPr>
        <w:t xml:space="preserve">. </w:t>
      </w:r>
    </w:p>
    <w:p w14:paraId="210A3132" w14:textId="77777777" w:rsidR="00B764E2" w:rsidRDefault="00B764E2" w:rsidP="0005035C">
      <w:pPr>
        <w:shd w:val="clear" w:color="auto" w:fill="FFFFFF"/>
        <w:spacing w:after="0" w:line="240" w:lineRule="auto"/>
        <w:rPr>
          <w:rFonts w:cs="Arial"/>
          <w:sz w:val="24"/>
          <w:szCs w:val="24"/>
          <w:lang w:val="en"/>
        </w:rPr>
      </w:pPr>
    </w:p>
    <w:p w14:paraId="1F0E0CF4" w14:textId="77777777" w:rsidR="00B764E2" w:rsidRPr="003724D5" w:rsidRDefault="00B764E2" w:rsidP="0005035C">
      <w:pPr>
        <w:shd w:val="clear" w:color="auto" w:fill="FFFFFF"/>
        <w:spacing w:after="0" w:line="240" w:lineRule="auto"/>
        <w:rPr>
          <w:rFonts w:cs="Arial"/>
          <w:sz w:val="24"/>
          <w:szCs w:val="24"/>
          <w:lang w:val="en"/>
        </w:rPr>
      </w:pPr>
      <w:r>
        <w:rPr>
          <w:rFonts w:cs="Arial"/>
          <w:sz w:val="24"/>
          <w:szCs w:val="24"/>
          <w:lang w:val="en"/>
        </w:rPr>
        <w:t>Health and Safety Advice Line: 03000 418456</w:t>
      </w:r>
    </w:p>
    <w:p w14:paraId="7913B28C" w14:textId="77777777" w:rsidR="003724D5" w:rsidRPr="003724D5" w:rsidRDefault="003724D5" w:rsidP="0005035C">
      <w:pPr>
        <w:shd w:val="clear" w:color="auto" w:fill="FFFFFF"/>
        <w:spacing w:after="0" w:line="240" w:lineRule="auto"/>
        <w:rPr>
          <w:rFonts w:cs="Arial"/>
          <w:sz w:val="24"/>
          <w:szCs w:val="24"/>
          <w:lang w:val="en"/>
        </w:rPr>
      </w:pPr>
    </w:p>
    <w:p w14:paraId="03B590C3" w14:textId="77777777" w:rsidR="003724D5" w:rsidRPr="003724D5" w:rsidRDefault="003724D5" w:rsidP="0005035C">
      <w:pPr>
        <w:shd w:val="clear" w:color="auto" w:fill="FFFFFF"/>
        <w:spacing w:after="0" w:line="240" w:lineRule="auto"/>
        <w:rPr>
          <w:rFonts w:cs="Arial"/>
          <w:sz w:val="24"/>
          <w:szCs w:val="24"/>
        </w:rPr>
      </w:pPr>
    </w:p>
    <w:p w14:paraId="5505BCF3" w14:textId="77777777" w:rsidR="00AA1BAB" w:rsidRPr="00F258A8" w:rsidRDefault="00AA1BAB" w:rsidP="0005035C"/>
    <w:sectPr w:rsidR="00AA1BAB" w:rsidRPr="00F258A8" w:rsidSect="000A56FE">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09B0" w14:textId="77777777" w:rsidR="000A56FE" w:rsidRDefault="000A56FE" w:rsidP="00AA1BAB">
      <w:pPr>
        <w:spacing w:after="0" w:line="240" w:lineRule="auto"/>
      </w:pPr>
      <w:r>
        <w:separator/>
      </w:r>
    </w:p>
  </w:endnote>
  <w:endnote w:type="continuationSeparator" w:id="0">
    <w:p w14:paraId="79440EA3"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EEB" w14:textId="4EB0DC91" w:rsidR="00635C06" w:rsidRPr="00171CBC" w:rsidRDefault="00AD3C8C" w:rsidP="00635C06">
    <w:pPr>
      <w:tabs>
        <w:tab w:val="center" w:pos="4513"/>
        <w:tab w:val="right" w:pos="9026"/>
      </w:tabs>
      <w:spacing w:after="0" w:line="240" w:lineRule="auto"/>
    </w:pPr>
    <w:r>
      <w:t>H&amp;S/DN/Reviewed: July 2021/Next Review: 2023</w:t>
    </w:r>
    <w:r w:rsidR="00635C06" w:rsidRPr="00171CBC">
      <w:rPr>
        <w:rFonts w:cs="Arial"/>
        <w:sz w:val="20"/>
        <w:szCs w:val="20"/>
      </w:rPr>
      <w:tab/>
      <w:t xml:space="preserve">Page </w:t>
    </w:r>
    <w:r w:rsidR="00635C06" w:rsidRPr="00171CBC">
      <w:rPr>
        <w:rFonts w:cs="Arial"/>
        <w:sz w:val="20"/>
        <w:szCs w:val="20"/>
      </w:rPr>
      <w:fldChar w:fldCharType="begin"/>
    </w:r>
    <w:r w:rsidR="00635C06" w:rsidRPr="00171CBC">
      <w:rPr>
        <w:rFonts w:cs="Arial"/>
        <w:sz w:val="20"/>
        <w:szCs w:val="20"/>
      </w:rPr>
      <w:instrText xml:space="preserve"> PAGE </w:instrText>
    </w:r>
    <w:r w:rsidR="00635C06" w:rsidRPr="00171CBC">
      <w:rPr>
        <w:rFonts w:cs="Arial"/>
        <w:sz w:val="20"/>
        <w:szCs w:val="20"/>
      </w:rPr>
      <w:fldChar w:fldCharType="separate"/>
    </w:r>
    <w:r w:rsidR="001E086D">
      <w:rPr>
        <w:rFonts w:cs="Arial"/>
        <w:noProof/>
        <w:sz w:val="20"/>
        <w:szCs w:val="20"/>
      </w:rPr>
      <w:t>3</w:t>
    </w:r>
    <w:r w:rsidR="00635C06" w:rsidRPr="00171CBC">
      <w:rPr>
        <w:rFonts w:cs="Arial"/>
        <w:sz w:val="20"/>
        <w:szCs w:val="20"/>
      </w:rPr>
      <w:fldChar w:fldCharType="end"/>
    </w:r>
    <w:r w:rsidR="00635C06" w:rsidRPr="00171CBC">
      <w:rPr>
        <w:rFonts w:cs="Arial"/>
        <w:sz w:val="20"/>
        <w:szCs w:val="20"/>
      </w:rPr>
      <w:t xml:space="preserve"> of </w:t>
    </w:r>
    <w:r w:rsidR="00635C06" w:rsidRPr="00171CBC">
      <w:rPr>
        <w:rFonts w:cs="Arial"/>
        <w:sz w:val="20"/>
        <w:szCs w:val="20"/>
      </w:rPr>
      <w:fldChar w:fldCharType="begin"/>
    </w:r>
    <w:r w:rsidR="00635C06" w:rsidRPr="00171CBC">
      <w:rPr>
        <w:rFonts w:cs="Arial"/>
        <w:sz w:val="20"/>
        <w:szCs w:val="20"/>
      </w:rPr>
      <w:instrText xml:space="preserve"> NUMPAGES </w:instrText>
    </w:r>
    <w:r w:rsidR="00635C06" w:rsidRPr="00171CBC">
      <w:rPr>
        <w:rFonts w:cs="Arial"/>
        <w:sz w:val="20"/>
        <w:szCs w:val="20"/>
      </w:rPr>
      <w:fldChar w:fldCharType="separate"/>
    </w:r>
    <w:r w:rsidR="001E086D">
      <w:rPr>
        <w:rFonts w:cs="Arial"/>
        <w:noProof/>
        <w:sz w:val="20"/>
        <w:szCs w:val="20"/>
      </w:rPr>
      <w:t>3</w:t>
    </w:r>
    <w:r w:rsidR="00635C06" w:rsidRPr="00171CBC">
      <w:rPr>
        <w:rFonts w:cs="Arial"/>
        <w:sz w:val="20"/>
        <w:szCs w:val="20"/>
      </w:rPr>
      <w:fldChar w:fldCharType="end"/>
    </w:r>
  </w:p>
  <w:p w14:paraId="39882B56" w14:textId="77777777" w:rsidR="00AA1BAB" w:rsidRDefault="00AA1BAB">
    <w:pPr>
      <w:pStyle w:val="Footer"/>
    </w:pPr>
  </w:p>
  <w:p w14:paraId="37F36466" w14:textId="77777777" w:rsidR="00AA1BAB" w:rsidRDefault="000A56FE">
    <w:pPr>
      <w:pStyle w:val="Footer"/>
    </w:pPr>
    <w:r>
      <w:rPr>
        <w:noProof/>
        <w:lang w:eastAsia="en-GB"/>
      </w:rPr>
      <w:drawing>
        <wp:anchor distT="0" distB="0" distL="114300" distR="114300" simplePos="0" relativeHeight="251657216" behindDoc="0" locked="0" layoutInCell="1" allowOverlap="1" wp14:anchorId="125E0932" wp14:editId="74B046F0">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50CE" w14:textId="4171AC43" w:rsidR="00635C06" w:rsidRPr="00171CBC" w:rsidRDefault="00AD3C8C" w:rsidP="00635C06">
    <w:pPr>
      <w:tabs>
        <w:tab w:val="center" w:pos="4513"/>
        <w:tab w:val="right" w:pos="9026"/>
      </w:tabs>
      <w:spacing w:after="0" w:line="240" w:lineRule="auto"/>
    </w:pPr>
    <w:r>
      <w:t>H&amp;S/DN/Reviewed: July 2021/Next Review: 2023</w:t>
    </w:r>
    <w:r w:rsidR="00635C06" w:rsidRPr="00171CBC">
      <w:rPr>
        <w:rFonts w:cs="Arial"/>
        <w:sz w:val="20"/>
        <w:szCs w:val="20"/>
      </w:rPr>
      <w:tab/>
      <w:t xml:space="preserve">Page </w:t>
    </w:r>
    <w:r w:rsidR="00635C06" w:rsidRPr="00171CBC">
      <w:rPr>
        <w:rFonts w:cs="Arial"/>
        <w:sz w:val="20"/>
        <w:szCs w:val="20"/>
      </w:rPr>
      <w:fldChar w:fldCharType="begin"/>
    </w:r>
    <w:r w:rsidR="00635C06" w:rsidRPr="00171CBC">
      <w:rPr>
        <w:rFonts w:cs="Arial"/>
        <w:sz w:val="20"/>
        <w:szCs w:val="20"/>
      </w:rPr>
      <w:instrText xml:space="preserve"> PAGE </w:instrText>
    </w:r>
    <w:r w:rsidR="00635C06" w:rsidRPr="00171CBC">
      <w:rPr>
        <w:rFonts w:cs="Arial"/>
        <w:sz w:val="20"/>
        <w:szCs w:val="20"/>
      </w:rPr>
      <w:fldChar w:fldCharType="separate"/>
    </w:r>
    <w:r w:rsidR="001E086D">
      <w:rPr>
        <w:rFonts w:cs="Arial"/>
        <w:noProof/>
        <w:sz w:val="20"/>
        <w:szCs w:val="20"/>
      </w:rPr>
      <w:t>1</w:t>
    </w:r>
    <w:r w:rsidR="00635C06" w:rsidRPr="00171CBC">
      <w:rPr>
        <w:rFonts w:cs="Arial"/>
        <w:sz w:val="20"/>
        <w:szCs w:val="20"/>
      </w:rPr>
      <w:fldChar w:fldCharType="end"/>
    </w:r>
    <w:r w:rsidR="00635C06" w:rsidRPr="00171CBC">
      <w:rPr>
        <w:rFonts w:cs="Arial"/>
        <w:sz w:val="20"/>
        <w:szCs w:val="20"/>
      </w:rPr>
      <w:t xml:space="preserve"> of </w:t>
    </w:r>
    <w:r w:rsidR="00635C06" w:rsidRPr="00171CBC">
      <w:rPr>
        <w:rFonts w:cs="Arial"/>
        <w:sz w:val="20"/>
        <w:szCs w:val="20"/>
      </w:rPr>
      <w:fldChar w:fldCharType="begin"/>
    </w:r>
    <w:r w:rsidR="00635C06" w:rsidRPr="00171CBC">
      <w:rPr>
        <w:rFonts w:cs="Arial"/>
        <w:sz w:val="20"/>
        <w:szCs w:val="20"/>
      </w:rPr>
      <w:instrText xml:space="preserve"> NUMPAGES </w:instrText>
    </w:r>
    <w:r w:rsidR="00635C06" w:rsidRPr="00171CBC">
      <w:rPr>
        <w:rFonts w:cs="Arial"/>
        <w:sz w:val="20"/>
        <w:szCs w:val="20"/>
      </w:rPr>
      <w:fldChar w:fldCharType="separate"/>
    </w:r>
    <w:r w:rsidR="001E086D">
      <w:rPr>
        <w:rFonts w:cs="Arial"/>
        <w:noProof/>
        <w:sz w:val="20"/>
        <w:szCs w:val="20"/>
      </w:rPr>
      <w:t>3</w:t>
    </w:r>
    <w:r w:rsidR="00635C06" w:rsidRPr="00171CBC">
      <w:rPr>
        <w:rFonts w:cs="Arial"/>
        <w:sz w:val="20"/>
        <w:szCs w:val="20"/>
      </w:rPr>
      <w:fldChar w:fldCharType="end"/>
    </w:r>
  </w:p>
  <w:p w14:paraId="30E4A310" w14:textId="77777777" w:rsidR="00635C06" w:rsidRDefault="0063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998E" w14:textId="77777777" w:rsidR="000A56FE" w:rsidRDefault="000A56FE" w:rsidP="00AA1BAB">
      <w:pPr>
        <w:spacing w:after="0" w:line="240" w:lineRule="auto"/>
      </w:pPr>
      <w:r>
        <w:separator/>
      </w:r>
    </w:p>
  </w:footnote>
  <w:footnote w:type="continuationSeparator" w:id="0">
    <w:p w14:paraId="55D3F8A7"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B923" w14:textId="77777777" w:rsidR="00AA1BAB" w:rsidRDefault="00AA1BAB">
    <w:pPr>
      <w:pStyle w:val="Header"/>
    </w:pPr>
  </w:p>
  <w:p w14:paraId="333A51FA"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439" w14:textId="77777777" w:rsidR="000A56FE" w:rsidRDefault="000A56FE">
    <w:pPr>
      <w:pStyle w:val="Header"/>
    </w:pPr>
    <w:r>
      <w:rPr>
        <w:noProof/>
        <w:lang w:eastAsia="en-GB"/>
      </w:rPr>
      <mc:AlternateContent>
        <mc:Choice Requires="wps">
          <w:drawing>
            <wp:inline distT="0" distB="0" distL="0" distR="0" wp14:anchorId="7E9D55DF" wp14:editId="3865EFF6">
              <wp:extent cx="5247640" cy="9779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3CE211" w14:textId="77777777" w:rsidR="003724D5" w:rsidRPr="003724D5" w:rsidRDefault="003724D5" w:rsidP="003724D5">
                          <w:pPr>
                            <w:rPr>
                              <w:rFonts w:cs="Arial"/>
                              <w:b/>
                              <w:color w:val="FFFFFF" w:themeColor="background1"/>
                              <w:sz w:val="48"/>
                              <w:szCs w:val="48"/>
                            </w:rPr>
                          </w:pPr>
                          <w:r w:rsidRPr="00AD3C8C">
                            <w:rPr>
                              <w:rFonts w:cs="Arial"/>
                              <w:b/>
                              <w:sz w:val="48"/>
                              <w:szCs w:val="48"/>
                            </w:rPr>
                            <w:t>Fire risk assessment guidance</w:t>
                          </w:r>
                        </w:p>
                        <w:p w14:paraId="6FB9821C" w14:textId="77777777" w:rsidR="000A56FE" w:rsidRPr="006D64B1" w:rsidRDefault="000A56FE" w:rsidP="000A56FE">
                          <w:pPr>
                            <w:rPr>
                              <w:rFonts w:cs="Arial"/>
                              <w:color w:val="FFFFFF"/>
                              <w:sz w:val="40"/>
                              <w:szCs w:val="40"/>
                            </w:rPr>
                          </w:pPr>
                        </w:p>
                      </w:txbxContent>
                    </wps:txbx>
                    <wps:bodyPr rot="0" vert="horz" wrap="square" lIns="91440" tIns="45720" rIns="91440" bIns="45720" anchor="t" anchorCtr="0" upright="1">
                      <a:noAutofit/>
                    </wps:bodyPr>
                  </wps:wsp>
                </a:graphicData>
              </a:graphic>
            </wp:inline>
          </w:drawing>
        </mc:Choice>
        <mc:Fallback>
          <w:pict>
            <v:shapetype w14:anchorId="7E9D55DF" id="_x0000_t202" coordsize="21600,21600" o:spt="202" path="m,l,21600r21600,l21600,xe">
              <v:stroke joinstyle="miter"/>
              <v:path gradientshapeok="t" o:connecttype="rect"/>
            </v:shapetype>
            <v:shape id="Text Box 3" o:spid="_x0000_s1026" type="#_x0000_t202" style="width:413.2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" filled="f" stroked="f">
              <v:textbox>
                <w:txbxContent>
                  <w:p w14:paraId="393CE211" w14:textId="77777777" w:rsidR="003724D5" w:rsidRPr="003724D5" w:rsidRDefault="003724D5" w:rsidP="003724D5">
                    <w:pPr>
                      <w:rPr>
                        <w:rFonts w:cs="Arial"/>
                        <w:b/>
                        <w:color w:val="FFFFFF" w:themeColor="background1"/>
                        <w:sz w:val="48"/>
                        <w:szCs w:val="48"/>
                      </w:rPr>
                    </w:pPr>
                    <w:r w:rsidRPr="00AD3C8C">
                      <w:rPr>
                        <w:rFonts w:cs="Arial"/>
                        <w:b/>
                        <w:sz w:val="48"/>
                        <w:szCs w:val="48"/>
                      </w:rPr>
                      <w:t>Fire risk assessment guidance</w:t>
                    </w:r>
                  </w:p>
                  <w:p w14:paraId="6FB9821C" w14:textId="77777777" w:rsidR="000A56FE" w:rsidRPr="006D64B1" w:rsidRDefault="000A56FE" w:rsidP="000A56FE">
                    <w:pPr>
                      <w:rPr>
                        <w:rFonts w:cs="Arial"/>
                        <w:color w:val="FFFFFF"/>
                        <w:sz w:val="40"/>
                        <w:szCs w:val="40"/>
                      </w:rPr>
                    </w:pPr>
                  </w:p>
                </w:txbxContent>
              </v:textbox>
              <w10:anchorlock/>
            </v:shape>
          </w:pict>
        </mc:Fallback>
      </mc:AlternateContent>
    </w:r>
    <w:r>
      <w:rPr>
        <w:noProof/>
        <w:lang w:eastAsia="en-GB"/>
      </w:rPr>
      <w:drawing>
        <wp:anchor distT="0" distB="0" distL="114300" distR="114300" simplePos="0" relativeHeight="251659776" behindDoc="1" locked="0" layoutInCell="1" allowOverlap="1" wp14:anchorId="57FD8FAE" wp14:editId="6DDD45A8">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7343B2"/>
    <w:multiLevelType w:val="multilevel"/>
    <w:tmpl w:val="72C4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9"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7"/>
  </w:num>
  <w:num w:numId="3">
    <w:abstractNumId w:val="19"/>
  </w:num>
  <w:num w:numId="4">
    <w:abstractNumId w:val="17"/>
  </w:num>
  <w:num w:numId="5">
    <w:abstractNumId w:val="20"/>
  </w:num>
  <w:num w:numId="6">
    <w:abstractNumId w:val="9"/>
  </w:num>
  <w:num w:numId="7">
    <w:abstractNumId w:val="3"/>
  </w:num>
  <w:num w:numId="8">
    <w:abstractNumId w:val="8"/>
  </w:num>
  <w:num w:numId="9">
    <w:abstractNumId w:val="11"/>
  </w:num>
  <w:num w:numId="10">
    <w:abstractNumId w:val="18"/>
  </w:num>
  <w:num w:numId="11">
    <w:abstractNumId w:val="14"/>
  </w:num>
  <w:num w:numId="12">
    <w:abstractNumId w:val="21"/>
  </w:num>
  <w:num w:numId="13">
    <w:abstractNumId w:val="12"/>
  </w:num>
  <w:num w:numId="14">
    <w:abstractNumId w:val="1"/>
  </w:num>
  <w:num w:numId="15">
    <w:abstractNumId w:val="13"/>
  </w:num>
  <w:num w:numId="16">
    <w:abstractNumId w:val="5"/>
  </w:num>
  <w:num w:numId="17">
    <w:abstractNumId w:val="15"/>
  </w:num>
  <w:num w:numId="18">
    <w:abstractNumId w:val="6"/>
  </w:num>
  <w:num w:numId="19">
    <w:abstractNumId w:val="10"/>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5035C"/>
    <w:rsid w:val="000661DF"/>
    <w:rsid w:val="000A56FE"/>
    <w:rsid w:val="001259E4"/>
    <w:rsid w:val="00174236"/>
    <w:rsid w:val="001D367B"/>
    <w:rsid w:val="001E086D"/>
    <w:rsid w:val="002417E4"/>
    <w:rsid w:val="002F2225"/>
    <w:rsid w:val="003010BB"/>
    <w:rsid w:val="003724D5"/>
    <w:rsid w:val="003958B5"/>
    <w:rsid w:val="003B4A43"/>
    <w:rsid w:val="003F02CC"/>
    <w:rsid w:val="004F13EC"/>
    <w:rsid w:val="004F1703"/>
    <w:rsid w:val="0051517D"/>
    <w:rsid w:val="00554D69"/>
    <w:rsid w:val="00555277"/>
    <w:rsid w:val="0055796B"/>
    <w:rsid w:val="005F1B5A"/>
    <w:rsid w:val="00635C06"/>
    <w:rsid w:val="0064115F"/>
    <w:rsid w:val="00663F08"/>
    <w:rsid w:val="006B3A0E"/>
    <w:rsid w:val="006F3BF2"/>
    <w:rsid w:val="00721D07"/>
    <w:rsid w:val="00730AC6"/>
    <w:rsid w:val="00790E4D"/>
    <w:rsid w:val="007A32AC"/>
    <w:rsid w:val="007A32EF"/>
    <w:rsid w:val="0080252A"/>
    <w:rsid w:val="0080675B"/>
    <w:rsid w:val="00810834"/>
    <w:rsid w:val="008F673C"/>
    <w:rsid w:val="00A531DE"/>
    <w:rsid w:val="00A60A03"/>
    <w:rsid w:val="00AA1BAB"/>
    <w:rsid w:val="00AD328E"/>
    <w:rsid w:val="00AD3C8C"/>
    <w:rsid w:val="00B162A6"/>
    <w:rsid w:val="00B4058A"/>
    <w:rsid w:val="00B53BC4"/>
    <w:rsid w:val="00B764E2"/>
    <w:rsid w:val="00BD1F0C"/>
    <w:rsid w:val="00C0126E"/>
    <w:rsid w:val="00C41769"/>
    <w:rsid w:val="00D672D2"/>
    <w:rsid w:val="00D76AAD"/>
    <w:rsid w:val="00D90AFA"/>
    <w:rsid w:val="00DD158D"/>
    <w:rsid w:val="00DD567A"/>
    <w:rsid w:val="00DE7FCA"/>
    <w:rsid w:val="00E11C07"/>
    <w:rsid w:val="00E705F5"/>
    <w:rsid w:val="00E827B2"/>
    <w:rsid w:val="00E85D3E"/>
    <w:rsid w:val="00EF2AB1"/>
    <w:rsid w:val="00F22692"/>
    <w:rsid w:val="00F258A8"/>
    <w:rsid w:val="00F42216"/>
    <w:rsid w:val="00F858F2"/>
    <w:rsid w:val="00FA45D4"/>
    <w:rsid w:val="00FB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1EBD013"/>
  <w15:docId w15:val="{95038063-9E5B-4344-AD5F-2A7D6CA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2</cp:revision>
  <cp:lastPrinted>2017-10-04T09:19:00Z</cp:lastPrinted>
  <dcterms:created xsi:type="dcterms:W3CDTF">2022-02-14T10:50:00Z</dcterms:created>
  <dcterms:modified xsi:type="dcterms:W3CDTF">2022-02-14T10:50:00Z</dcterms:modified>
</cp:coreProperties>
</file>