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7E4FA" w14:textId="77777777" w:rsidR="00E85FC1" w:rsidRDefault="008624FE">
      <w:pPr>
        <w:pStyle w:val="Heading1"/>
      </w:pPr>
      <w:r>
        <w:t>Disadvantaged Pupil Case Study</w:t>
      </w:r>
    </w:p>
    <w:p w14:paraId="18484182" w14:textId="77777777" w:rsidR="00E85FC1" w:rsidRDefault="008624FE">
      <w:pPr>
        <w:pStyle w:val="Heading1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A </w:t>
      </w:r>
      <w:proofErr w:type="gramStart"/>
      <w:r>
        <w:rPr>
          <w:rFonts w:asciiTheme="minorHAnsi" w:hAnsiTheme="minorHAnsi"/>
          <w:color w:val="auto"/>
          <w:sz w:val="24"/>
          <w:szCs w:val="24"/>
        </w:rPr>
        <w:t>family  of</w:t>
      </w:r>
      <w:proofErr w:type="gramEnd"/>
      <w:r>
        <w:rPr>
          <w:rFonts w:asciiTheme="minorHAnsi" w:hAnsiTheme="minorHAnsi"/>
          <w:color w:val="auto"/>
          <w:sz w:val="24"/>
          <w:szCs w:val="24"/>
        </w:rPr>
        <w:t xml:space="preserve"> 3 children</w:t>
      </w:r>
    </w:p>
    <w:p w14:paraId="2705E747" w14:textId="77777777" w:rsidR="00E85FC1" w:rsidRDefault="008624FE">
      <w:r>
        <w:t>Started CPS March 2015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Look w:val="01E0" w:firstRow="1" w:lastRow="1" w:firstColumn="1" w:lastColumn="1" w:noHBand="0" w:noVBand="0"/>
      </w:tblPr>
      <w:tblGrid>
        <w:gridCol w:w="5210"/>
        <w:gridCol w:w="5210"/>
      </w:tblGrid>
      <w:tr w:rsidR="00E85FC1" w14:paraId="61DE3C99" w14:textId="77777777">
        <w:tc>
          <w:tcPr>
            <w:tcW w:w="5210" w:type="dxa"/>
            <w:shd w:val="clear" w:color="auto" w:fill="D9E2F3" w:themeFill="accent1" w:themeFillTint="33"/>
          </w:tcPr>
          <w:p w14:paraId="28865A79" w14:textId="77777777" w:rsidR="00E85FC1" w:rsidRDefault="008624FE">
            <w:pPr>
              <w:rPr>
                <w:b/>
              </w:rPr>
            </w:pPr>
            <w:r>
              <w:rPr>
                <w:b/>
              </w:rPr>
              <w:t xml:space="preserve">Vulnerable Group(s): </w:t>
            </w:r>
          </w:p>
          <w:p w14:paraId="454998F7" w14:textId="77777777" w:rsidR="00E85FC1" w:rsidRDefault="00E85FC1">
            <w:pPr>
              <w:rPr>
                <w:b/>
              </w:rPr>
            </w:pPr>
          </w:p>
          <w:p w14:paraId="337E20BC" w14:textId="77777777" w:rsidR="00E85FC1" w:rsidRDefault="008624FE">
            <w:pPr>
              <w:rPr>
                <w:b/>
              </w:rPr>
            </w:pPr>
            <w:r>
              <w:rPr>
                <w:b/>
              </w:rPr>
              <w:t>PP, SEND (S&amp;L) ( Y2)</w:t>
            </w:r>
          </w:p>
          <w:p w14:paraId="08BAA072" w14:textId="77777777" w:rsidR="00E85FC1" w:rsidRDefault="008624FE">
            <w:pPr>
              <w:rPr>
                <w:b/>
              </w:rPr>
            </w:pPr>
            <w:r>
              <w:rPr>
                <w:b/>
              </w:rPr>
              <w:t>Previous Social services involvement</w:t>
            </w:r>
          </w:p>
          <w:p w14:paraId="7AA9E836" w14:textId="77777777" w:rsidR="00E85FC1" w:rsidRDefault="008624FE">
            <w:pPr>
              <w:rPr>
                <w:b/>
              </w:rPr>
            </w:pPr>
            <w:r>
              <w:rPr>
                <w:b/>
              </w:rPr>
              <w:t>Early help/ Chin/- escalating/ deescalating</w:t>
            </w:r>
          </w:p>
          <w:p w14:paraId="633E65A9" w14:textId="77777777" w:rsidR="00E85FC1" w:rsidRDefault="00E85FC1"/>
        </w:tc>
        <w:tc>
          <w:tcPr>
            <w:tcW w:w="5210" w:type="dxa"/>
            <w:shd w:val="clear" w:color="auto" w:fill="D9E2F3" w:themeFill="accent1" w:themeFillTint="33"/>
          </w:tcPr>
          <w:p w14:paraId="6BCF02F2" w14:textId="77777777" w:rsidR="00E85FC1" w:rsidRDefault="008624FE">
            <w:pPr>
              <w:rPr>
                <w:b/>
              </w:rPr>
            </w:pPr>
            <w:r>
              <w:rPr>
                <w:b/>
              </w:rPr>
              <w:t xml:space="preserve">Academic Year: </w:t>
            </w:r>
          </w:p>
          <w:p w14:paraId="7FB0F618" w14:textId="77777777" w:rsidR="00E85FC1" w:rsidRDefault="008624FE">
            <w:r>
              <w:t>1* currently Y6</w:t>
            </w:r>
          </w:p>
          <w:p w14:paraId="42DE0469" w14:textId="77777777" w:rsidR="00E85FC1" w:rsidRDefault="008624FE">
            <w:r>
              <w:t>1* currently Y4</w:t>
            </w:r>
          </w:p>
          <w:p w14:paraId="5A5BF634" w14:textId="77777777" w:rsidR="00E85FC1" w:rsidRDefault="008624FE">
            <w:r>
              <w:t xml:space="preserve">1* </w:t>
            </w:r>
            <w:r>
              <w:t>currently Y2</w:t>
            </w:r>
          </w:p>
          <w:p w14:paraId="1500FC5D" w14:textId="77777777" w:rsidR="00E85FC1" w:rsidRDefault="00E85FC1"/>
        </w:tc>
      </w:tr>
      <w:tr w:rsidR="00E85FC1" w14:paraId="05BE97A0" w14:textId="77777777">
        <w:tc>
          <w:tcPr>
            <w:tcW w:w="5210" w:type="dxa"/>
            <w:shd w:val="clear" w:color="auto" w:fill="D9E2F3" w:themeFill="accent1" w:themeFillTint="33"/>
          </w:tcPr>
          <w:p w14:paraId="25C797FE" w14:textId="77777777" w:rsidR="00E85FC1" w:rsidRDefault="008624FE">
            <w:pPr>
              <w:rPr>
                <w:b/>
              </w:rPr>
            </w:pPr>
            <w:r>
              <w:rPr>
                <w:b/>
              </w:rPr>
              <w:t xml:space="preserve">  Pupil Name: </w:t>
            </w:r>
          </w:p>
          <w:p w14:paraId="751EC004" w14:textId="77777777" w:rsidR="00E85FC1" w:rsidRDefault="008624FE">
            <w:pPr>
              <w:rPr>
                <w:b/>
              </w:rPr>
            </w:pPr>
            <w:r>
              <w:rPr>
                <w:b/>
              </w:rPr>
              <w:t>A arrived when in Y4 (March)</w:t>
            </w:r>
          </w:p>
          <w:p w14:paraId="37B94401" w14:textId="77777777" w:rsidR="00E85FC1" w:rsidRDefault="008624FE">
            <w:pPr>
              <w:rPr>
                <w:b/>
              </w:rPr>
            </w:pPr>
            <w:r>
              <w:rPr>
                <w:b/>
              </w:rPr>
              <w:t>B arrived when in Y2 (June)</w:t>
            </w:r>
          </w:p>
          <w:p w14:paraId="5972993A" w14:textId="77777777" w:rsidR="00E85FC1" w:rsidRDefault="008624FE">
            <w:pPr>
              <w:rPr>
                <w:b/>
              </w:rPr>
            </w:pPr>
            <w:r>
              <w:rPr>
                <w:b/>
              </w:rPr>
              <w:t>C arrived when in YR (June)</w:t>
            </w:r>
          </w:p>
          <w:p w14:paraId="1C6D2F1F" w14:textId="77777777" w:rsidR="00E85FC1" w:rsidRDefault="00E85FC1"/>
        </w:tc>
        <w:tc>
          <w:tcPr>
            <w:tcW w:w="5210" w:type="dxa"/>
            <w:shd w:val="clear" w:color="auto" w:fill="D9E2F3" w:themeFill="accent1" w:themeFillTint="33"/>
          </w:tcPr>
          <w:p w14:paraId="23B58511" w14:textId="77777777" w:rsidR="00E85FC1" w:rsidRDefault="00E85FC1"/>
        </w:tc>
      </w:tr>
    </w:tbl>
    <w:p w14:paraId="7BCB7C4F" w14:textId="77777777" w:rsidR="00E85FC1" w:rsidRDefault="00E85FC1">
      <w:pPr>
        <w:rPr>
          <w:b/>
        </w:rPr>
      </w:pPr>
    </w:p>
    <w:p w14:paraId="486CE2D4" w14:textId="77777777" w:rsidR="00E85FC1" w:rsidRDefault="008624FE">
      <w:pPr>
        <w:rPr>
          <w:b/>
        </w:rPr>
      </w:pPr>
      <w:r>
        <w:rPr>
          <w:b/>
        </w:rPr>
        <w:t>Case History:</w:t>
      </w:r>
    </w:p>
    <w:p w14:paraId="1446A9DF" w14:textId="77777777" w:rsidR="00E85FC1" w:rsidRDefault="00E85FC1"/>
    <w:p w14:paraId="75EF9518" w14:textId="77777777" w:rsidR="00E85FC1" w:rsidRDefault="008624FE">
      <w:pPr>
        <w:numPr>
          <w:ilvl w:val="0"/>
          <w:numId w:val="1"/>
        </w:numPr>
        <w:rPr>
          <w:b/>
        </w:rPr>
      </w:pPr>
      <w:r>
        <w:rPr>
          <w:b/>
        </w:rPr>
        <w:t>The family arrived from another school following issues and concerns that the parent had that ‘had not been dealt with’</w:t>
      </w:r>
    </w:p>
    <w:p w14:paraId="0337A5B2" w14:textId="77777777" w:rsidR="00E85FC1" w:rsidRDefault="008624FE">
      <w:pPr>
        <w:numPr>
          <w:ilvl w:val="0"/>
          <w:numId w:val="1"/>
        </w:numPr>
        <w:rPr>
          <w:b/>
        </w:rPr>
      </w:pPr>
      <w:r>
        <w:rPr>
          <w:b/>
        </w:rPr>
        <w:t>The children had been home schooled for some time before a place at CPS was possible</w:t>
      </w:r>
    </w:p>
    <w:p w14:paraId="08DC4767" w14:textId="77777777" w:rsidR="00E85FC1" w:rsidRDefault="008624FE">
      <w:pPr>
        <w:numPr>
          <w:ilvl w:val="0"/>
          <w:numId w:val="1"/>
        </w:numPr>
        <w:rPr>
          <w:b/>
        </w:rPr>
      </w:pPr>
      <w:r>
        <w:rPr>
          <w:b/>
        </w:rPr>
        <w:t>A arrived first , then a month later the other two siblings joined</w:t>
      </w:r>
    </w:p>
    <w:p w14:paraId="05ABF492" w14:textId="77777777" w:rsidR="00E85FC1" w:rsidRDefault="008624FE">
      <w:pPr>
        <w:numPr>
          <w:ilvl w:val="0"/>
          <w:numId w:val="1"/>
        </w:numPr>
        <w:rPr>
          <w:b/>
        </w:rPr>
      </w:pPr>
      <w:r>
        <w:rPr>
          <w:b/>
        </w:rPr>
        <w:t>The youngest sibling had no reception education as such as he started with us in June of the reception y</w:t>
      </w:r>
      <w:r>
        <w:rPr>
          <w:b/>
        </w:rPr>
        <w:t>ear</w:t>
      </w:r>
    </w:p>
    <w:p w14:paraId="30D22759" w14:textId="77777777" w:rsidR="00E85FC1" w:rsidRDefault="008624FE">
      <w:pPr>
        <w:numPr>
          <w:ilvl w:val="0"/>
          <w:numId w:val="1"/>
        </w:numPr>
        <w:rPr>
          <w:b/>
          <w:lang w:val="en-US"/>
        </w:rPr>
      </w:pPr>
      <w:r>
        <w:rPr>
          <w:b/>
        </w:rPr>
        <w:t>Mother was very open that she had mental health issues and had depression</w:t>
      </w:r>
    </w:p>
    <w:p w14:paraId="093C5343" w14:textId="77777777" w:rsidR="00E85FC1" w:rsidRDefault="008624FE">
      <w:pPr>
        <w:numPr>
          <w:ilvl w:val="0"/>
          <w:numId w:val="1"/>
        </w:numPr>
        <w:rPr>
          <w:b/>
          <w:lang w:val="en-US"/>
        </w:rPr>
      </w:pPr>
      <w:r>
        <w:rPr>
          <w:b/>
        </w:rPr>
        <w:t>There had been on and off social service involvement since 2011; concerns with domestic abuse- verbal with dad who lives at the house but are separated; long history of police in</w:t>
      </w:r>
      <w:r>
        <w:rPr>
          <w:b/>
        </w:rPr>
        <w:t>volvement with the family and extended family who also live at the property; concerns about the poor home life of the children- dirty, broken furniture, food on the floors</w:t>
      </w:r>
    </w:p>
    <w:p w14:paraId="6A52DA53" w14:textId="77777777" w:rsidR="00E85FC1" w:rsidRDefault="008624FE">
      <w:pPr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One of the children’s speech and language is well below age related skills; the chil</w:t>
      </w:r>
      <w:r>
        <w:rPr>
          <w:b/>
          <w:lang w:val="en-US"/>
        </w:rPr>
        <w:t>dren have been not educated for periods of time</w:t>
      </w:r>
    </w:p>
    <w:p w14:paraId="078E89B5" w14:textId="77777777" w:rsidR="00E85FC1" w:rsidRDefault="008624FE">
      <w:pPr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All three children are bright children and are on track for national expectations</w:t>
      </w:r>
    </w:p>
    <w:p w14:paraId="02459948" w14:textId="77777777" w:rsidR="00E85FC1" w:rsidRDefault="00E85FC1">
      <w:pPr>
        <w:rPr>
          <w:b/>
        </w:rPr>
      </w:pPr>
    </w:p>
    <w:p w14:paraId="43161F4C" w14:textId="77777777" w:rsidR="00E85FC1" w:rsidRDefault="00E85FC1">
      <w:pPr>
        <w:rPr>
          <w:b/>
        </w:rPr>
      </w:pPr>
    </w:p>
    <w:p w14:paraId="42BB6CAB" w14:textId="77777777" w:rsidR="00E85FC1" w:rsidRDefault="00E85FC1">
      <w:pPr>
        <w:rPr>
          <w:b/>
        </w:rPr>
      </w:pPr>
    </w:p>
    <w:p w14:paraId="2B44C699" w14:textId="77777777" w:rsidR="00E85FC1" w:rsidRDefault="00E85FC1">
      <w:pPr>
        <w:rPr>
          <w:b/>
        </w:rPr>
      </w:pPr>
    </w:p>
    <w:p w14:paraId="08839355" w14:textId="77777777" w:rsidR="00E85FC1" w:rsidRDefault="00E85FC1">
      <w:pPr>
        <w:rPr>
          <w:b/>
        </w:rPr>
      </w:pPr>
    </w:p>
    <w:p w14:paraId="3AB7DCC0" w14:textId="77777777" w:rsidR="00E85FC1" w:rsidRDefault="00E85FC1">
      <w:pPr>
        <w:rPr>
          <w:b/>
        </w:rPr>
      </w:pPr>
    </w:p>
    <w:p w14:paraId="3A9C866B" w14:textId="77777777" w:rsidR="00E85FC1" w:rsidRDefault="008624FE">
      <w:pPr>
        <w:rPr>
          <w:b/>
        </w:rPr>
      </w:pPr>
      <w:r>
        <w:rPr>
          <w:b/>
        </w:rPr>
        <w:t xml:space="preserve">Overcoming Barriers Plan: </w:t>
      </w:r>
    </w:p>
    <w:p w14:paraId="21DD9A74" w14:textId="77777777" w:rsidR="00E85FC1" w:rsidRDefault="00E85F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3792"/>
        <w:gridCol w:w="4414"/>
        <w:gridCol w:w="3488"/>
      </w:tblGrid>
      <w:tr w:rsidR="00E85FC1" w14:paraId="43628F56" w14:textId="77777777">
        <w:tc>
          <w:tcPr>
            <w:tcW w:w="2256" w:type="dxa"/>
            <w:shd w:val="clear" w:color="auto" w:fill="D9E2F3" w:themeFill="accent1" w:themeFillTint="33"/>
          </w:tcPr>
          <w:p w14:paraId="4D7B16FA" w14:textId="77777777" w:rsidR="00E85FC1" w:rsidRDefault="008624FE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Relationships between home &amp; school: Identified Barriers</w:t>
            </w:r>
          </w:p>
        </w:tc>
        <w:tc>
          <w:tcPr>
            <w:tcW w:w="3792" w:type="dxa"/>
          </w:tcPr>
          <w:p w14:paraId="062D4F90" w14:textId="77777777" w:rsidR="00E85FC1" w:rsidRDefault="008624FE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 xml:space="preserve">Observations and analysis of other </w:t>
            </w:r>
            <w:r>
              <w:rPr>
                <w:color w:val="4472C4" w:themeColor="accent1"/>
              </w:rPr>
              <w:t>information</w:t>
            </w:r>
          </w:p>
        </w:tc>
        <w:tc>
          <w:tcPr>
            <w:tcW w:w="4414" w:type="dxa"/>
          </w:tcPr>
          <w:p w14:paraId="1351F984" w14:textId="77777777" w:rsidR="00E85FC1" w:rsidRDefault="008624FE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Actions Taken &amp; Timescales</w:t>
            </w:r>
          </w:p>
        </w:tc>
        <w:tc>
          <w:tcPr>
            <w:tcW w:w="3488" w:type="dxa"/>
          </w:tcPr>
          <w:p w14:paraId="4ADE0B41" w14:textId="77777777" w:rsidR="00E85FC1" w:rsidRDefault="008624FE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Impact</w:t>
            </w:r>
          </w:p>
        </w:tc>
      </w:tr>
      <w:tr w:rsidR="00E85FC1" w14:paraId="504DB53C" w14:textId="77777777">
        <w:trPr>
          <w:trHeight w:val="1609"/>
        </w:trPr>
        <w:tc>
          <w:tcPr>
            <w:tcW w:w="2256" w:type="dxa"/>
          </w:tcPr>
          <w:p w14:paraId="37219E19" w14:textId="77777777" w:rsidR="00E85FC1" w:rsidRDefault="008624FE">
            <w:r>
              <w:t>Lack of engagement between mum and school- ‘anti school’</w:t>
            </w:r>
          </w:p>
        </w:tc>
        <w:tc>
          <w:tcPr>
            <w:tcW w:w="3792" w:type="dxa"/>
          </w:tcPr>
          <w:p w14:paraId="1FBB0657" w14:textId="77777777" w:rsidR="00E85FC1" w:rsidRDefault="008624FE">
            <w:r>
              <w:t>Anti-school- aggressive towards school and staff</w:t>
            </w:r>
          </w:p>
          <w:p w14:paraId="64EF089A" w14:textId="77777777" w:rsidR="00E85FC1" w:rsidRDefault="008624FE">
            <w:r>
              <w:t>Telephone conversations with Mum and Early help</w:t>
            </w:r>
          </w:p>
          <w:p w14:paraId="4129E359" w14:textId="77777777" w:rsidR="00E85FC1" w:rsidRDefault="008624FE">
            <w:r>
              <w:t>Mum blocking the schools number</w:t>
            </w:r>
          </w:p>
          <w:p w14:paraId="7F039A48" w14:textId="77777777" w:rsidR="00E85FC1" w:rsidRDefault="00E85FC1"/>
        </w:tc>
        <w:tc>
          <w:tcPr>
            <w:tcW w:w="4414" w:type="dxa"/>
          </w:tcPr>
          <w:p w14:paraId="4842AAE6" w14:textId="77777777" w:rsidR="00E85FC1" w:rsidRDefault="008624FE">
            <w:r>
              <w:t>Engaging with dad more</w:t>
            </w:r>
          </w:p>
          <w:p w14:paraId="40A32560" w14:textId="77777777" w:rsidR="00E85FC1" w:rsidRDefault="008624FE">
            <w:r>
              <w:t>Supporting the family and dealing with issues as and when they arrive to show that school experiences can and are different</w:t>
            </w:r>
          </w:p>
        </w:tc>
        <w:tc>
          <w:tcPr>
            <w:tcW w:w="3488" w:type="dxa"/>
          </w:tcPr>
          <w:p w14:paraId="4DDDBC53" w14:textId="77777777" w:rsidR="00E85FC1" w:rsidRDefault="008624FE">
            <w:r>
              <w:t>Good relationship with dad developing</w:t>
            </w:r>
          </w:p>
          <w:p w14:paraId="4E8E9DEF" w14:textId="77777777" w:rsidR="00E85FC1" w:rsidRDefault="008624FE">
            <w:r>
              <w:t>Mum is coming into school to pick up the children on occasions</w:t>
            </w:r>
          </w:p>
        </w:tc>
      </w:tr>
      <w:tr w:rsidR="00E85FC1" w14:paraId="2A143FC0" w14:textId="77777777">
        <w:tc>
          <w:tcPr>
            <w:tcW w:w="2256" w:type="dxa"/>
          </w:tcPr>
          <w:p w14:paraId="502EAFB7" w14:textId="77777777" w:rsidR="00E85FC1" w:rsidRDefault="008624FE">
            <w:proofErr w:type="spellStart"/>
            <w:r>
              <w:t>Lates</w:t>
            </w:r>
            <w:proofErr w:type="spellEnd"/>
            <w:r>
              <w:t xml:space="preserve"> and attendance issues </w:t>
            </w:r>
          </w:p>
        </w:tc>
        <w:tc>
          <w:tcPr>
            <w:tcW w:w="3792" w:type="dxa"/>
          </w:tcPr>
          <w:p w14:paraId="2A17CF0E" w14:textId="77777777" w:rsidR="00E85FC1" w:rsidRDefault="008624FE">
            <w:r>
              <w:t xml:space="preserve"> High absence rate and high numbers of </w:t>
            </w:r>
            <w:proofErr w:type="spellStart"/>
            <w:r>
              <w:t>lates</w:t>
            </w:r>
            <w:proofErr w:type="spellEnd"/>
          </w:p>
          <w:p w14:paraId="6E6F222D" w14:textId="77777777" w:rsidR="00E85FC1" w:rsidRDefault="008624FE">
            <w:r>
              <w:t xml:space="preserve">All children attendance </w:t>
            </w:r>
          </w:p>
          <w:p w14:paraId="387F0D3D" w14:textId="77777777" w:rsidR="00E85FC1" w:rsidRDefault="008624FE">
            <w:r>
              <w:t xml:space="preserve">2015 </w:t>
            </w:r>
            <w:proofErr w:type="spellStart"/>
            <w:r>
              <w:t>ave</w:t>
            </w:r>
            <w:proofErr w:type="spellEnd"/>
            <w:r>
              <w:t xml:space="preserve"> 57%</w:t>
            </w:r>
          </w:p>
          <w:p w14:paraId="7D2B9E6B" w14:textId="77777777" w:rsidR="00E85FC1" w:rsidRDefault="008624FE">
            <w:r>
              <w:t xml:space="preserve">2016 </w:t>
            </w:r>
            <w:proofErr w:type="spellStart"/>
            <w:r>
              <w:t>ave</w:t>
            </w:r>
            <w:proofErr w:type="spellEnd"/>
            <w:r>
              <w:t xml:space="preserve"> 81%</w:t>
            </w:r>
          </w:p>
          <w:p w14:paraId="0D697718" w14:textId="77777777" w:rsidR="00E85FC1" w:rsidRDefault="008624FE">
            <w:r>
              <w:t xml:space="preserve">2017 </w:t>
            </w:r>
            <w:proofErr w:type="spellStart"/>
            <w:r>
              <w:t>ave</w:t>
            </w:r>
            <w:proofErr w:type="spellEnd"/>
            <w:r>
              <w:t xml:space="preserve"> 79%</w:t>
            </w:r>
          </w:p>
          <w:p w14:paraId="220A8FE3" w14:textId="77777777" w:rsidR="00E85FC1" w:rsidRDefault="00E85FC1"/>
          <w:p w14:paraId="0A3ECBD6" w14:textId="77777777" w:rsidR="00E85FC1" w:rsidRDefault="00E85FC1"/>
          <w:p w14:paraId="261E9873" w14:textId="77777777" w:rsidR="00E85FC1" w:rsidRDefault="00E85FC1"/>
          <w:p w14:paraId="7ECB4718" w14:textId="77777777" w:rsidR="00E85FC1" w:rsidRDefault="00E85FC1"/>
        </w:tc>
        <w:tc>
          <w:tcPr>
            <w:tcW w:w="4414" w:type="dxa"/>
          </w:tcPr>
          <w:p w14:paraId="57736352" w14:textId="77777777" w:rsidR="00E85FC1" w:rsidRDefault="008624FE">
            <w:r>
              <w:t>EWO</w:t>
            </w:r>
          </w:p>
          <w:p w14:paraId="00B62785" w14:textId="77777777" w:rsidR="00E85FC1" w:rsidRDefault="008624FE">
            <w:r>
              <w:t>FLO</w:t>
            </w:r>
          </w:p>
          <w:p w14:paraId="6716CDEA" w14:textId="77777777" w:rsidR="00E85FC1" w:rsidRDefault="008624FE">
            <w:r>
              <w:t>Intensive work and support from the schools attendance officers- both stick and carrot and including developing a strong relationship w</w:t>
            </w:r>
            <w:r>
              <w:t>ith the dad</w:t>
            </w:r>
          </w:p>
          <w:p w14:paraId="70E6777A" w14:textId="77777777" w:rsidR="00E85FC1" w:rsidRDefault="00E85FC1"/>
          <w:p w14:paraId="54827715" w14:textId="77777777" w:rsidR="00E85FC1" w:rsidRDefault="008624FE">
            <w:r>
              <w:t>At the end of T4 and to ensure that child ‘A’ was in for SATS the school offered Breakfast club to all the children- they all attend and enjoyed it so much that this has now continued.</w:t>
            </w:r>
          </w:p>
        </w:tc>
        <w:tc>
          <w:tcPr>
            <w:tcW w:w="3488" w:type="dxa"/>
          </w:tcPr>
          <w:p w14:paraId="2C1F52E5" w14:textId="77777777" w:rsidR="00E85FC1" w:rsidRDefault="008624FE">
            <w:r>
              <w:t>Improvement since 2015</w:t>
            </w:r>
          </w:p>
          <w:p w14:paraId="48BBF51B" w14:textId="77777777" w:rsidR="00E85FC1" w:rsidRDefault="008624FE">
            <w:r>
              <w:t>Since 1</w:t>
            </w:r>
            <w:r>
              <w:rPr>
                <w:vertAlign w:val="superscript"/>
              </w:rPr>
              <w:t>st</w:t>
            </w:r>
            <w:r>
              <w:t xml:space="preserve"> May this year all the chi</w:t>
            </w:r>
            <w:r>
              <w:t>ldren have been in 100%- 4 weeks consecutively</w:t>
            </w:r>
          </w:p>
          <w:p w14:paraId="6DB6E572" w14:textId="77777777" w:rsidR="00E85FC1" w:rsidRDefault="00E85FC1"/>
          <w:p w14:paraId="1C8D420C" w14:textId="77777777" w:rsidR="00E85FC1" w:rsidRDefault="008624FE">
            <w:r>
              <w:t>Child ‘C’ improvement in his reading since being in school everyday</w:t>
            </w:r>
          </w:p>
          <w:p w14:paraId="722B951B" w14:textId="77777777" w:rsidR="00E85FC1" w:rsidRDefault="00E85FC1"/>
          <w:p w14:paraId="0D042958" w14:textId="77777777" w:rsidR="00E85FC1" w:rsidRDefault="008624FE">
            <w:r>
              <w:t>Other children very positive about school and want to be here</w:t>
            </w:r>
          </w:p>
          <w:p w14:paraId="73B2C43F" w14:textId="77777777" w:rsidR="00E85FC1" w:rsidRDefault="00E85FC1"/>
          <w:p w14:paraId="2C1F9654" w14:textId="77777777" w:rsidR="00E85FC1" w:rsidRDefault="008624FE">
            <w:r>
              <w:t>All children will be at age expected by the end of the year.</w:t>
            </w:r>
          </w:p>
          <w:p w14:paraId="52D6EEA7" w14:textId="77777777" w:rsidR="00E85FC1" w:rsidRDefault="00E85FC1"/>
          <w:p w14:paraId="1A8E6A37" w14:textId="77777777" w:rsidR="00E85FC1" w:rsidRDefault="00E85FC1"/>
          <w:p w14:paraId="648D88E2" w14:textId="77777777" w:rsidR="00E85FC1" w:rsidRDefault="00E85FC1"/>
          <w:p w14:paraId="24C93C31" w14:textId="77777777" w:rsidR="00E85FC1" w:rsidRDefault="00E85FC1"/>
          <w:p w14:paraId="5716E177" w14:textId="77777777" w:rsidR="00E85FC1" w:rsidRDefault="00E85FC1"/>
          <w:p w14:paraId="23D47EE1" w14:textId="77777777" w:rsidR="00E85FC1" w:rsidRDefault="00E85FC1"/>
        </w:tc>
      </w:tr>
    </w:tbl>
    <w:p w14:paraId="65DE8390" w14:textId="77777777" w:rsidR="00E85FC1" w:rsidRDefault="00E85F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1"/>
        <w:gridCol w:w="3841"/>
        <w:gridCol w:w="4330"/>
        <w:gridCol w:w="3488"/>
      </w:tblGrid>
      <w:tr w:rsidR="00E85FC1" w14:paraId="5B152494" w14:textId="77777777">
        <w:tc>
          <w:tcPr>
            <w:tcW w:w="2291" w:type="dxa"/>
            <w:shd w:val="clear" w:color="auto" w:fill="FBE4D5" w:themeFill="accent2" w:themeFillTint="33"/>
          </w:tcPr>
          <w:p w14:paraId="246A0AD9" w14:textId="77777777" w:rsidR="00E85FC1" w:rsidRDefault="008624FE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Readiness for Learning: Identified Barriers</w:t>
            </w:r>
          </w:p>
        </w:tc>
        <w:tc>
          <w:tcPr>
            <w:tcW w:w="3841" w:type="dxa"/>
          </w:tcPr>
          <w:p w14:paraId="132EF104" w14:textId="77777777" w:rsidR="00E85FC1" w:rsidRDefault="008624FE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Observations and analysis of other information</w:t>
            </w:r>
          </w:p>
        </w:tc>
        <w:tc>
          <w:tcPr>
            <w:tcW w:w="4330" w:type="dxa"/>
          </w:tcPr>
          <w:p w14:paraId="0AE0D330" w14:textId="77777777" w:rsidR="00E85FC1" w:rsidRDefault="008624FE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Actions Taken &amp; Timescales</w:t>
            </w:r>
          </w:p>
        </w:tc>
        <w:tc>
          <w:tcPr>
            <w:tcW w:w="3488" w:type="dxa"/>
          </w:tcPr>
          <w:p w14:paraId="6E129CC5" w14:textId="77777777" w:rsidR="00E85FC1" w:rsidRDefault="008624FE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Impact</w:t>
            </w:r>
          </w:p>
        </w:tc>
      </w:tr>
      <w:tr w:rsidR="00E85FC1" w14:paraId="027BEBFF" w14:textId="77777777">
        <w:tc>
          <w:tcPr>
            <w:tcW w:w="2291" w:type="dxa"/>
          </w:tcPr>
          <w:p w14:paraId="55293B13" w14:textId="77777777" w:rsidR="00E85FC1" w:rsidRDefault="008624FE">
            <w:r>
              <w:t xml:space="preserve">Lack of experience of routines and expectations of being within a classroom </w:t>
            </w:r>
          </w:p>
          <w:p w14:paraId="29CC24AA" w14:textId="77777777" w:rsidR="00E85FC1" w:rsidRDefault="00E85FC1"/>
        </w:tc>
        <w:tc>
          <w:tcPr>
            <w:tcW w:w="3841" w:type="dxa"/>
          </w:tcPr>
          <w:p w14:paraId="17A762A8" w14:textId="77777777" w:rsidR="00E85FC1" w:rsidRDefault="008624FE">
            <w:r>
              <w:t xml:space="preserve">Difficulties to adjust to being in school due to </w:t>
            </w:r>
            <w:r>
              <w:t>extended absences</w:t>
            </w:r>
          </w:p>
        </w:tc>
        <w:tc>
          <w:tcPr>
            <w:tcW w:w="4330" w:type="dxa"/>
          </w:tcPr>
          <w:p w14:paraId="0B8072CB" w14:textId="77777777" w:rsidR="00E85FC1" w:rsidRDefault="008624FE">
            <w:r>
              <w:t>Firm  and supportive communication between school and home about expectations, including homework and reading</w:t>
            </w:r>
          </w:p>
          <w:p w14:paraId="59C08C38" w14:textId="77777777" w:rsidR="00E85FC1" w:rsidRDefault="008624FE">
            <w:r>
              <w:t>Their lateness did in their first year have an impact on their learning and this was evident in the slow progress they made in t</w:t>
            </w:r>
            <w:r>
              <w:t>he 1</w:t>
            </w:r>
            <w:r>
              <w:rPr>
                <w:vertAlign w:val="superscript"/>
              </w:rPr>
              <w:t>st</w:t>
            </w:r>
            <w:r>
              <w:t xml:space="preserve"> lesson of the day compared to the progress made in the lesson after break</w:t>
            </w:r>
          </w:p>
          <w:p w14:paraId="4AD01C35" w14:textId="77777777" w:rsidR="00E85FC1" w:rsidRDefault="00E85FC1"/>
        </w:tc>
        <w:tc>
          <w:tcPr>
            <w:tcW w:w="3488" w:type="dxa"/>
          </w:tcPr>
          <w:p w14:paraId="2CD6EB41" w14:textId="77777777" w:rsidR="00E85FC1" w:rsidRDefault="008624FE">
            <w:r>
              <w:t xml:space="preserve"> Improved punctuality has meant that all three children are ready to learn each morning; they are on top of their homework (this maybe done at home or school) and read regula</w:t>
            </w:r>
            <w:r>
              <w:t>rly.</w:t>
            </w:r>
          </w:p>
          <w:p w14:paraId="4C0BF9D3" w14:textId="77777777" w:rsidR="00E85FC1" w:rsidRDefault="00E85FC1"/>
        </w:tc>
      </w:tr>
      <w:tr w:rsidR="00E85FC1" w14:paraId="3F1DC98F" w14:textId="77777777">
        <w:tc>
          <w:tcPr>
            <w:tcW w:w="2291" w:type="dxa"/>
          </w:tcPr>
          <w:p w14:paraId="67194F08" w14:textId="77777777" w:rsidR="00E85FC1" w:rsidRDefault="008624FE">
            <w:r>
              <w:t xml:space="preserve">Challenges around interaction with peers </w:t>
            </w:r>
          </w:p>
        </w:tc>
        <w:tc>
          <w:tcPr>
            <w:tcW w:w="3841" w:type="dxa"/>
          </w:tcPr>
          <w:p w14:paraId="50F9C4FE" w14:textId="77777777" w:rsidR="00E85FC1" w:rsidRDefault="008624FE">
            <w:r>
              <w:t xml:space="preserve">Bullying in old school </w:t>
            </w:r>
          </w:p>
          <w:p w14:paraId="19072203" w14:textId="77777777" w:rsidR="00E85FC1" w:rsidRDefault="008624FE">
            <w:r>
              <w:t>Mums ‘perceived bullying’ allegations at CPS</w:t>
            </w:r>
          </w:p>
          <w:p w14:paraId="41B0897B" w14:textId="77777777" w:rsidR="00E85FC1" w:rsidRDefault="00E85FC1"/>
          <w:p w14:paraId="2C971CF6" w14:textId="77777777" w:rsidR="00E85FC1" w:rsidRDefault="00E85FC1"/>
          <w:p w14:paraId="3C3EC4B6" w14:textId="77777777" w:rsidR="00E85FC1" w:rsidRDefault="00E85FC1"/>
          <w:p w14:paraId="4F0D4E90" w14:textId="77777777" w:rsidR="00E85FC1" w:rsidRDefault="00E85FC1"/>
          <w:p w14:paraId="4C8BB8FD" w14:textId="77777777" w:rsidR="00E85FC1" w:rsidRDefault="00E85FC1"/>
        </w:tc>
        <w:tc>
          <w:tcPr>
            <w:tcW w:w="4330" w:type="dxa"/>
          </w:tcPr>
          <w:p w14:paraId="2744911C" w14:textId="77777777" w:rsidR="00E85FC1" w:rsidRDefault="008624FE">
            <w:r>
              <w:t>Dealing with any issues straight away and communicating outcome straight away</w:t>
            </w:r>
          </w:p>
          <w:p w14:paraId="0C7FB8CA" w14:textId="77777777" w:rsidR="00E85FC1" w:rsidRDefault="008624FE">
            <w:r>
              <w:t xml:space="preserve">Pastoral work done with mum and DS re what is bullying </w:t>
            </w:r>
            <w:r>
              <w:t>together with pastoral support for child ‘A’ in learning to interact with his peers</w:t>
            </w:r>
          </w:p>
        </w:tc>
        <w:tc>
          <w:tcPr>
            <w:tcW w:w="3488" w:type="dxa"/>
          </w:tcPr>
          <w:p w14:paraId="1AE0DA27" w14:textId="77777777" w:rsidR="00E85FC1" w:rsidRDefault="008624FE">
            <w:r>
              <w:t>All children have a strong friendship group at school and all three children love being at school</w:t>
            </w:r>
          </w:p>
        </w:tc>
      </w:tr>
    </w:tbl>
    <w:p w14:paraId="74CA400C" w14:textId="77777777" w:rsidR="00E85FC1" w:rsidRDefault="00E85FC1">
      <w:pPr>
        <w:jc w:val="center"/>
        <w:rPr>
          <w:color w:val="4472C4" w:themeColor="accen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1"/>
        <w:gridCol w:w="3890"/>
        <w:gridCol w:w="4281"/>
        <w:gridCol w:w="3488"/>
      </w:tblGrid>
      <w:tr w:rsidR="00E85FC1" w14:paraId="746CF5EA" w14:textId="77777777">
        <w:tc>
          <w:tcPr>
            <w:tcW w:w="2291" w:type="dxa"/>
            <w:shd w:val="clear" w:color="auto" w:fill="FFF2CC" w:themeFill="accent4" w:themeFillTint="33"/>
          </w:tcPr>
          <w:p w14:paraId="0E08090B" w14:textId="77777777" w:rsidR="00E85FC1" w:rsidRDefault="008624FE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In class provision: Identified Barriers</w:t>
            </w:r>
          </w:p>
        </w:tc>
        <w:tc>
          <w:tcPr>
            <w:tcW w:w="3890" w:type="dxa"/>
          </w:tcPr>
          <w:p w14:paraId="654FA810" w14:textId="77777777" w:rsidR="00E85FC1" w:rsidRDefault="008624FE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Observations and analysis of oth</w:t>
            </w:r>
            <w:r>
              <w:rPr>
                <w:color w:val="4472C4" w:themeColor="accent1"/>
              </w:rPr>
              <w:t>er information</w:t>
            </w:r>
          </w:p>
        </w:tc>
        <w:tc>
          <w:tcPr>
            <w:tcW w:w="4281" w:type="dxa"/>
          </w:tcPr>
          <w:p w14:paraId="3BEF4913" w14:textId="77777777" w:rsidR="00E85FC1" w:rsidRDefault="008624FE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Actions Taken &amp; Timescales</w:t>
            </w:r>
          </w:p>
        </w:tc>
        <w:tc>
          <w:tcPr>
            <w:tcW w:w="3488" w:type="dxa"/>
          </w:tcPr>
          <w:p w14:paraId="65D340E1" w14:textId="77777777" w:rsidR="00E85FC1" w:rsidRDefault="008624FE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Impact</w:t>
            </w:r>
          </w:p>
        </w:tc>
      </w:tr>
      <w:tr w:rsidR="00E85FC1" w14:paraId="028C5942" w14:textId="77777777">
        <w:tc>
          <w:tcPr>
            <w:tcW w:w="2291" w:type="dxa"/>
          </w:tcPr>
          <w:p w14:paraId="13230DB8" w14:textId="77777777" w:rsidR="00E85FC1" w:rsidRDefault="008624FE">
            <w:r>
              <w:t xml:space="preserve">Lack of experience of routines and expectations of being within a classroom </w:t>
            </w:r>
          </w:p>
          <w:p w14:paraId="42D1FB20" w14:textId="77777777" w:rsidR="00E85FC1" w:rsidRDefault="00E85FC1"/>
        </w:tc>
        <w:tc>
          <w:tcPr>
            <w:tcW w:w="3890" w:type="dxa"/>
          </w:tcPr>
          <w:p w14:paraId="0C9BC5B5" w14:textId="77777777" w:rsidR="00E85FC1" w:rsidRDefault="008624FE">
            <w:r>
              <w:t>The children were bright but needed time to settle</w:t>
            </w:r>
          </w:p>
        </w:tc>
        <w:tc>
          <w:tcPr>
            <w:tcW w:w="4281" w:type="dxa"/>
          </w:tcPr>
          <w:p w14:paraId="4EFC6461" w14:textId="77777777" w:rsidR="00E85FC1" w:rsidRDefault="008624FE">
            <w:r>
              <w:t xml:space="preserve">On starting all three children had buddies to help them settle. They were quickly integrated into their classes. </w:t>
            </w:r>
          </w:p>
          <w:p w14:paraId="43A3BCD9" w14:textId="77777777" w:rsidR="00E85FC1" w:rsidRDefault="008624FE">
            <w:r>
              <w:t>Their lateness did in their first year have an impact on their learning and this was evident in the slow progress they made in the 1</w:t>
            </w:r>
            <w:r>
              <w:rPr>
                <w:vertAlign w:val="superscript"/>
              </w:rPr>
              <w:t>st</w:t>
            </w:r>
            <w:r>
              <w:t xml:space="preserve"> lesson </w:t>
            </w:r>
            <w:r>
              <w:t>of the day compared to the progress made in the lesson after break</w:t>
            </w:r>
          </w:p>
        </w:tc>
        <w:tc>
          <w:tcPr>
            <w:tcW w:w="3488" w:type="dxa"/>
          </w:tcPr>
          <w:p w14:paraId="7B90A1FA" w14:textId="77777777" w:rsidR="00E85FC1" w:rsidRDefault="008624FE">
            <w:r>
              <w:t>The children settled quickly</w:t>
            </w:r>
          </w:p>
          <w:p w14:paraId="76A2E928" w14:textId="77777777" w:rsidR="00E85FC1" w:rsidRDefault="008624FE">
            <w:r>
              <w:t>Improved punctuality has meant that all three children are ready to learn each morning; they are on top of their homework (this maybe done at home or school) an</w:t>
            </w:r>
            <w:r>
              <w:t>d read regularly.</w:t>
            </w:r>
          </w:p>
          <w:p w14:paraId="62D78EC0" w14:textId="77777777" w:rsidR="00E85FC1" w:rsidRDefault="00E85FC1"/>
        </w:tc>
      </w:tr>
      <w:tr w:rsidR="00E85FC1" w14:paraId="519B6BC3" w14:textId="77777777">
        <w:tc>
          <w:tcPr>
            <w:tcW w:w="2291" w:type="dxa"/>
          </w:tcPr>
          <w:p w14:paraId="5D48F5F7" w14:textId="77777777" w:rsidR="00E85FC1" w:rsidRDefault="008624FE">
            <w:r>
              <w:lastRenderedPageBreak/>
              <w:t xml:space="preserve">Limited experiences of some aspects of learning </w:t>
            </w:r>
          </w:p>
        </w:tc>
        <w:tc>
          <w:tcPr>
            <w:tcW w:w="3890" w:type="dxa"/>
          </w:tcPr>
          <w:p w14:paraId="5310FF64" w14:textId="77777777" w:rsidR="00E85FC1" w:rsidRDefault="008624FE">
            <w:r>
              <w:t xml:space="preserve">Child ‘C’ 20/40 for phonics screen abut he didn’t attend Year R [previous school] so has made good progress.  </w:t>
            </w:r>
          </w:p>
        </w:tc>
        <w:tc>
          <w:tcPr>
            <w:tcW w:w="4281" w:type="dxa"/>
          </w:tcPr>
          <w:p w14:paraId="4E227712" w14:textId="77777777" w:rsidR="00E85FC1" w:rsidRDefault="008624FE">
            <w:r>
              <w:t xml:space="preserve">Child ‘C’ went into a basic skills- small group set that supported his gaps </w:t>
            </w:r>
            <w:r>
              <w:t>in his learning</w:t>
            </w:r>
          </w:p>
          <w:p w14:paraId="1B3EBBEB" w14:textId="77777777" w:rsidR="00E85FC1" w:rsidRDefault="008624FE">
            <w:r>
              <w:t>The other children’s gaps in learning were identified quickly through the schools assessment monitoring cycle and appropriate interventions put in to support.</w:t>
            </w:r>
          </w:p>
        </w:tc>
        <w:tc>
          <w:tcPr>
            <w:tcW w:w="3488" w:type="dxa"/>
          </w:tcPr>
          <w:p w14:paraId="50BBD9B2" w14:textId="77777777" w:rsidR="00E85FC1" w:rsidRDefault="008624FE">
            <w:r>
              <w:t xml:space="preserve">All three children ended last year at national expectations except for Child ‘C’ </w:t>
            </w:r>
            <w:r>
              <w:t>and they have continued to make the same progress this year so that again by the end of this year they are likely to be at expected across all areas.</w:t>
            </w:r>
          </w:p>
        </w:tc>
      </w:tr>
    </w:tbl>
    <w:p w14:paraId="5281F978" w14:textId="77777777" w:rsidR="00E85FC1" w:rsidRDefault="00E85F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1"/>
        <w:gridCol w:w="3983"/>
        <w:gridCol w:w="4188"/>
        <w:gridCol w:w="3488"/>
      </w:tblGrid>
      <w:tr w:rsidR="00E85FC1" w14:paraId="08F3A95D" w14:textId="77777777">
        <w:tc>
          <w:tcPr>
            <w:tcW w:w="2291" w:type="dxa"/>
            <w:shd w:val="clear" w:color="auto" w:fill="E2EFD9" w:themeFill="accent6" w:themeFillTint="33"/>
          </w:tcPr>
          <w:p w14:paraId="5F4C646E" w14:textId="77777777" w:rsidR="00E85FC1" w:rsidRDefault="008624FE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Interventions: Identified Barriers</w:t>
            </w:r>
          </w:p>
        </w:tc>
        <w:tc>
          <w:tcPr>
            <w:tcW w:w="3983" w:type="dxa"/>
          </w:tcPr>
          <w:p w14:paraId="10B5C920" w14:textId="77777777" w:rsidR="00E85FC1" w:rsidRDefault="008624FE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Observations and analysis of other information</w:t>
            </w:r>
          </w:p>
        </w:tc>
        <w:tc>
          <w:tcPr>
            <w:tcW w:w="4188" w:type="dxa"/>
          </w:tcPr>
          <w:p w14:paraId="28F17917" w14:textId="77777777" w:rsidR="00E85FC1" w:rsidRDefault="008624FE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Actions Taken &amp; Timesc</w:t>
            </w:r>
            <w:r>
              <w:rPr>
                <w:color w:val="4472C4" w:themeColor="accent1"/>
              </w:rPr>
              <w:t>ales</w:t>
            </w:r>
          </w:p>
        </w:tc>
        <w:tc>
          <w:tcPr>
            <w:tcW w:w="3488" w:type="dxa"/>
          </w:tcPr>
          <w:p w14:paraId="52BF1E21" w14:textId="77777777" w:rsidR="00E85FC1" w:rsidRDefault="008624FE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Impact</w:t>
            </w:r>
          </w:p>
        </w:tc>
      </w:tr>
      <w:tr w:rsidR="00E85FC1" w14:paraId="77759593" w14:textId="77777777">
        <w:trPr>
          <w:trHeight w:val="272"/>
        </w:trPr>
        <w:tc>
          <w:tcPr>
            <w:tcW w:w="2291" w:type="dxa"/>
          </w:tcPr>
          <w:p w14:paraId="06B5124E" w14:textId="77777777" w:rsidR="00E85FC1" w:rsidRDefault="008624FE">
            <w:r>
              <w:t xml:space="preserve">Speech &amp; Language </w:t>
            </w:r>
          </w:p>
        </w:tc>
        <w:tc>
          <w:tcPr>
            <w:tcW w:w="3983" w:type="dxa"/>
          </w:tcPr>
          <w:p w14:paraId="6B8BF2AE" w14:textId="77777777" w:rsidR="00E85FC1" w:rsidRDefault="008624FE">
            <w:r>
              <w:t xml:space="preserve"> Child ‘C’ </w:t>
            </w:r>
            <w:r>
              <w:rPr>
                <w:rFonts w:ascii="Arial" w:hAnsi="Arial" w:cs="Arial"/>
                <w:sz w:val="22"/>
              </w:rPr>
              <w:t xml:space="preserve">20/40 for phonics screen in Y1 but he didn’t attend Year R [at other school] so has made good progress.  </w:t>
            </w:r>
          </w:p>
          <w:p w14:paraId="72E9EDD3" w14:textId="77777777" w:rsidR="00E85FC1" w:rsidRDefault="00E85FC1"/>
          <w:p w14:paraId="1355B828" w14:textId="77777777" w:rsidR="00E85FC1" w:rsidRDefault="00E85FC1"/>
        </w:tc>
        <w:tc>
          <w:tcPr>
            <w:tcW w:w="4188" w:type="dxa"/>
          </w:tcPr>
          <w:p w14:paraId="5A869DC9" w14:textId="77777777" w:rsidR="00E85FC1" w:rsidRDefault="008624FE">
            <w:r>
              <w:t xml:space="preserve"> Speech and language referral with specific interventions put in place</w:t>
            </w:r>
          </w:p>
        </w:tc>
        <w:tc>
          <w:tcPr>
            <w:tcW w:w="3488" w:type="dxa"/>
          </w:tcPr>
          <w:p w14:paraId="79601E41" w14:textId="77777777" w:rsidR="00E85FC1" w:rsidRDefault="008624FE">
            <w:r>
              <w:t xml:space="preserve">Child ‘C’ is making slightly </w:t>
            </w:r>
            <w:r>
              <w:t>slower progress and is just below expected</w:t>
            </w:r>
          </w:p>
        </w:tc>
      </w:tr>
    </w:tbl>
    <w:p w14:paraId="74F8333E" w14:textId="77777777" w:rsidR="00E85FC1" w:rsidRDefault="00E85FC1">
      <w:bookmarkStart w:id="0" w:name="_GoBack"/>
      <w:bookmarkEnd w:id="0"/>
    </w:p>
    <w:sectPr w:rsidR="00E85FC1">
      <w:pgSz w:w="16840" w:h="11900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E6D31"/>
    <w:multiLevelType w:val="hybridMultilevel"/>
    <w:tmpl w:val="5B6E0F7C"/>
    <w:lvl w:ilvl="0" w:tplc="6054F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A4E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A2B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849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0F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3A5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943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70C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146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FC1"/>
    <w:rsid w:val="008624FE"/>
    <w:rsid w:val="00E8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D87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59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6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1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64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1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871</Words>
  <Characters>4967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Cliftonville Primary School, Cliftonville</Company>
  <LinksUpToDate>false</LinksUpToDate>
  <CharactersWithSpaces>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2017-06-21T18:17:00Z</dcterms:created>
  <dcterms:modified xsi:type="dcterms:W3CDTF">2017-06-21T18:17:00Z</dcterms:modified>
</cp:coreProperties>
</file>