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1C444" w14:textId="10C02A7D" w:rsidR="00FB2130" w:rsidRPr="00FB2130" w:rsidRDefault="00FB2130" w:rsidP="00B83440">
      <w:pPr>
        <w:jc w:val="both"/>
        <w:rPr>
          <w:rFonts w:ascii="Arial" w:hAnsi="Arial"/>
          <w:b/>
          <w:sz w:val="28"/>
          <w:szCs w:val="28"/>
          <w:u w:val="single"/>
        </w:rPr>
      </w:pPr>
      <w:r>
        <w:rPr>
          <w:rFonts w:ascii="Arial" w:hAnsi="Arial"/>
          <w:b/>
          <w:sz w:val="28"/>
          <w:szCs w:val="28"/>
        </w:rPr>
        <w:tab/>
      </w:r>
      <w:r>
        <w:rPr>
          <w:rFonts w:ascii="Arial" w:hAnsi="Arial"/>
          <w:b/>
          <w:sz w:val="28"/>
          <w:szCs w:val="28"/>
        </w:rPr>
        <w:tab/>
      </w:r>
    </w:p>
    <w:p w14:paraId="538318DA" w14:textId="77777777" w:rsidR="00FB2130" w:rsidRDefault="00FB2130" w:rsidP="00B83440">
      <w:pPr>
        <w:jc w:val="both"/>
        <w:rPr>
          <w:rFonts w:ascii="Arial" w:hAnsi="Arial"/>
          <w:b/>
          <w:sz w:val="28"/>
          <w:szCs w:val="28"/>
        </w:rPr>
      </w:pPr>
    </w:p>
    <w:p w14:paraId="675D4D37" w14:textId="0EE560D3" w:rsidR="007179A5" w:rsidRDefault="006F318F" w:rsidP="006F318F">
      <w:pPr>
        <w:jc w:val="both"/>
        <w:rPr>
          <w:rFonts w:ascii="Arial" w:hAnsi="Arial"/>
          <w:b/>
          <w:sz w:val="28"/>
          <w:szCs w:val="28"/>
        </w:rPr>
      </w:pPr>
      <w:r>
        <w:rPr>
          <w:rFonts w:ascii="Arial" w:hAnsi="Arial"/>
          <w:b/>
          <w:sz w:val="28"/>
          <w:szCs w:val="28"/>
        </w:rPr>
        <w:t xml:space="preserve">SAMPLE </w:t>
      </w:r>
      <w:r w:rsidR="00BB67DB">
        <w:rPr>
          <w:rFonts w:ascii="Arial" w:hAnsi="Arial"/>
          <w:b/>
          <w:sz w:val="28"/>
          <w:szCs w:val="28"/>
        </w:rPr>
        <w:t>C</w:t>
      </w:r>
      <w:r w:rsidR="007179A5">
        <w:rPr>
          <w:rFonts w:ascii="Arial" w:hAnsi="Arial"/>
          <w:b/>
          <w:sz w:val="28"/>
          <w:szCs w:val="28"/>
        </w:rPr>
        <w:t xml:space="preserve">ONDITIONS OF USE FOR A LETTING </w:t>
      </w:r>
    </w:p>
    <w:p w14:paraId="01683803" w14:textId="77777777" w:rsidR="001B1725" w:rsidRPr="007179A5" w:rsidRDefault="001B1725" w:rsidP="00FB2130">
      <w:pPr>
        <w:ind w:left="1440" w:firstLine="720"/>
        <w:jc w:val="both"/>
        <w:rPr>
          <w:rFonts w:ascii="Arial" w:hAnsi="Arial"/>
          <w:b/>
          <w:sz w:val="28"/>
          <w:szCs w:val="28"/>
        </w:rPr>
      </w:pPr>
      <w:r w:rsidRPr="007A0D23">
        <w:rPr>
          <w:rFonts w:ascii="Arial" w:hAnsi="Arial"/>
          <w:b/>
        </w:rPr>
        <w:t>(</w:t>
      </w:r>
      <w:r w:rsidR="00906BE0" w:rsidRPr="007A0D23">
        <w:rPr>
          <w:rFonts w:ascii="Arial" w:hAnsi="Arial"/>
          <w:b/>
        </w:rPr>
        <w:t xml:space="preserve">of </w:t>
      </w:r>
      <w:r w:rsidRPr="007A0D23">
        <w:rPr>
          <w:rFonts w:ascii="Arial" w:hAnsi="Arial"/>
          <w:b/>
        </w:rPr>
        <w:t>School Premises/Site)</w:t>
      </w:r>
    </w:p>
    <w:p w14:paraId="16397654" w14:textId="372ABADA" w:rsidR="00F21E6D" w:rsidRDefault="00F21E6D" w:rsidP="00B83440">
      <w:pPr>
        <w:jc w:val="both"/>
        <w:rPr>
          <w:rFonts w:ascii="Arial" w:hAnsi="Arial"/>
          <w:b/>
          <w:sz w:val="28"/>
          <w:szCs w:val="28"/>
        </w:rPr>
      </w:pPr>
    </w:p>
    <w:p w14:paraId="7D4F14EF" w14:textId="35003789" w:rsidR="006F318F" w:rsidRDefault="006F318F" w:rsidP="00B83440">
      <w:pPr>
        <w:jc w:val="both"/>
        <w:rPr>
          <w:rFonts w:ascii="Arial" w:hAnsi="Arial"/>
          <w:b/>
          <w:sz w:val="28"/>
          <w:szCs w:val="28"/>
        </w:rPr>
      </w:pPr>
      <w:r>
        <w:rPr>
          <w:rFonts w:ascii="Arial" w:hAnsi="Arial"/>
          <w:b/>
          <w:sz w:val="28"/>
          <w:szCs w:val="28"/>
        </w:rPr>
        <w:t>“Name of School”</w:t>
      </w:r>
    </w:p>
    <w:p w14:paraId="357D2093" w14:textId="77777777" w:rsidR="00B83440" w:rsidRDefault="00B83440" w:rsidP="00B83440">
      <w:pPr>
        <w:jc w:val="both"/>
        <w:rPr>
          <w:rFonts w:ascii="Arial" w:hAnsi="Arial"/>
          <w:b/>
        </w:rPr>
      </w:pPr>
    </w:p>
    <w:p w14:paraId="1C578541" w14:textId="77777777" w:rsidR="00B83440" w:rsidRPr="00B83440" w:rsidRDefault="00B83440" w:rsidP="00B83440">
      <w:pPr>
        <w:jc w:val="both"/>
        <w:rPr>
          <w:rFonts w:ascii="Arial" w:hAnsi="Arial"/>
          <w:b/>
        </w:rPr>
      </w:pPr>
      <w:r w:rsidRPr="00B83440">
        <w:rPr>
          <w:rFonts w:ascii="Arial" w:hAnsi="Arial"/>
          <w:b/>
        </w:rPr>
        <w:t>Conditions of Use for a Letting</w:t>
      </w:r>
    </w:p>
    <w:p w14:paraId="649FC250" w14:textId="77777777" w:rsidR="00F21E6D" w:rsidRDefault="00F21E6D" w:rsidP="00B83440">
      <w:pPr>
        <w:jc w:val="both"/>
        <w:rPr>
          <w:rFonts w:ascii="Arial" w:hAnsi="Arial"/>
        </w:rPr>
      </w:pPr>
    </w:p>
    <w:p w14:paraId="5FEE5DA3" w14:textId="77777777" w:rsidR="00B83440" w:rsidRPr="00B83440" w:rsidRDefault="00B83440" w:rsidP="00B83440">
      <w:pPr>
        <w:jc w:val="both"/>
        <w:rPr>
          <w:rFonts w:ascii="Arial" w:hAnsi="Arial"/>
        </w:rPr>
      </w:pPr>
      <w:r w:rsidRPr="00B83440">
        <w:rPr>
          <w:rFonts w:ascii="Arial" w:hAnsi="Arial"/>
        </w:rPr>
        <w:t>Use of School premises for a letting must be agreed in advance and confirmed in</w:t>
      </w:r>
      <w:r>
        <w:rPr>
          <w:rFonts w:ascii="Arial" w:hAnsi="Arial"/>
        </w:rPr>
        <w:t xml:space="preserve"> </w:t>
      </w:r>
      <w:r w:rsidRPr="00B83440">
        <w:rPr>
          <w:rFonts w:ascii="Arial" w:hAnsi="Arial"/>
        </w:rPr>
        <w:t>writing by both the user and the authorised representative of the school. The</w:t>
      </w:r>
      <w:r>
        <w:rPr>
          <w:rFonts w:ascii="Arial" w:hAnsi="Arial"/>
        </w:rPr>
        <w:t xml:space="preserve"> </w:t>
      </w:r>
      <w:r w:rsidRPr="00B83440">
        <w:rPr>
          <w:rFonts w:ascii="Arial" w:hAnsi="Arial"/>
        </w:rPr>
        <w:t>agreement will include the fee, appropriate VAT and any other charges payable.</w:t>
      </w:r>
      <w:r>
        <w:rPr>
          <w:rFonts w:ascii="Arial" w:hAnsi="Arial"/>
        </w:rPr>
        <w:t xml:space="preserve"> </w:t>
      </w:r>
      <w:r w:rsidRPr="00B83440">
        <w:rPr>
          <w:rFonts w:ascii="Arial" w:hAnsi="Arial"/>
        </w:rPr>
        <w:t xml:space="preserve"> These</w:t>
      </w:r>
      <w:r>
        <w:rPr>
          <w:rFonts w:ascii="Arial" w:hAnsi="Arial"/>
        </w:rPr>
        <w:t xml:space="preserve"> </w:t>
      </w:r>
      <w:r w:rsidRPr="00B83440">
        <w:rPr>
          <w:rFonts w:ascii="Arial" w:hAnsi="Arial"/>
        </w:rPr>
        <w:t xml:space="preserve">are reviewed in advance of the second and succeeding years. It must be recognised that school use of the premises takes priority and that there may be occasions when arrangements </w:t>
      </w:r>
      <w:proofErr w:type="gramStart"/>
      <w:r w:rsidRPr="00B83440">
        <w:rPr>
          <w:rFonts w:ascii="Arial" w:hAnsi="Arial"/>
        </w:rPr>
        <w:t>have to</w:t>
      </w:r>
      <w:proofErr w:type="gramEnd"/>
      <w:r w:rsidRPr="00B83440">
        <w:rPr>
          <w:rFonts w:ascii="Arial" w:hAnsi="Arial"/>
        </w:rPr>
        <w:t xml:space="preserve"> be changed (where possible these will be advised at the time agreement is reached). Formal confirmation of bookings will be made termly when school requirements have been finalised. </w:t>
      </w:r>
    </w:p>
    <w:p w14:paraId="568B299A" w14:textId="77777777" w:rsidR="00B83440" w:rsidRPr="00B83440" w:rsidRDefault="00B83440" w:rsidP="00B83440">
      <w:pPr>
        <w:jc w:val="both"/>
        <w:rPr>
          <w:rFonts w:ascii="Arial" w:hAnsi="Arial"/>
        </w:rPr>
      </w:pPr>
      <w:r w:rsidRPr="00B83440">
        <w:rPr>
          <w:rFonts w:ascii="Arial" w:hAnsi="Arial"/>
        </w:rPr>
        <w:t xml:space="preserve"> </w:t>
      </w:r>
    </w:p>
    <w:p w14:paraId="33C7EEA9" w14:textId="77777777" w:rsidR="00B83440" w:rsidRDefault="00B83440" w:rsidP="00B83440">
      <w:pPr>
        <w:jc w:val="both"/>
        <w:rPr>
          <w:rFonts w:ascii="Arial" w:hAnsi="Arial"/>
        </w:rPr>
      </w:pPr>
      <w:r w:rsidRPr="00B83440">
        <w:rPr>
          <w:rFonts w:ascii="Arial" w:hAnsi="Arial"/>
        </w:rPr>
        <w:t xml:space="preserve">If the user wishes to cancel a specific booking or set of bookings, five clear working </w:t>
      </w:r>
      <w:proofErr w:type="spellStart"/>
      <w:r w:rsidRPr="00B83440">
        <w:rPr>
          <w:rFonts w:ascii="Arial" w:hAnsi="Arial"/>
        </w:rPr>
        <w:t>days notice</w:t>
      </w:r>
      <w:proofErr w:type="spellEnd"/>
      <w:r w:rsidRPr="00B83440">
        <w:rPr>
          <w:rFonts w:ascii="Arial" w:hAnsi="Arial"/>
        </w:rPr>
        <w:t xml:space="preserve"> must be given of the cancellation, in which case the school will charge a cancellation fee of a quarter the total fees due. If less than five </w:t>
      </w:r>
      <w:proofErr w:type="spellStart"/>
      <w:r w:rsidRPr="00B83440">
        <w:rPr>
          <w:rFonts w:ascii="Arial" w:hAnsi="Arial"/>
        </w:rPr>
        <w:t>days notice</w:t>
      </w:r>
      <w:proofErr w:type="spellEnd"/>
      <w:r w:rsidRPr="00B83440">
        <w:rPr>
          <w:rFonts w:ascii="Arial" w:hAnsi="Arial"/>
        </w:rPr>
        <w:t xml:space="preserve"> is given, </w:t>
      </w:r>
      <w:bookmarkStart w:id="0" w:name="_GoBack"/>
      <w:r w:rsidRPr="00B83440">
        <w:rPr>
          <w:rFonts w:ascii="Arial" w:hAnsi="Arial"/>
        </w:rPr>
        <w:t xml:space="preserve">the whole of the fees may be charged by the school. When regular weekly/monthly </w:t>
      </w:r>
      <w:bookmarkEnd w:id="0"/>
      <w:r w:rsidRPr="00B83440">
        <w:rPr>
          <w:rFonts w:ascii="Arial" w:hAnsi="Arial"/>
        </w:rPr>
        <w:t xml:space="preserve">bookings have been made, cancellation will result in a negotiated fee according to the opportunities available for re-letting the facility.  </w:t>
      </w:r>
    </w:p>
    <w:p w14:paraId="181B8A96" w14:textId="77777777" w:rsidR="002F1DA7" w:rsidRDefault="002F1DA7" w:rsidP="00B83440">
      <w:pPr>
        <w:jc w:val="both"/>
        <w:rPr>
          <w:rFonts w:ascii="Arial" w:hAnsi="Arial"/>
        </w:rPr>
      </w:pPr>
    </w:p>
    <w:p w14:paraId="6850ECF4" w14:textId="30151BEA" w:rsidR="009011E6" w:rsidRPr="009011E6" w:rsidRDefault="009011E6" w:rsidP="009011E6">
      <w:pPr>
        <w:jc w:val="both"/>
        <w:rPr>
          <w:rFonts w:ascii="Arial" w:hAnsi="Arial"/>
        </w:rPr>
      </w:pPr>
      <w:r w:rsidRPr="009011E6">
        <w:rPr>
          <w:rFonts w:ascii="Arial" w:hAnsi="Arial"/>
        </w:rPr>
        <w:t xml:space="preserve">Standard rated VAT is payable on lettings </w:t>
      </w:r>
      <w:r w:rsidR="007A360B">
        <w:rPr>
          <w:rFonts w:ascii="Arial" w:hAnsi="Arial"/>
        </w:rPr>
        <w:t>as applicable</w:t>
      </w:r>
      <w:r w:rsidR="006F318F">
        <w:rPr>
          <w:rFonts w:ascii="Arial" w:hAnsi="Arial"/>
        </w:rPr>
        <w:t xml:space="preserve"> unless the letting is to a school or club that meets the ten sessions rule and more generally the VAT regulations in full, in which case the lettings will be exempt from VAT.  Therefore, a refund for a cancellation may break the series and result in VAT being chargeable on all the lettings. </w:t>
      </w:r>
      <w:r w:rsidRPr="009011E6">
        <w:rPr>
          <w:rFonts w:ascii="Arial" w:hAnsi="Arial"/>
        </w:rPr>
        <w:t>Full details of the VAT regulations are available from the HMRC website in the Internal Guidance Manual for Land and Property section 18.</w:t>
      </w:r>
    </w:p>
    <w:p w14:paraId="039F3911" w14:textId="77777777" w:rsidR="009011E6" w:rsidRPr="009011E6" w:rsidRDefault="009011E6" w:rsidP="00B83440">
      <w:pPr>
        <w:jc w:val="both"/>
        <w:rPr>
          <w:rFonts w:ascii="Arial" w:hAnsi="Arial"/>
        </w:rPr>
      </w:pPr>
    </w:p>
    <w:p w14:paraId="0E5CEE49" w14:textId="77777777" w:rsidR="00B83440" w:rsidRPr="00B83440" w:rsidRDefault="00B83440" w:rsidP="00B83440">
      <w:pPr>
        <w:jc w:val="both"/>
        <w:rPr>
          <w:rFonts w:ascii="Arial" w:hAnsi="Arial"/>
        </w:rPr>
      </w:pPr>
      <w:r w:rsidRPr="00B83440">
        <w:rPr>
          <w:rFonts w:ascii="Arial" w:hAnsi="Arial"/>
        </w:rPr>
        <w:t xml:space="preserve">Damage or loss of any kind sustained to the premises, fixtures and/or fittings, furniture and/or other chattels therein arising out of or in connection with use of the school shall be made good at the expense of the user within one month by the school or, by agreement, by the user and to the satisfaction of the school.  </w:t>
      </w:r>
    </w:p>
    <w:p w14:paraId="1E2E2756" w14:textId="77777777" w:rsidR="00B83440" w:rsidRDefault="00B83440" w:rsidP="00B83440">
      <w:pPr>
        <w:jc w:val="both"/>
        <w:rPr>
          <w:rFonts w:ascii="Arial" w:hAnsi="Arial"/>
        </w:rPr>
      </w:pPr>
    </w:p>
    <w:p w14:paraId="6BA7C649" w14:textId="77777777" w:rsidR="00B86843" w:rsidRPr="00B86843" w:rsidRDefault="00B86843" w:rsidP="00B86843">
      <w:pPr>
        <w:jc w:val="both"/>
        <w:rPr>
          <w:rFonts w:ascii="Arial" w:hAnsi="Arial"/>
        </w:rPr>
      </w:pPr>
      <w:r w:rsidRPr="00B86843">
        <w:rPr>
          <w:rFonts w:ascii="Arial" w:hAnsi="Arial"/>
        </w:rPr>
        <w:t xml:space="preserve">The users are required to make arrangements for suitable insurance cover (currently a minimum of £5 million </w:t>
      </w:r>
      <w:r>
        <w:rPr>
          <w:rFonts w:ascii="Arial" w:hAnsi="Arial"/>
        </w:rPr>
        <w:t xml:space="preserve">for </w:t>
      </w:r>
      <w:r w:rsidRPr="00B86843">
        <w:rPr>
          <w:rFonts w:ascii="Arial" w:hAnsi="Arial"/>
        </w:rPr>
        <w:t xml:space="preserve">each and every claim for public liability) with a reputable company in respect of claims which might be made against them by a third party for accidental injury including death or accidental loss, or damage to property arising out of, or in consequence of, the letting and to cover the school, and must produce proof of the policy before the letting is contracted.  </w:t>
      </w:r>
    </w:p>
    <w:p w14:paraId="1E6ED9A1" w14:textId="77777777" w:rsidR="00B86843" w:rsidRPr="00B83440" w:rsidRDefault="00B86843" w:rsidP="00B86843">
      <w:pPr>
        <w:jc w:val="both"/>
        <w:rPr>
          <w:rFonts w:ascii="Arial" w:hAnsi="Arial"/>
        </w:rPr>
      </w:pPr>
    </w:p>
    <w:p w14:paraId="1D9FB9C0" w14:textId="77777777" w:rsidR="00B86843" w:rsidRPr="00B86843" w:rsidRDefault="00B86843" w:rsidP="00B86843">
      <w:pPr>
        <w:jc w:val="both"/>
        <w:rPr>
          <w:rFonts w:ascii="Arial" w:hAnsi="Arial"/>
        </w:rPr>
      </w:pPr>
      <w:r w:rsidRPr="00B86843">
        <w:rPr>
          <w:rFonts w:ascii="Arial" w:hAnsi="Arial"/>
        </w:rPr>
        <w:t xml:space="preserve">However, if non-commercial users are unable to provide insurance cover which meets the council’s requirements, cover must be arranged through the KCC Hirers Liability Policy, for which a contribution towards the cost of the KCC Hirers’ Liability Policy equal to 3.15% of the total hire charge will be levied in addition to the hire charge itself. The user will be responsible for the first £350 of </w:t>
      </w:r>
      <w:proofErr w:type="gramStart"/>
      <w:r w:rsidRPr="00B86843">
        <w:rPr>
          <w:rFonts w:ascii="Arial" w:hAnsi="Arial"/>
        </w:rPr>
        <w:t>each and every</w:t>
      </w:r>
      <w:proofErr w:type="gramEnd"/>
      <w:r w:rsidRPr="00B86843">
        <w:rPr>
          <w:rFonts w:ascii="Arial" w:hAnsi="Arial"/>
        </w:rPr>
        <w:t xml:space="preserve"> property damage claim.  </w:t>
      </w:r>
    </w:p>
    <w:p w14:paraId="13A5C070" w14:textId="77777777" w:rsidR="00B86843" w:rsidRDefault="00B86843" w:rsidP="00B83440">
      <w:pPr>
        <w:jc w:val="both"/>
        <w:rPr>
          <w:rFonts w:ascii="Arial" w:hAnsi="Arial"/>
        </w:rPr>
      </w:pPr>
    </w:p>
    <w:p w14:paraId="58D43951" w14:textId="77777777" w:rsidR="00B83440" w:rsidRDefault="00B83440" w:rsidP="00B83440">
      <w:pPr>
        <w:jc w:val="both"/>
        <w:rPr>
          <w:rFonts w:ascii="Arial" w:hAnsi="Arial"/>
        </w:rPr>
      </w:pPr>
      <w:r w:rsidRPr="00B83440">
        <w:rPr>
          <w:rFonts w:ascii="Arial" w:hAnsi="Arial"/>
        </w:rPr>
        <w:t xml:space="preserve">The charge for a letting payable by the user includes </w:t>
      </w:r>
      <w:r w:rsidR="007A360B">
        <w:rPr>
          <w:rFonts w:ascii="Arial" w:hAnsi="Arial"/>
        </w:rPr>
        <w:t xml:space="preserve">for the user to enter the facilities, tidy / clean up after use and then lock up before leaving the premises i.e. without school personnel </w:t>
      </w:r>
      <w:proofErr w:type="gramStart"/>
      <w:r w:rsidR="007A360B">
        <w:rPr>
          <w:rFonts w:ascii="Arial" w:hAnsi="Arial"/>
        </w:rPr>
        <w:t>involvement.</w:t>
      </w:r>
      <w:r w:rsidRPr="00B83440">
        <w:rPr>
          <w:rFonts w:ascii="Arial" w:hAnsi="Arial"/>
        </w:rPr>
        <w:t>.</w:t>
      </w:r>
      <w:proofErr w:type="gramEnd"/>
      <w:r w:rsidRPr="00B83440">
        <w:rPr>
          <w:rFonts w:ascii="Arial" w:hAnsi="Arial"/>
        </w:rPr>
        <w:t xml:space="preserve"> </w:t>
      </w:r>
    </w:p>
    <w:p w14:paraId="60A7ADD8" w14:textId="77777777" w:rsidR="007A7885" w:rsidRPr="00B83440" w:rsidRDefault="007A7885" w:rsidP="00B83440">
      <w:pPr>
        <w:jc w:val="both"/>
        <w:rPr>
          <w:rFonts w:ascii="Arial" w:hAnsi="Arial"/>
        </w:rPr>
      </w:pPr>
    </w:p>
    <w:p w14:paraId="3ADCD1AA" w14:textId="77777777" w:rsidR="00B83440" w:rsidRPr="00B83440" w:rsidRDefault="00B83440" w:rsidP="00B83440">
      <w:pPr>
        <w:jc w:val="both"/>
        <w:rPr>
          <w:rFonts w:ascii="Arial" w:hAnsi="Arial"/>
        </w:rPr>
      </w:pPr>
      <w:r w:rsidRPr="00B83440">
        <w:rPr>
          <w:rFonts w:ascii="Arial" w:hAnsi="Arial"/>
        </w:rPr>
        <w:t>It is the user’s sole responsibility to control entry of all visitors at the external entrance allocated and to</w:t>
      </w:r>
      <w:r w:rsidR="00356D68">
        <w:rPr>
          <w:rFonts w:ascii="Arial" w:hAnsi="Arial"/>
        </w:rPr>
        <w:t xml:space="preserve"> </w:t>
      </w:r>
      <w:r w:rsidRPr="00B83440">
        <w:rPr>
          <w:rFonts w:ascii="Arial" w:hAnsi="Arial"/>
        </w:rPr>
        <w:t xml:space="preserve">ensure that only those people known to them are allowed access to school premises. The entrance and any other external doors that are unlocked must be controlled by responsible adults at all time during the period of the letting. On completion of the letting a check must be carried out to ensure that all windows have been shut and secured, and all visitors have left the premises. </w:t>
      </w:r>
    </w:p>
    <w:p w14:paraId="44643EB9" w14:textId="77777777" w:rsidR="00B83440" w:rsidRPr="00B83440" w:rsidRDefault="00B83440" w:rsidP="00B83440">
      <w:pPr>
        <w:jc w:val="both"/>
        <w:rPr>
          <w:rFonts w:ascii="Arial" w:hAnsi="Arial"/>
        </w:rPr>
      </w:pPr>
    </w:p>
    <w:p w14:paraId="54C7227C" w14:textId="77777777" w:rsidR="00B83440" w:rsidRDefault="00B83440" w:rsidP="00B83440">
      <w:pPr>
        <w:jc w:val="both"/>
        <w:rPr>
          <w:rFonts w:ascii="Arial" w:hAnsi="Arial"/>
        </w:rPr>
      </w:pPr>
      <w:r w:rsidRPr="00B83440">
        <w:rPr>
          <w:rFonts w:ascii="Arial" w:hAnsi="Arial"/>
        </w:rPr>
        <w:t xml:space="preserve">The user shall not cause or permit any nuisance or disturbance </w:t>
      </w:r>
      <w:r w:rsidR="00356D68" w:rsidRPr="00B83440">
        <w:rPr>
          <w:rFonts w:ascii="Arial" w:hAnsi="Arial"/>
        </w:rPr>
        <w:t xml:space="preserve">to other occupiers </w:t>
      </w:r>
      <w:r w:rsidR="00356D68">
        <w:rPr>
          <w:rFonts w:ascii="Arial" w:hAnsi="Arial"/>
        </w:rPr>
        <w:t xml:space="preserve">or </w:t>
      </w:r>
      <w:r w:rsidR="00356D68" w:rsidRPr="00B83440">
        <w:rPr>
          <w:rFonts w:ascii="Arial" w:hAnsi="Arial"/>
        </w:rPr>
        <w:t>users at the school or</w:t>
      </w:r>
      <w:r w:rsidRPr="00B83440">
        <w:rPr>
          <w:rFonts w:ascii="Arial" w:hAnsi="Arial"/>
        </w:rPr>
        <w:t xml:space="preserve"> to occupiers of neighbouring properties. </w:t>
      </w:r>
    </w:p>
    <w:p w14:paraId="7682E2BC" w14:textId="77777777" w:rsidR="00966BF6" w:rsidRDefault="00966BF6" w:rsidP="00B83440">
      <w:pPr>
        <w:jc w:val="both"/>
        <w:rPr>
          <w:rFonts w:ascii="Arial" w:hAnsi="Arial"/>
        </w:rPr>
      </w:pPr>
    </w:p>
    <w:p w14:paraId="7CA075DB" w14:textId="77777777" w:rsidR="00B83440" w:rsidRPr="00B83440" w:rsidRDefault="00B83440" w:rsidP="00B83440">
      <w:pPr>
        <w:jc w:val="both"/>
        <w:rPr>
          <w:rFonts w:ascii="Arial" w:hAnsi="Arial"/>
        </w:rPr>
      </w:pPr>
      <w:r w:rsidRPr="00B83440">
        <w:rPr>
          <w:rFonts w:ascii="Arial" w:hAnsi="Arial"/>
        </w:rPr>
        <w:t xml:space="preserve">The user should be aware of the appropriate action to be taken in the event of fire or </w:t>
      </w:r>
      <w:proofErr w:type="gramStart"/>
      <w:r w:rsidRPr="00B83440">
        <w:rPr>
          <w:rFonts w:ascii="Arial" w:hAnsi="Arial"/>
        </w:rPr>
        <w:t>other</w:t>
      </w:r>
      <w:proofErr w:type="gramEnd"/>
      <w:r w:rsidRPr="00B83440">
        <w:rPr>
          <w:rFonts w:ascii="Arial" w:hAnsi="Arial"/>
        </w:rPr>
        <w:t xml:space="preserve"> emergency. They should know where extinguishers are located and how to use them, how to obtain assistance from the emergency services and the location of fire exits. </w:t>
      </w:r>
    </w:p>
    <w:p w14:paraId="32D64D38" w14:textId="77777777" w:rsidR="00B83440" w:rsidRPr="00B83440" w:rsidRDefault="00B83440" w:rsidP="00B83440">
      <w:pPr>
        <w:jc w:val="both"/>
        <w:rPr>
          <w:rFonts w:ascii="Arial" w:hAnsi="Arial"/>
        </w:rPr>
      </w:pPr>
    </w:p>
    <w:p w14:paraId="625D1E28" w14:textId="77777777" w:rsidR="00B83440" w:rsidRDefault="00B83440" w:rsidP="00B83440">
      <w:pPr>
        <w:jc w:val="both"/>
        <w:rPr>
          <w:rFonts w:ascii="Arial" w:hAnsi="Arial"/>
        </w:rPr>
      </w:pPr>
      <w:r w:rsidRPr="00B83440">
        <w:rPr>
          <w:rFonts w:ascii="Arial" w:hAnsi="Arial"/>
        </w:rPr>
        <w:t xml:space="preserve">The Health and Safety at Work, etc Act, 1974 (as amended) imposes duties not only on employers in respect of their employees but also on persons having control over places of work or places where plant or substances are used and on anyone who </w:t>
      </w:r>
      <w:proofErr w:type="gramStart"/>
      <w:r w:rsidRPr="00B83440">
        <w:rPr>
          <w:rFonts w:ascii="Arial" w:hAnsi="Arial"/>
        </w:rPr>
        <w:t>by virtue of</w:t>
      </w:r>
      <w:proofErr w:type="gramEnd"/>
      <w:r w:rsidRPr="00B83440">
        <w:rPr>
          <w:rFonts w:ascii="Arial" w:hAnsi="Arial"/>
        </w:rPr>
        <w:t xml:space="preserve"> a contract has an obligation in relation to such a place. The duties are to ensure as</w:t>
      </w:r>
      <w:r w:rsidR="003B6902">
        <w:rPr>
          <w:rFonts w:ascii="Arial" w:hAnsi="Arial"/>
        </w:rPr>
        <w:t xml:space="preserve"> far</w:t>
      </w:r>
      <w:r w:rsidRPr="00B83440">
        <w:rPr>
          <w:rFonts w:ascii="Arial" w:hAnsi="Arial"/>
        </w:rPr>
        <w:t xml:space="preserve"> is reasonably practicable, that the facilities</w:t>
      </w:r>
      <w:r w:rsidR="003B6902">
        <w:rPr>
          <w:rFonts w:ascii="Arial" w:hAnsi="Arial"/>
        </w:rPr>
        <w:t xml:space="preserve"> and</w:t>
      </w:r>
      <w:r w:rsidRPr="00B83440">
        <w:rPr>
          <w:rFonts w:ascii="Arial" w:hAnsi="Arial"/>
        </w:rPr>
        <w:t xml:space="preserve"> means of access are </w:t>
      </w:r>
      <w:r w:rsidR="003B6902">
        <w:rPr>
          <w:rFonts w:ascii="Arial" w:hAnsi="Arial"/>
        </w:rPr>
        <w:t>safe and without risk to health. U</w:t>
      </w:r>
      <w:r w:rsidR="003B6902" w:rsidRPr="00B83440">
        <w:rPr>
          <w:rFonts w:ascii="Arial" w:hAnsi="Arial"/>
        </w:rPr>
        <w:t>sers must comply with the school health and safety policy</w:t>
      </w:r>
      <w:r w:rsidR="003B6902">
        <w:rPr>
          <w:rFonts w:ascii="Arial" w:hAnsi="Arial"/>
        </w:rPr>
        <w:t>, a</w:t>
      </w:r>
      <w:r w:rsidRPr="00B83440">
        <w:rPr>
          <w:rFonts w:ascii="Arial" w:hAnsi="Arial"/>
        </w:rPr>
        <w:t xml:space="preserve"> copy of </w:t>
      </w:r>
      <w:r w:rsidR="003B6902">
        <w:rPr>
          <w:rFonts w:ascii="Arial" w:hAnsi="Arial"/>
        </w:rPr>
        <w:t xml:space="preserve">which is </w:t>
      </w:r>
      <w:r w:rsidRPr="00B83440">
        <w:rPr>
          <w:rFonts w:ascii="Arial" w:hAnsi="Arial"/>
        </w:rPr>
        <w:t>available on request</w:t>
      </w:r>
      <w:r w:rsidR="003B6902">
        <w:rPr>
          <w:rFonts w:ascii="Arial" w:hAnsi="Arial"/>
        </w:rPr>
        <w:t>.</w:t>
      </w:r>
      <w:r w:rsidRPr="00B83440">
        <w:rPr>
          <w:rFonts w:ascii="Arial" w:hAnsi="Arial"/>
        </w:rPr>
        <w:t xml:space="preserve"> </w:t>
      </w:r>
    </w:p>
    <w:p w14:paraId="774863CB" w14:textId="6EDE3D70" w:rsidR="00B83440" w:rsidRDefault="00B83440" w:rsidP="00B83440">
      <w:pPr>
        <w:jc w:val="both"/>
        <w:rPr>
          <w:rFonts w:ascii="Arial" w:hAnsi="Arial"/>
        </w:rPr>
      </w:pPr>
    </w:p>
    <w:p w14:paraId="5EE7D9D6" w14:textId="74151924" w:rsidR="006F318F" w:rsidRDefault="006F318F" w:rsidP="00B83440">
      <w:pPr>
        <w:jc w:val="both"/>
        <w:rPr>
          <w:rFonts w:ascii="Arial" w:hAnsi="Arial"/>
        </w:rPr>
      </w:pPr>
      <w:r>
        <w:rPr>
          <w:rFonts w:ascii="Arial" w:hAnsi="Arial"/>
        </w:rPr>
        <w:t xml:space="preserve">If agreement is given for the use of the </w:t>
      </w:r>
      <w:proofErr w:type="gramStart"/>
      <w:r>
        <w:rPr>
          <w:rFonts w:ascii="Arial" w:hAnsi="Arial"/>
        </w:rPr>
        <w:t>schools</w:t>
      </w:r>
      <w:proofErr w:type="gramEnd"/>
      <w:r>
        <w:rPr>
          <w:rFonts w:ascii="Arial" w:hAnsi="Arial"/>
        </w:rPr>
        <w:t xml:space="preserve"> meals facilities/canteen, KCC regulations must be observed.</w:t>
      </w:r>
    </w:p>
    <w:p w14:paraId="3E5DC5BA" w14:textId="77777777" w:rsidR="006F318F" w:rsidRPr="00B83440" w:rsidRDefault="006F318F" w:rsidP="00B83440">
      <w:pPr>
        <w:jc w:val="both"/>
        <w:rPr>
          <w:rFonts w:ascii="Arial" w:hAnsi="Arial"/>
        </w:rPr>
      </w:pPr>
    </w:p>
    <w:p w14:paraId="2F2947D3" w14:textId="53FEBE7A" w:rsidR="00B83440" w:rsidRPr="00B83440" w:rsidRDefault="00B83440" w:rsidP="00B83440">
      <w:pPr>
        <w:jc w:val="both"/>
        <w:rPr>
          <w:rFonts w:ascii="Arial" w:hAnsi="Arial"/>
        </w:rPr>
      </w:pPr>
      <w:r w:rsidRPr="00B83440">
        <w:rPr>
          <w:rFonts w:ascii="Arial" w:hAnsi="Arial"/>
        </w:rPr>
        <w:t xml:space="preserve">All rubbish, empty containers, crates, etc must be removed from the premises by the </w:t>
      </w:r>
      <w:r w:rsidR="003B6902">
        <w:rPr>
          <w:rFonts w:ascii="Arial" w:hAnsi="Arial"/>
        </w:rPr>
        <w:t>u</w:t>
      </w:r>
      <w:r w:rsidRPr="00B83440">
        <w:rPr>
          <w:rFonts w:ascii="Arial" w:hAnsi="Arial"/>
        </w:rPr>
        <w:t xml:space="preserve">ser immediately after the letting has taken place and before </w:t>
      </w:r>
      <w:r w:rsidR="006F318F">
        <w:rPr>
          <w:rFonts w:ascii="Arial" w:hAnsi="Arial"/>
        </w:rPr>
        <w:t>the caretaker locks</w:t>
      </w:r>
      <w:r w:rsidR="00A44E5F">
        <w:rPr>
          <w:rFonts w:ascii="Arial" w:hAnsi="Arial"/>
        </w:rPr>
        <w:t xml:space="preserve"> up.</w:t>
      </w:r>
      <w:r w:rsidRPr="00B83440">
        <w:rPr>
          <w:rFonts w:ascii="Arial" w:hAnsi="Arial"/>
        </w:rPr>
        <w:t xml:space="preserve"> Furniture and equipment is to be left as found unless other arrangements have been agreed with the </w:t>
      </w:r>
      <w:r w:rsidR="001820F7">
        <w:rPr>
          <w:rFonts w:ascii="Arial" w:hAnsi="Arial"/>
        </w:rPr>
        <w:t>school’s authorised representative</w:t>
      </w:r>
      <w:r w:rsidR="00A44E5F">
        <w:rPr>
          <w:rFonts w:ascii="Arial" w:hAnsi="Arial"/>
        </w:rPr>
        <w:t>.</w:t>
      </w:r>
      <w:r w:rsidRPr="00B83440">
        <w:rPr>
          <w:rFonts w:ascii="Arial" w:hAnsi="Arial"/>
        </w:rPr>
        <w:t xml:space="preserve"> </w:t>
      </w:r>
    </w:p>
    <w:p w14:paraId="5DB544D7" w14:textId="77777777" w:rsidR="00B83440" w:rsidRPr="00B83440" w:rsidRDefault="00B83440" w:rsidP="00B83440">
      <w:pPr>
        <w:jc w:val="both"/>
        <w:rPr>
          <w:rFonts w:ascii="Arial" w:hAnsi="Arial"/>
        </w:rPr>
      </w:pPr>
    </w:p>
    <w:p w14:paraId="0E1EC81F" w14:textId="77777777" w:rsidR="00B83440" w:rsidRPr="00B83440" w:rsidRDefault="00B83440" w:rsidP="00B83440">
      <w:pPr>
        <w:jc w:val="both"/>
        <w:rPr>
          <w:rFonts w:ascii="Arial" w:hAnsi="Arial"/>
        </w:rPr>
      </w:pPr>
      <w:r w:rsidRPr="00B83440">
        <w:rPr>
          <w:rFonts w:ascii="Arial" w:hAnsi="Arial"/>
        </w:rPr>
        <w:t xml:space="preserve">The use of materials for preparing floors for dances and the wearing of shoes likely to damage floors, especially in any hall and any gymnasium, is prohibited.  </w:t>
      </w:r>
    </w:p>
    <w:p w14:paraId="4DF002D6" w14:textId="77777777" w:rsidR="00B83440" w:rsidRPr="00B83440" w:rsidRDefault="00B83440" w:rsidP="00B83440">
      <w:pPr>
        <w:jc w:val="both"/>
        <w:rPr>
          <w:rFonts w:ascii="Arial" w:hAnsi="Arial"/>
        </w:rPr>
      </w:pPr>
    </w:p>
    <w:p w14:paraId="0BA9A0B7" w14:textId="77777777" w:rsidR="00B83440" w:rsidRPr="00B83440" w:rsidRDefault="00B83440" w:rsidP="00B83440">
      <w:pPr>
        <w:jc w:val="both"/>
        <w:rPr>
          <w:rFonts w:ascii="Arial" w:hAnsi="Arial"/>
        </w:rPr>
      </w:pPr>
      <w:r w:rsidRPr="00B83440">
        <w:rPr>
          <w:rFonts w:ascii="Arial" w:hAnsi="Arial"/>
        </w:rPr>
        <w:t xml:space="preserve">The premises shall not be used for any purpose other than that for which agreement has been granted nor shall any areas of, or furniture/equipment in, the school but not included in the letting agreement be used without express permission; in such cases an extra fee may be payable.  </w:t>
      </w:r>
    </w:p>
    <w:p w14:paraId="05873F36" w14:textId="77777777" w:rsidR="00486BD2" w:rsidRDefault="00486BD2" w:rsidP="00B83440">
      <w:pPr>
        <w:jc w:val="both"/>
        <w:rPr>
          <w:rFonts w:ascii="Arial" w:hAnsi="Arial"/>
        </w:rPr>
      </w:pPr>
    </w:p>
    <w:p w14:paraId="799CBB86" w14:textId="77777777" w:rsidR="00442E64" w:rsidRDefault="00B83440" w:rsidP="00B83440">
      <w:pPr>
        <w:jc w:val="both"/>
        <w:rPr>
          <w:rFonts w:ascii="Arial" w:hAnsi="Arial"/>
        </w:rPr>
      </w:pPr>
      <w:r w:rsidRPr="00B83440">
        <w:rPr>
          <w:rFonts w:ascii="Arial" w:hAnsi="Arial"/>
        </w:rPr>
        <w:t xml:space="preserve">The user must have written permission from the school before arranging for alcoholic drinks to be consumed on the premises. </w:t>
      </w:r>
      <w:r w:rsidR="00442E64">
        <w:rPr>
          <w:rFonts w:ascii="Arial" w:hAnsi="Arial"/>
        </w:rPr>
        <w:t xml:space="preserve">Under </w:t>
      </w:r>
      <w:proofErr w:type="gramStart"/>
      <w:r w:rsidR="00442E64">
        <w:rPr>
          <w:rFonts w:ascii="Arial" w:hAnsi="Arial"/>
        </w:rPr>
        <w:t>The</w:t>
      </w:r>
      <w:proofErr w:type="gramEnd"/>
      <w:r w:rsidR="00442E64">
        <w:rPr>
          <w:rFonts w:ascii="Arial" w:hAnsi="Arial"/>
        </w:rPr>
        <w:t xml:space="preserve"> Licensing Act 2003 t</w:t>
      </w:r>
      <w:r w:rsidRPr="00B83440">
        <w:rPr>
          <w:rFonts w:ascii="Arial" w:hAnsi="Arial"/>
        </w:rPr>
        <w:t>he</w:t>
      </w:r>
      <w:r w:rsidR="00442E64">
        <w:rPr>
          <w:rFonts w:ascii="Arial" w:hAnsi="Arial"/>
        </w:rPr>
        <w:t xml:space="preserve"> users</w:t>
      </w:r>
      <w:r w:rsidRPr="00B83440">
        <w:rPr>
          <w:rFonts w:ascii="Arial" w:hAnsi="Arial"/>
        </w:rPr>
        <w:t xml:space="preserve"> are responsible for </w:t>
      </w:r>
      <w:r w:rsidR="00D24F4F">
        <w:rPr>
          <w:rFonts w:ascii="Arial" w:hAnsi="Arial"/>
        </w:rPr>
        <w:t xml:space="preserve">Temporary Event Notices (TENs) to the district/borough council and local police.  </w:t>
      </w:r>
      <w:r w:rsidRPr="00B83440">
        <w:rPr>
          <w:rFonts w:ascii="Arial" w:hAnsi="Arial"/>
        </w:rPr>
        <w:t>Alcoho</w:t>
      </w:r>
      <w:r w:rsidR="00D24F4F">
        <w:rPr>
          <w:rFonts w:ascii="Arial" w:hAnsi="Arial"/>
        </w:rPr>
        <w:t>lic drink may not be brought on</w:t>
      </w:r>
      <w:r w:rsidRPr="00B83440">
        <w:rPr>
          <w:rFonts w:ascii="Arial" w:hAnsi="Arial"/>
        </w:rPr>
        <w:t xml:space="preserve">to the premises while students are present and are to be cleared from the premises </w:t>
      </w:r>
      <w:r w:rsidR="004D48DF">
        <w:rPr>
          <w:rFonts w:ascii="Arial" w:hAnsi="Arial"/>
        </w:rPr>
        <w:t>when</w:t>
      </w:r>
      <w:r w:rsidRPr="00B83440">
        <w:rPr>
          <w:rFonts w:ascii="Arial" w:hAnsi="Arial"/>
        </w:rPr>
        <w:t xml:space="preserve"> the event ends.  </w:t>
      </w:r>
    </w:p>
    <w:p w14:paraId="0CD30A8E" w14:textId="77777777" w:rsidR="00A44E5F" w:rsidRDefault="00A44E5F" w:rsidP="00B83440">
      <w:pPr>
        <w:jc w:val="both"/>
        <w:rPr>
          <w:rFonts w:ascii="Arial" w:hAnsi="Arial"/>
        </w:rPr>
      </w:pPr>
    </w:p>
    <w:p w14:paraId="17489B44" w14:textId="77777777" w:rsidR="00A44E5F" w:rsidRDefault="00A44E5F" w:rsidP="00B83440">
      <w:pPr>
        <w:jc w:val="both"/>
        <w:rPr>
          <w:rFonts w:ascii="Arial" w:hAnsi="Arial"/>
        </w:rPr>
      </w:pPr>
    </w:p>
    <w:p w14:paraId="57794396" w14:textId="77777777" w:rsidR="00B83440" w:rsidRDefault="00442E64" w:rsidP="00B83440">
      <w:pPr>
        <w:jc w:val="both"/>
        <w:rPr>
          <w:rFonts w:ascii="Arial" w:hAnsi="Arial"/>
        </w:rPr>
      </w:pPr>
      <w:r w:rsidRPr="00B83440">
        <w:rPr>
          <w:rFonts w:ascii="Arial" w:hAnsi="Arial"/>
        </w:rPr>
        <w:lastRenderedPageBreak/>
        <w:t xml:space="preserve">No public performance of a play, </w:t>
      </w:r>
      <w:r w:rsidR="004D48DF">
        <w:rPr>
          <w:rFonts w:ascii="Arial" w:hAnsi="Arial"/>
        </w:rPr>
        <w:t xml:space="preserve">cinematography exhibition, </w:t>
      </w:r>
      <w:r w:rsidRPr="00B83440">
        <w:rPr>
          <w:rFonts w:ascii="Arial" w:hAnsi="Arial"/>
        </w:rPr>
        <w:t xml:space="preserve">public dancing, singing, music or other public entertainment of the like shall be performed in or close to the premises unless any necessary licence for the same shall first have been obtained from the appropriate authority and all necessary measures taken to fulfil the conditions of the licence. It may be that </w:t>
      </w:r>
      <w:r>
        <w:rPr>
          <w:rFonts w:ascii="Arial" w:hAnsi="Arial"/>
        </w:rPr>
        <w:t xml:space="preserve">KCC </w:t>
      </w:r>
      <w:r w:rsidR="004D48DF">
        <w:rPr>
          <w:rFonts w:ascii="Arial" w:hAnsi="Arial"/>
        </w:rPr>
        <w:t xml:space="preserve">blanket </w:t>
      </w:r>
      <w:r>
        <w:rPr>
          <w:rFonts w:ascii="Arial" w:hAnsi="Arial"/>
        </w:rPr>
        <w:t>PRS (Performing rights Society) or PPL (Phonographic Performance Ltd)</w:t>
      </w:r>
      <w:r w:rsidRPr="00B83440">
        <w:rPr>
          <w:rFonts w:ascii="Arial" w:hAnsi="Arial"/>
        </w:rPr>
        <w:t xml:space="preserve"> Licence</w:t>
      </w:r>
      <w:r>
        <w:rPr>
          <w:rFonts w:ascii="Arial" w:hAnsi="Arial"/>
        </w:rPr>
        <w:t>s</w:t>
      </w:r>
      <w:r w:rsidRPr="00B83440">
        <w:rPr>
          <w:rFonts w:ascii="Arial" w:hAnsi="Arial"/>
        </w:rPr>
        <w:t xml:space="preserve"> will cover </w:t>
      </w:r>
      <w:r>
        <w:rPr>
          <w:rFonts w:ascii="Arial" w:hAnsi="Arial"/>
        </w:rPr>
        <w:t>some</w:t>
      </w:r>
      <w:r w:rsidRPr="00B83440">
        <w:rPr>
          <w:rFonts w:ascii="Arial" w:hAnsi="Arial"/>
        </w:rPr>
        <w:t xml:space="preserve"> situation</w:t>
      </w:r>
      <w:r>
        <w:rPr>
          <w:rFonts w:ascii="Arial" w:hAnsi="Arial"/>
        </w:rPr>
        <w:t>s</w:t>
      </w:r>
      <w:r w:rsidRPr="00B83440">
        <w:rPr>
          <w:rFonts w:ascii="Arial" w:hAnsi="Arial"/>
        </w:rPr>
        <w:t xml:space="preserve"> but this aspect must be cleared in advance</w:t>
      </w:r>
      <w:r w:rsidR="00C4719C">
        <w:rPr>
          <w:rFonts w:ascii="Arial" w:hAnsi="Arial"/>
        </w:rPr>
        <w:t xml:space="preserve"> with the school</w:t>
      </w:r>
      <w:r w:rsidRPr="00B83440">
        <w:rPr>
          <w:rFonts w:ascii="Arial" w:hAnsi="Arial"/>
        </w:rPr>
        <w:t>.</w:t>
      </w:r>
      <w:r>
        <w:rPr>
          <w:rFonts w:ascii="Arial" w:hAnsi="Arial"/>
        </w:rPr>
        <w:t xml:space="preserve"> Temporary Event Notices (TENs) are required not only for any sale/supply of alcohol, but also for regulated entertainment (</w:t>
      </w:r>
      <w:proofErr w:type="spellStart"/>
      <w:r>
        <w:rPr>
          <w:rFonts w:ascii="Arial" w:hAnsi="Arial"/>
        </w:rPr>
        <w:t>eg</w:t>
      </w:r>
      <w:r w:rsidR="008E4981">
        <w:rPr>
          <w:rFonts w:ascii="Arial" w:hAnsi="Arial"/>
        </w:rPr>
        <w:t>.</w:t>
      </w:r>
      <w:proofErr w:type="spellEnd"/>
      <w:r>
        <w:rPr>
          <w:rFonts w:ascii="Arial" w:hAnsi="Arial"/>
        </w:rPr>
        <w:t xml:space="preserve"> live and recorded music and </w:t>
      </w:r>
      <w:r w:rsidR="008E4981">
        <w:rPr>
          <w:rFonts w:ascii="Arial" w:hAnsi="Arial"/>
        </w:rPr>
        <w:t>performance of dance)</w:t>
      </w:r>
      <w:r w:rsidR="00AB33FF">
        <w:rPr>
          <w:rFonts w:ascii="Arial" w:hAnsi="Arial"/>
        </w:rPr>
        <w:t xml:space="preserve"> and </w:t>
      </w:r>
      <w:proofErr w:type="gramStart"/>
      <w:r w:rsidR="00AB33FF">
        <w:rPr>
          <w:rFonts w:ascii="Arial" w:hAnsi="Arial"/>
        </w:rPr>
        <w:t>late night</w:t>
      </w:r>
      <w:proofErr w:type="gramEnd"/>
      <w:r w:rsidR="00AB33FF">
        <w:rPr>
          <w:rFonts w:ascii="Arial" w:hAnsi="Arial"/>
        </w:rPr>
        <w:t xml:space="preserve"> refreshments</w:t>
      </w:r>
      <w:r w:rsidR="008E4981">
        <w:rPr>
          <w:rFonts w:ascii="Arial" w:hAnsi="Arial"/>
        </w:rPr>
        <w:t>.</w:t>
      </w:r>
      <w:r w:rsidR="003A3B45" w:rsidRPr="003A3B45">
        <w:rPr>
          <w:rFonts w:ascii="Arial" w:hAnsi="Arial"/>
        </w:rPr>
        <w:t xml:space="preserve"> </w:t>
      </w:r>
    </w:p>
    <w:p w14:paraId="6222C10F" w14:textId="77777777" w:rsidR="004D48DF" w:rsidRPr="00B83440" w:rsidRDefault="004D48DF" w:rsidP="00B83440">
      <w:pPr>
        <w:jc w:val="both"/>
        <w:rPr>
          <w:rFonts w:ascii="Arial" w:hAnsi="Arial"/>
        </w:rPr>
      </w:pPr>
    </w:p>
    <w:p w14:paraId="6A55480B" w14:textId="77777777" w:rsidR="00B83440" w:rsidRPr="00B83440" w:rsidRDefault="00B83440" w:rsidP="00B83440">
      <w:pPr>
        <w:jc w:val="both"/>
        <w:rPr>
          <w:rFonts w:ascii="Arial" w:hAnsi="Arial"/>
        </w:rPr>
      </w:pPr>
      <w:r w:rsidRPr="00B83440">
        <w:rPr>
          <w:rFonts w:ascii="Arial" w:hAnsi="Arial"/>
        </w:rPr>
        <w:t xml:space="preserve">Vehicles </w:t>
      </w:r>
      <w:r w:rsidR="00A44E5F">
        <w:rPr>
          <w:rFonts w:ascii="Arial" w:hAnsi="Arial"/>
        </w:rPr>
        <w:t xml:space="preserve">are </w:t>
      </w:r>
      <w:r w:rsidRPr="00B83440">
        <w:rPr>
          <w:rFonts w:ascii="Arial" w:hAnsi="Arial"/>
        </w:rPr>
        <w:t xml:space="preserve">not allowed on the </w:t>
      </w:r>
      <w:r w:rsidR="00A44E5F">
        <w:rPr>
          <w:rFonts w:ascii="Arial" w:hAnsi="Arial"/>
        </w:rPr>
        <w:t xml:space="preserve">playground or </w:t>
      </w:r>
      <w:r w:rsidRPr="00B83440">
        <w:rPr>
          <w:rFonts w:ascii="Arial" w:hAnsi="Arial"/>
        </w:rPr>
        <w:t>playing field</w:t>
      </w:r>
      <w:r w:rsidR="00A44E5F">
        <w:rPr>
          <w:rFonts w:ascii="Arial" w:hAnsi="Arial"/>
        </w:rPr>
        <w:t xml:space="preserve"> unless specifically agreed in writing. Vehicles may be parked in the school car park at the front of the school.  Vehicles must be positioned such that the Emergency Service have clear access to the rear of the school via the side </w:t>
      </w:r>
      <w:r w:rsidR="00637CA1">
        <w:rPr>
          <w:rFonts w:ascii="Arial" w:hAnsi="Arial"/>
        </w:rPr>
        <w:t>gate.</w:t>
      </w:r>
      <w:r w:rsidR="00A44E5F">
        <w:rPr>
          <w:rFonts w:ascii="Arial" w:hAnsi="Arial"/>
        </w:rPr>
        <w:t xml:space="preserve"> </w:t>
      </w:r>
      <w:r w:rsidRPr="00B83440">
        <w:rPr>
          <w:rFonts w:ascii="Arial" w:hAnsi="Arial"/>
        </w:rPr>
        <w:t xml:space="preserve">Parking on the roadway where double yellow lines are displayed is not permitted. Control of parking is the responsibility of the user. No responsibility can be taken by the school for any damage to vehicles sustained whilst in the school grounds.  </w:t>
      </w:r>
    </w:p>
    <w:p w14:paraId="64B9C7E7" w14:textId="77777777" w:rsidR="00B83440" w:rsidRPr="00B83440" w:rsidRDefault="00B83440" w:rsidP="00B83440">
      <w:pPr>
        <w:jc w:val="both"/>
        <w:rPr>
          <w:rFonts w:ascii="Arial" w:hAnsi="Arial"/>
        </w:rPr>
      </w:pPr>
    </w:p>
    <w:p w14:paraId="4636D710" w14:textId="77777777" w:rsidR="00B83440" w:rsidRPr="00B83440" w:rsidRDefault="00B83440" w:rsidP="00B83440">
      <w:pPr>
        <w:jc w:val="both"/>
        <w:rPr>
          <w:rFonts w:ascii="Arial" w:hAnsi="Arial"/>
        </w:rPr>
      </w:pPr>
      <w:r w:rsidRPr="00B83440">
        <w:rPr>
          <w:rFonts w:ascii="Arial" w:hAnsi="Arial"/>
        </w:rPr>
        <w:t xml:space="preserve">No landlord and tenant relationship shall be created. </w:t>
      </w:r>
    </w:p>
    <w:p w14:paraId="40E55B1A" w14:textId="77777777" w:rsidR="00B83440" w:rsidRPr="00B83440" w:rsidRDefault="00B83440" w:rsidP="00B83440">
      <w:pPr>
        <w:jc w:val="both"/>
        <w:rPr>
          <w:rFonts w:ascii="Arial" w:hAnsi="Arial"/>
        </w:rPr>
      </w:pPr>
    </w:p>
    <w:p w14:paraId="39E4C991" w14:textId="77777777" w:rsidR="00B83440" w:rsidRPr="00B83440" w:rsidRDefault="00B83440" w:rsidP="00B83440">
      <w:pPr>
        <w:jc w:val="both"/>
      </w:pPr>
      <w:r w:rsidRPr="00B83440">
        <w:t xml:space="preserve"> </w:t>
      </w:r>
    </w:p>
    <w:sectPr w:rsidR="00B83440" w:rsidRPr="00B83440" w:rsidSect="007A360B">
      <w:footerReference w:type="even" r:id="rId7"/>
      <w:footerReference w:type="default" r:id="rId8"/>
      <w:pgSz w:w="11906" w:h="16838"/>
      <w:pgMar w:top="1135"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0137B" w14:textId="77777777" w:rsidR="004264DB" w:rsidRDefault="004264DB">
      <w:r>
        <w:separator/>
      </w:r>
    </w:p>
  </w:endnote>
  <w:endnote w:type="continuationSeparator" w:id="0">
    <w:p w14:paraId="12021264" w14:textId="77777777" w:rsidR="004264DB" w:rsidRDefault="0042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74A86" w14:textId="77777777" w:rsidR="00A22D39" w:rsidRDefault="00EC3DD8" w:rsidP="00D245CF">
    <w:pPr>
      <w:pStyle w:val="Footer"/>
      <w:framePr w:wrap="around" w:vAnchor="text" w:hAnchor="margin" w:xAlign="center" w:y="1"/>
      <w:rPr>
        <w:rStyle w:val="PageNumber"/>
      </w:rPr>
    </w:pPr>
    <w:r>
      <w:rPr>
        <w:rStyle w:val="PageNumber"/>
      </w:rPr>
      <w:fldChar w:fldCharType="begin"/>
    </w:r>
    <w:r w:rsidR="00A22D39">
      <w:rPr>
        <w:rStyle w:val="PageNumber"/>
      </w:rPr>
      <w:instrText xml:space="preserve">PAGE  </w:instrText>
    </w:r>
    <w:r>
      <w:rPr>
        <w:rStyle w:val="PageNumber"/>
      </w:rPr>
      <w:fldChar w:fldCharType="end"/>
    </w:r>
  </w:p>
  <w:p w14:paraId="5272C488" w14:textId="77777777" w:rsidR="00A22D39" w:rsidRDefault="00A22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547CC" w14:textId="77777777" w:rsidR="00A22D39" w:rsidRDefault="00EC3DD8" w:rsidP="00D245CF">
    <w:pPr>
      <w:pStyle w:val="Footer"/>
      <w:framePr w:wrap="around" w:vAnchor="text" w:hAnchor="margin" w:xAlign="center" w:y="1"/>
      <w:rPr>
        <w:rStyle w:val="PageNumber"/>
      </w:rPr>
    </w:pPr>
    <w:r>
      <w:rPr>
        <w:rStyle w:val="PageNumber"/>
      </w:rPr>
      <w:fldChar w:fldCharType="begin"/>
    </w:r>
    <w:r w:rsidR="00A22D39">
      <w:rPr>
        <w:rStyle w:val="PageNumber"/>
      </w:rPr>
      <w:instrText xml:space="preserve">PAGE  </w:instrText>
    </w:r>
    <w:r>
      <w:rPr>
        <w:rStyle w:val="PageNumber"/>
      </w:rPr>
      <w:fldChar w:fldCharType="separate"/>
    </w:r>
    <w:r w:rsidR="00D71D92">
      <w:rPr>
        <w:rStyle w:val="PageNumber"/>
        <w:noProof/>
      </w:rPr>
      <w:t>1</w:t>
    </w:r>
    <w:r>
      <w:rPr>
        <w:rStyle w:val="PageNumber"/>
      </w:rPr>
      <w:fldChar w:fldCharType="end"/>
    </w:r>
  </w:p>
  <w:p w14:paraId="2F4015C2" w14:textId="77777777" w:rsidR="00A22D39" w:rsidRPr="00BB0364" w:rsidRDefault="00A22D39">
    <w:pPr>
      <w:pStyle w:val="Footer"/>
      <w:rPr>
        <w:rFonts w:ascii="Arial" w:hAnsi="Arial"/>
        <w:sz w:val="20"/>
      </w:rPr>
    </w:pPr>
    <w:r w:rsidRPr="00BB0364">
      <w:rPr>
        <w:rFonts w:ascii="Arial" w:hAnsi="Arial"/>
        <w:sz w:val="20"/>
      </w:rPr>
      <w:t>CFE Schools Financial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58057" w14:textId="77777777" w:rsidR="004264DB" w:rsidRDefault="004264DB">
      <w:r>
        <w:separator/>
      </w:r>
    </w:p>
  </w:footnote>
  <w:footnote w:type="continuationSeparator" w:id="0">
    <w:p w14:paraId="5B318E40" w14:textId="77777777" w:rsidR="004264DB" w:rsidRDefault="00426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62B50"/>
    <w:multiLevelType w:val="hybridMultilevel"/>
    <w:tmpl w:val="D3CCC544"/>
    <w:lvl w:ilvl="0" w:tplc="13E204F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010CA2"/>
    <w:multiLevelType w:val="multilevel"/>
    <w:tmpl w:val="482AC142"/>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4AE162DA"/>
    <w:multiLevelType w:val="hybridMultilevel"/>
    <w:tmpl w:val="3ACC0462"/>
    <w:lvl w:ilvl="0" w:tplc="13E204F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EC2BDC"/>
    <w:multiLevelType w:val="multilevel"/>
    <w:tmpl w:val="6B7AC2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6410D0"/>
    <w:multiLevelType w:val="hybridMultilevel"/>
    <w:tmpl w:val="6B7AC23E"/>
    <w:lvl w:ilvl="0" w:tplc="13E204F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9A5"/>
    <w:rsid w:val="00051BC1"/>
    <w:rsid w:val="00093DB4"/>
    <w:rsid w:val="000A2CFC"/>
    <w:rsid w:val="000C151D"/>
    <w:rsid w:val="000D7463"/>
    <w:rsid w:val="00105687"/>
    <w:rsid w:val="00167633"/>
    <w:rsid w:val="00175B8E"/>
    <w:rsid w:val="00177279"/>
    <w:rsid w:val="001820F7"/>
    <w:rsid w:val="001945DC"/>
    <w:rsid w:val="001B1725"/>
    <w:rsid w:val="002701F4"/>
    <w:rsid w:val="002833A8"/>
    <w:rsid w:val="002B2E78"/>
    <w:rsid w:val="002C3635"/>
    <w:rsid w:val="002D705D"/>
    <w:rsid w:val="002E5B08"/>
    <w:rsid w:val="002F1DA7"/>
    <w:rsid w:val="00317277"/>
    <w:rsid w:val="00333634"/>
    <w:rsid w:val="00356D68"/>
    <w:rsid w:val="00367357"/>
    <w:rsid w:val="003A3B45"/>
    <w:rsid w:val="003B6902"/>
    <w:rsid w:val="003D0AEF"/>
    <w:rsid w:val="004264DB"/>
    <w:rsid w:val="00442E64"/>
    <w:rsid w:val="00446D31"/>
    <w:rsid w:val="00484BB8"/>
    <w:rsid w:val="00486BD2"/>
    <w:rsid w:val="004C19AE"/>
    <w:rsid w:val="004D48DF"/>
    <w:rsid w:val="00536219"/>
    <w:rsid w:val="005A708F"/>
    <w:rsid w:val="00637CA1"/>
    <w:rsid w:val="00641DCB"/>
    <w:rsid w:val="00661FD8"/>
    <w:rsid w:val="00674F56"/>
    <w:rsid w:val="00682AE1"/>
    <w:rsid w:val="00695384"/>
    <w:rsid w:val="00697B0F"/>
    <w:rsid w:val="006A1491"/>
    <w:rsid w:val="006E0F64"/>
    <w:rsid w:val="006F318F"/>
    <w:rsid w:val="006F3CBA"/>
    <w:rsid w:val="007179A5"/>
    <w:rsid w:val="00770B76"/>
    <w:rsid w:val="007A0D23"/>
    <w:rsid w:val="007A360B"/>
    <w:rsid w:val="007A7885"/>
    <w:rsid w:val="00812B54"/>
    <w:rsid w:val="00864439"/>
    <w:rsid w:val="00883DDC"/>
    <w:rsid w:val="008947CB"/>
    <w:rsid w:val="008B338D"/>
    <w:rsid w:val="008C6484"/>
    <w:rsid w:val="008E4981"/>
    <w:rsid w:val="009011E6"/>
    <w:rsid w:val="00906BE0"/>
    <w:rsid w:val="00932C46"/>
    <w:rsid w:val="009345A6"/>
    <w:rsid w:val="00937D06"/>
    <w:rsid w:val="00966BF6"/>
    <w:rsid w:val="00982BCF"/>
    <w:rsid w:val="009D194E"/>
    <w:rsid w:val="00A22D39"/>
    <w:rsid w:val="00A44E5F"/>
    <w:rsid w:val="00A70CF8"/>
    <w:rsid w:val="00A85263"/>
    <w:rsid w:val="00AA0987"/>
    <w:rsid w:val="00AA5DD7"/>
    <w:rsid w:val="00AB33FF"/>
    <w:rsid w:val="00AE2997"/>
    <w:rsid w:val="00B027D3"/>
    <w:rsid w:val="00B26D8F"/>
    <w:rsid w:val="00B83440"/>
    <w:rsid w:val="00B86843"/>
    <w:rsid w:val="00BA38F9"/>
    <w:rsid w:val="00BA637B"/>
    <w:rsid w:val="00BB0048"/>
    <w:rsid w:val="00BB0364"/>
    <w:rsid w:val="00BB67DB"/>
    <w:rsid w:val="00BC37B3"/>
    <w:rsid w:val="00C33994"/>
    <w:rsid w:val="00C4719C"/>
    <w:rsid w:val="00C95D97"/>
    <w:rsid w:val="00CA296A"/>
    <w:rsid w:val="00CE17DF"/>
    <w:rsid w:val="00D245CF"/>
    <w:rsid w:val="00D24F4F"/>
    <w:rsid w:val="00D432B6"/>
    <w:rsid w:val="00D451B1"/>
    <w:rsid w:val="00D71D92"/>
    <w:rsid w:val="00DF22B7"/>
    <w:rsid w:val="00E5204C"/>
    <w:rsid w:val="00E75703"/>
    <w:rsid w:val="00EA7D04"/>
    <w:rsid w:val="00EB4639"/>
    <w:rsid w:val="00EC3DD8"/>
    <w:rsid w:val="00F21E6D"/>
    <w:rsid w:val="00F32A52"/>
    <w:rsid w:val="00FA29A5"/>
    <w:rsid w:val="00FB2130"/>
    <w:rsid w:val="00FE4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83F9F"/>
  <w15:docId w15:val="{ADC818D1-9821-49E7-93B1-7E3AA9C3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3DD8"/>
    <w:rPr>
      <w:sz w:val="24"/>
      <w:szCs w:val="24"/>
    </w:rPr>
  </w:style>
  <w:style w:type="paragraph" w:styleId="Heading1">
    <w:name w:val="heading 1"/>
    <w:basedOn w:val="Normal"/>
    <w:next w:val="Normal"/>
    <w:qFormat/>
    <w:rsid w:val="000D7463"/>
    <w:pPr>
      <w:keepNext/>
      <w:tabs>
        <w:tab w:val="left" w:pos="2127"/>
      </w:tabs>
      <w:ind w:left="709" w:hanging="709"/>
      <w:outlineLvl w:val="0"/>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29A5"/>
    <w:pPr>
      <w:autoSpaceDE w:val="0"/>
      <w:autoSpaceDN w:val="0"/>
      <w:adjustRightInd w:val="0"/>
    </w:pPr>
    <w:rPr>
      <w:rFonts w:ascii="Arial" w:hAnsi="Arial" w:cs="Arial"/>
      <w:color w:val="000000"/>
      <w:sz w:val="24"/>
      <w:szCs w:val="24"/>
    </w:rPr>
  </w:style>
  <w:style w:type="paragraph" w:styleId="BodyText2">
    <w:name w:val="Body Text 2"/>
    <w:basedOn w:val="Normal"/>
    <w:rsid w:val="00932C46"/>
    <w:pPr>
      <w:widowControl w:val="0"/>
      <w:ind w:left="288"/>
    </w:pPr>
    <w:rPr>
      <w:rFonts w:ascii="Arial" w:hAnsi="Arial"/>
      <w:sz w:val="22"/>
      <w:szCs w:val="20"/>
      <w:lang w:eastAsia="en-US"/>
    </w:rPr>
  </w:style>
  <w:style w:type="paragraph" w:styleId="BalloonText">
    <w:name w:val="Balloon Text"/>
    <w:basedOn w:val="Normal"/>
    <w:semiHidden/>
    <w:rsid w:val="00A85263"/>
    <w:rPr>
      <w:rFonts w:ascii="Tahoma" w:hAnsi="Tahoma" w:cs="Tahoma"/>
      <w:sz w:val="16"/>
      <w:szCs w:val="16"/>
    </w:rPr>
  </w:style>
  <w:style w:type="table" w:styleId="TableGrid">
    <w:name w:val="Table Grid"/>
    <w:basedOn w:val="TableNormal"/>
    <w:rsid w:val="00FE4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37D06"/>
    <w:pPr>
      <w:tabs>
        <w:tab w:val="center" w:pos="4153"/>
        <w:tab w:val="right" w:pos="8306"/>
      </w:tabs>
    </w:pPr>
  </w:style>
  <w:style w:type="character" w:styleId="PageNumber">
    <w:name w:val="page number"/>
    <w:basedOn w:val="DefaultParagraphFont"/>
    <w:rsid w:val="00937D06"/>
  </w:style>
  <w:style w:type="paragraph" w:styleId="Header">
    <w:name w:val="header"/>
    <w:basedOn w:val="Normal"/>
    <w:rsid w:val="007179A5"/>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7FBDFF20</Template>
  <TotalTime>7</TotalTime>
  <Pages>3</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Sample conditions of use for a letting</vt:lpstr>
    </vt:vector>
  </TitlesOfParts>
  <Company>Kent County Council</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conditions of use for a letting</dc:title>
  <dc:subject>Sample conditions of use for a letting</dc:subject>
  <dc:creator>KCC</dc:creator>
  <cp:keywords>Sample conditions of use for a letting</cp:keywords>
  <cp:lastModifiedBy>Lockyer-Fincken, Nicholas - CY EPA</cp:lastModifiedBy>
  <cp:revision>3</cp:revision>
  <cp:lastPrinted>2018-06-06T07:53:00Z</cp:lastPrinted>
  <dcterms:created xsi:type="dcterms:W3CDTF">2018-06-18T09:29:00Z</dcterms:created>
  <dcterms:modified xsi:type="dcterms:W3CDTF">2018-06-18T09:36:00Z</dcterms:modified>
</cp:coreProperties>
</file>