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2C" w:rsidRDefault="007E39D4" w:rsidP="00B93E0C">
      <w:pPr>
        <w:jc w:val="center"/>
        <w:rPr>
          <w:rFonts w:ascii="Arial" w:hAnsi="Arial" w:cs="Arial"/>
          <w:b/>
          <w:sz w:val="32"/>
          <w:szCs w:val="32"/>
        </w:rPr>
      </w:pPr>
      <w:bookmarkStart w:id="0" w:name="_GoBack"/>
      <w:bookmarkEnd w:id="0"/>
      <w:r>
        <w:rPr>
          <w:rFonts w:ascii="Arial" w:hAnsi="Arial" w:cs="Arial"/>
          <w:b/>
          <w:sz w:val="32"/>
          <w:szCs w:val="32"/>
        </w:rPr>
        <w:t xml:space="preserve"> </w:t>
      </w:r>
      <w:r w:rsidR="00756A2C" w:rsidRPr="005F7A0D">
        <w:rPr>
          <w:rFonts w:ascii="Arial" w:hAnsi="Arial"/>
          <w:b/>
          <w:noProof/>
        </w:rPr>
        <w:drawing>
          <wp:inline distT="0" distB="0" distL="0" distR="0" wp14:anchorId="0CC562F9" wp14:editId="0B72994A">
            <wp:extent cx="1223962" cy="819150"/>
            <wp:effectExtent l="0" t="0" r="0" b="0"/>
            <wp:docPr id="7" name="Picture 2"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Documents and Settings\PlummO01\Desktop\KCC_Logo_New_2012_Framed.jpg"/>
                    <pic:cNvPicPr>
                      <a:picLocks noChangeAspect="1" noChangeArrowheads="1"/>
                    </pic:cNvPicPr>
                  </pic:nvPicPr>
                  <pic:blipFill>
                    <a:blip r:embed="rId8" cstate="print"/>
                    <a:srcRect/>
                    <a:stretch>
                      <a:fillRect/>
                    </a:stretch>
                  </pic:blipFill>
                  <pic:spPr bwMode="auto">
                    <a:xfrm>
                      <a:off x="0" y="0"/>
                      <a:ext cx="1223962" cy="819150"/>
                    </a:xfrm>
                    <a:prstGeom prst="rect">
                      <a:avLst/>
                    </a:prstGeom>
                    <a:noFill/>
                    <a:ln w="9525">
                      <a:noFill/>
                      <a:miter lim="800000"/>
                      <a:headEnd/>
                      <a:tailEnd/>
                    </a:ln>
                  </pic:spPr>
                </pic:pic>
              </a:graphicData>
            </a:graphic>
          </wp:inline>
        </w:drawing>
      </w:r>
    </w:p>
    <w:p w:rsidR="00756A2C" w:rsidRPr="009C259B" w:rsidRDefault="00756A2C" w:rsidP="00B93E0C">
      <w:pPr>
        <w:jc w:val="center"/>
        <w:rPr>
          <w:rFonts w:ascii="Arial" w:hAnsi="Arial" w:cs="Arial"/>
          <w:b/>
          <w:sz w:val="8"/>
          <w:szCs w:val="32"/>
        </w:rPr>
      </w:pPr>
      <w:r w:rsidRPr="009C259B">
        <w:rPr>
          <w:rFonts w:ascii="Arial" w:hAnsi="Arial" w:cs="Arial"/>
          <w:b/>
          <w:sz w:val="8"/>
          <w:szCs w:val="32"/>
        </w:rPr>
        <w:t xml:space="preserve"> </w:t>
      </w:r>
    </w:p>
    <w:p w:rsidR="00533F87" w:rsidRPr="004403EA" w:rsidRDefault="004E18DE" w:rsidP="00B93E0C">
      <w:pPr>
        <w:jc w:val="center"/>
        <w:rPr>
          <w:rFonts w:ascii="Arial" w:hAnsi="Arial" w:cs="Arial"/>
          <w:b/>
          <w:sz w:val="32"/>
          <w:szCs w:val="32"/>
        </w:rPr>
      </w:pPr>
      <w:r>
        <w:rPr>
          <w:rFonts w:ascii="Arial" w:hAnsi="Arial" w:cs="Arial"/>
          <w:b/>
          <w:sz w:val="32"/>
          <w:szCs w:val="32"/>
        </w:rPr>
        <w:t>MAINTAINED</w:t>
      </w:r>
      <w:r w:rsidR="00B93E0C" w:rsidRPr="004403EA">
        <w:rPr>
          <w:rFonts w:ascii="Arial" w:hAnsi="Arial" w:cs="Arial"/>
          <w:b/>
          <w:sz w:val="32"/>
          <w:szCs w:val="32"/>
        </w:rPr>
        <w:t xml:space="preserve"> SCHOOL BUDGET</w:t>
      </w:r>
      <w:r w:rsidR="005B05C1">
        <w:rPr>
          <w:rFonts w:ascii="Arial" w:hAnsi="Arial" w:cs="Arial"/>
          <w:b/>
          <w:sz w:val="32"/>
          <w:szCs w:val="32"/>
        </w:rPr>
        <w:t xml:space="preserve"> GUIDANCE</w:t>
      </w:r>
      <w:r w:rsidR="00B93E0C" w:rsidRPr="004403EA">
        <w:rPr>
          <w:rFonts w:ascii="Arial" w:hAnsi="Arial" w:cs="Arial"/>
          <w:b/>
          <w:sz w:val="32"/>
          <w:szCs w:val="32"/>
        </w:rPr>
        <w:t xml:space="preserve"> </w:t>
      </w:r>
      <w:r w:rsidR="00476531">
        <w:rPr>
          <w:rFonts w:ascii="Arial" w:hAnsi="Arial" w:cs="Arial"/>
          <w:b/>
          <w:sz w:val="32"/>
          <w:szCs w:val="32"/>
        </w:rPr>
        <w:t xml:space="preserve">FOR </w:t>
      </w:r>
      <w:r w:rsidR="00D21510" w:rsidRPr="004403EA">
        <w:rPr>
          <w:rFonts w:ascii="Arial" w:hAnsi="Arial" w:cs="Arial"/>
          <w:b/>
          <w:sz w:val="32"/>
          <w:szCs w:val="32"/>
        </w:rPr>
        <w:t>201</w:t>
      </w:r>
      <w:r w:rsidR="009F28D9">
        <w:rPr>
          <w:rFonts w:ascii="Arial" w:hAnsi="Arial" w:cs="Arial"/>
          <w:b/>
          <w:sz w:val="32"/>
          <w:szCs w:val="32"/>
        </w:rPr>
        <w:t>8</w:t>
      </w:r>
      <w:r w:rsidR="00BB3FAD">
        <w:rPr>
          <w:rFonts w:ascii="Arial" w:hAnsi="Arial" w:cs="Arial"/>
          <w:b/>
          <w:sz w:val="32"/>
          <w:szCs w:val="32"/>
        </w:rPr>
        <w:t>-</w:t>
      </w:r>
      <w:r w:rsidR="00D21510" w:rsidRPr="004403EA">
        <w:rPr>
          <w:rFonts w:ascii="Arial" w:hAnsi="Arial" w:cs="Arial"/>
          <w:b/>
          <w:sz w:val="32"/>
          <w:szCs w:val="32"/>
        </w:rPr>
        <w:t>1</w:t>
      </w:r>
      <w:r w:rsidR="009F28D9">
        <w:rPr>
          <w:rFonts w:ascii="Arial" w:hAnsi="Arial" w:cs="Arial"/>
          <w:b/>
          <w:sz w:val="32"/>
          <w:szCs w:val="32"/>
        </w:rPr>
        <w:t>9</w:t>
      </w:r>
    </w:p>
    <w:p w:rsidR="00E11B3C" w:rsidRPr="009C259B" w:rsidRDefault="00E11B3C" w:rsidP="00B93E0C">
      <w:pPr>
        <w:jc w:val="center"/>
        <w:rPr>
          <w:rFonts w:ascii="Arial" w:hAnsi="Arial" w:cs="Arial"/>
          <w:b/>
          <w:sz w:val="1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86"/>
      </w:tblGrid>
      <w:tr w:rsidR="00B93E0C" w:rsidTr="00FC4174">
        <w:tc>
          <w:tcPr>
            <w:tcW w:w="1668" w:type="dxa"/>
          </w:tcPr>
          <w:p w:rsidR="00B93E0C" w:rsidRPr="00D47535" w:rsidRDefault="00B93E0C" w:rsidP="00B93E0C">
            <w:pPr>
              <w:rPr>
                <w:rFonts w:ascii="Arial" w:hAnsi="Arial" w:cs="Arial"/>
                <w:b/>
              </w:rPr>
            </w:pPr>
            <w:r w:rsidRPr="00D47535">
              <w:rPr>
                <w:rFonts w:ascii="Arial" w:hAnsi="Arial" w:cs="Arial"/>
                <w:b/>
              </w:rPr>
              <w:t>Section</w:t>
            </w:r>
          </w:p>
        </w:tc>
        <w:tc>
          <w:tcPr>
            <w:tcW w:w="8186" w:type="dxa"/>
          </w:tcPr>
          <w:p w:rsidR="00B93E0C" w:rsidRPr="00D47535" w:rsidRDefault="00B93E0C" w:rsidP="00B93E0C">
            <w:pPr>
              <w:rPr>
                <w:rFonts w:ascii="Arial" w:hAnsi="Arial" w:cs="Arial"/>
                <w:b/>
              </w:rPr>
            </w:pPr>
            <w:r w:rsidRPr="00D47535">
              <w:rPr>
                <w:rFonts w:ascii="Arial" w:hAnsi="Arial" w:cs="Arial"/>
                <w:b/>
              </w:rPr>
              <w:t>Heading</w:t>
            </w:r>
          </w:p>
        </w:tc>
      </w:tr>
      <w:tr w:rsidR="00B93E0C" w:rsidTr="00FC4174">
        <w:tc>
          <w:tcPr>
            <w:tcW w:w="1668" w:type="dxa"/>
          </w:tcPr>
          <w:p w:rsidR="00B93E0C" w:rsidRPr="00D47535" w:rsidRDefault="00757CC5" w:rsidP="00D47535">
            <w:pPr>
              <w:spacing w:before="240" w:after="240"/>
              <w:rPr>
                <w:rFonts w:ascii="Arial" w:hAnsi="Arial" w:cs="Arial"/>
                <w:b/>
              </w:rPr>
            </w:pPr>
            <w:r>
              <w:rPr>
                <w:rFonts w:ascii="Arial" w:hAnsi="Arial" w:cs="Arial"/>
                <w:b/>
              </w:rPr>
              <w:t>A</w:t>
            </w:r>
          </w:p>
        </w:tc>
        <w:tc>
          <w:tcPr>
            <w:tcW w:w="8186" w:type="dxa"/>
          </w:tcPr>
          <w:p w:rsidR="00757CC5" w:rsidRPr="00D47535" w:rsidRDefault="00370592" w:rsidP="00757CC5">
            <w:pPr>
              <w:spacing w:before="240" w:after="240"/>
              <w:rPr>
                <w:rFonts w:ascii="Arial" w:hAnsi="Arial" w:cs="Arial"/>
                <w:b/>
              </w:rPr>
            </w:pPr>
            <w:hyperlink w:anchor="SectionA" w:history="1">
              <w:r w:rsidR="004403EA" w:rsidRPr="00D47535">
                <w:rPr>
                  <w:rStyle w:val="Hyperlink"/>
                  <w:rFonts w:ascii="Arial" w:hAnsi="Arial" w:cs="Arial"/>
                  <w:b/>
                </w:rPr>
                <w:t>IMPORTANT INFORMATION</w:t>
              </w:r>
            </w:hyperlink>
          </w:p>
        </w:tc>
      </w:tr>
      <w:tr w:rsidR="00757CC5" w:rsidTr="00FC4174">
        <w:tc>
          <w:tcPr>
            <w:tcW w:w="1668" w:type="dxa"/>
          </w:tcPr>
          <w:p w:rsidR="00757CC5" w:rsidRDefault="00757CC5" w:rsidP="009052A3">
            <w:pPr>
              <w:spacing w:before="240" w:after="120"/>
              <w:rPr>
                <w:rFonts w:ascii="Arial" w:hAnsi="Arial" w:cs="Arial"/>
                <w:b/>
              </w:rPr>
            </w:pPr>
            <w:r>
              <w:rPr>
                <w:rFonts w:ascii="Arial" w:hAnsi="Arial" w:cs="Arial"/>
                <w:b/>
              </w:rPr>
              <w:t>B</w:t>
            </w:r>
          </w:p>
        </w:tc>
        <w:tc>
          <w:tcPr>
            <w:tcW w:w="8186" w:type="dxa"/>
          </w:tcPr>
          <w:p w:rsidR="00757CC5" w:rsidRDefault="00370592" w:rsidP="009052A3">
            <w:pPr>
              <w:spacing w:before="240" w:after="120"/>
              <w:rPr>
                <w:rStyle w:val="Hyperlink"/>
                <w:rFonts w:ascii="Arial" w:hAnsi="Arial" w:cs="Arial"/>
                <w:b/>
              </w:rPr>
            </w:pPr>
            <w:hyperlink w:anchor="SectionB" w:history="1">
              <w:r w:rsidR="00757CC5" w:rsidRPr="00D47535">
                <w:rPr>
                  <w:rStyle w:val="Hyperlink"/>
                  <w:rFonts w:ascii="Arial" w:hAnsi="Arial" w:cs="Arial"/>
                  <w:b/>
                </w:rPr>
                <w:t>BUDGET HEADLINES</w:t>
              </w:r>
            </w:hyperlink>
          </w:p>
          <w:p w:rsidR="009052A3" w:rsidRPr="009052A3" w:rsidRDefault="009052A3" w:rsidP="009052A3">
            <w:pPr>
              <w:pStyle w:val="ListParagraph"/>
              <w:numPr>
                <w:ilvl w:val="0"/>
                <w:numId w:val="48"/>
              </w:numPr>
              <w:spacing w:before="120" w:after="120"/>
              <w:rPr>
                <w:rStyle w:val="Hyperlink"/>
              </w:rPr>
            </w:pPr>
            <w:r>
              <w:rPr>
                <w:rFonts w:ascii="Arial" w:hAnsi="Arial"/>
                <w:u w:val="single"/>
              </w:rPr>
              <w:fldChar w:fldCharType="begin"/>
            </w:r>
            <w:r>
              <w:rPr>
                <w:rFonts w:ascii="Arial" w:hAnsi="Arial"/>
                <w:u w:val="single"/>
              </w:rPr>
              <w:instrText xml:space="preserve"> HYPERLINK  \l "SectionBLFF" </w:instrText>
            </w:r>
            <w:r>
              <w:rPr>
                <w:rFonts w:ascii="Arial" w:hAnsi="Arial"/>
                <w:u w:val="single"/>
              </w:rPr>
              <w:fldChar w:fldCharType="separate"/>
            </w:r>
            <w:r w:rsidRPr="009052A3">
              <w:rPr>
                <w:rStyle w:val="Hyperlink"/>
                <w:rFonts w:ascii="Arial" w:hAnsi="Arial"/>
              </w:rPr>
              <w:t>Changes to the Local Funding Formula (LFF) and the move towards a National Funding Formula (NFF)</w:t>
            </w:r>
          </w:p>
          <w:p w:rsidR="009C259B" w:rsidRPr="009C259B" w:rsidRDefault="009052A3" w:rsidP="009C259B">
            <w:pPr>
              <w:pStyle w:val="ListParagraph"/>
              <w:numPr>
                <w:ilvl w:val="0"/>
                <w:numId w:val="48"/>
              </w:numPr>
              <w:rPr>
                <w:rFonts w:ascii="Arial" w:hAnsi="Arial" w:cs="Arial"/>
              </w:rPr>
            </w:pPr>
            <w:r>
              <w:fldChar w:fldCharType="end"/>
            </w:r>
            <w:hyperlink w:anchor="SectionBMFG" w:history="1">
              <w:r w:rsidR="009C259B" w:rsidRPr="009C259B">
                <w:rPr>
                  <w:rStyle w:val="Hyperlink"/>
                  <w:rFonts w:ascii="Arial" w:hAnsi="Arial" w:cs="Arial"/>
                </w:rPr>
                <w:t>Minimum Funding Guarantee (MFG)</w:t>
              </w:r>
            </w:hyperlink>
          </w:p>
          <w:p w:rsidR="009C259B" w:rsidRPr="009C259B" w:rsidRDefault="00370592" w:rsidP="009052A3">
            <w:pPr>
              <w:pStyle w:val="ListParagraph"/>
              <w:numPr>
                <w:ilvl w:val="0"/>
                <w:numId w:val="48"/>
              </w:numPr>
              <w:spacing w:before="120"/>
              <w:rPr>
                <w:rFonts w:ascii="Arial" w:hAnsi="Arial" w:cs="Arial"/>
              </w:rPr>
            </w:pPr>
            <w:hyperlink w:anchor="SectionBHNF" w:history="1">
              <w:r w:rsidR="009C259B" w:rsidRPr="009C259B">
                <w:rPr>
                  <w:rStyle w:val="Hyperlink"/>
                  <w:rFonts w:ascii="Arial" w:hAnsi="Arial" w:cs="Arial"/>
                </w:rPr>
                <w:t>High Needs Funding in Mainstream Schools</w:t>
              </w:r>
            </w:hyperlink>
          </w:p>
          <w:p w:rsidR="009C259B" w:rsidRPr="009C259B" w:rsidRDefault="00370592" w:rsidP="009052A3">
            <w:pPr>
              <w:pStyle w:val="ListParagraph"/>
              <w:numPr>
                <w:ilvl w:val="0"/>
                <w:numId w:val="48"/>
              </w:numPr>
              <w:spacing w:before="120"/>
              <w:rPr>
                <w:rFonts w:ascii="Arial" w:hAnsi="Arial" w:cs="Arial"/>
              </w:rPr>
            </w:pPr>
            <w:hyperlink w:anchor="SectionBSRP" w:history="1">
              <w:r w:rsidR="009C259B" w:rsidRPr="009C259B">
                <w:rPr>
                  <w:rStyle w:val="Hyperlink"/>
                  <w:rFonts w:ascii="Arial" w:hAnsi="Arial" w:cs="Arial"/>
                </w:rPr>
                <w:t>Specialist Resource Provision (SRP) Funding</w:t>
              </w:r>
            </w:hyperlink>
          </w:p>
          <w:p w:rsidR="009052A3" w:rsidRPr="009052A3" w:rsidRDefault="00370592" w:rsidP="009052A3">
            <w:pPr>
              <w:pStyle w:val="ListParagraph"/>
              <w:numPr>
                <w:ilvl w:val="0"/>
                <w:numId w:val="48"/>
              </w:numPr>
              <w:spacing w:before="120"/>
              <w:rPr>
                <w:rFonts w:ascii="Arial" w:hAnsi="Arial"/>
                <w:b/>
              </w:rPr>
            </w:pPr>
            <w:hyperlink w:anchor="SectionB3YP" w:history="1">
              <w:r w:rsidR="009052A3" w:rsidRPr="009052A3">
                <w:rPr>
                  <w:rStyle w:val="Hyperlink"/>
                  <w:rFonts w:ascii="Arial" w:hAnsi="Arial"/>
                </w:rPr>
                <w:t>Three Year Plans</w:t>
              </w:r>
            </w:hyperlink>
          </w:p>
          <w:p w:rsidR="009052A3" w:rsidRPr="009052A3" w:rsidRDefault="00370592" w:rsidP="009052A3">
            <w:pPr>
              <w:pStyle w:val="ListParagraph"/>
              <w:numPr>
                <w:ilvl w:val="0"/>
                <w:numId w:val="48"/>
              </w:numPr>
              <w:spacing w:before="120"/>
              <w:rPr>
                <w:rFonts w:ascii="Arial" w:hAnsi="Arial"/>
                <w:b/>
              </w:rPr>
            </w:pPr>
            <w:hyperlink w:anchor="SectionBKSP" w:history="1">
              <w:r w:rsidR="009052A3" w:rsidRPr="009052A3">
                <w:rPr>
                  <w:rStyle w:val="Hyperlink"/>
                  <w:rFonts w:ascii="Arial" w:hAnsi="Arial"/>
                </w:rPr>
                <w:t>Kent Scheme Pay</w:t>
              </w:r>
            </w:hyperlink>
          </w:p>
          <w:p w:rsidR="009052A3" w:rsidRDefault="009052A3" w:rsidP="009052A3"/>
        </w:tc>
      </w:tr>
      <w:tr w:rsidR="00757CC5" w:rsidTr="00FC4174">
        <w:tc>
          <w:tcPr>
            <w:tcW w:w="1668" w:type="dxa"/>
          </w:tcPr>
          <w:p w:rsidR="00757CC5" w:rsidRDefault="00757CC5" w:rsidP="009F6E45">
            <w:pPr>
              <w:spacing w:before="240" w:after="120"/>
              <w:rPr>
                <w:rFonts w:ascii="Arial" w:hAnsi="Arial" w:cs="Arial"/>
                <w:b/>
              </w:rPr>
            </w:pPr>
            <w:r>
              <w:rPr>
                <w:rFonts w:ascii="Arial" w:hAnsi="Arial" w:cs="Arial"/>
                <w:b/>
              </w:rPr>
              <w:t>C</w:t>
            </w:r>
          </w:p>
        </w:tc>
        <w:tc>
          <w:tcPr>
            <w:tcW w:w="8186" w:type="dxa"/>
          </w:tcPr>
          <w:p w:rsidR="00757CC5" w:rsidRDefault="00370592" w:rsidP="009F6E45">
            <w:pPr>
              <w:spacing w:before="240" w:after="120"/>
              <w:rPr>
                <w:rFonts w:ascii="Arial" w:hAnsi="Arial" w:cs="Arial"/>
                <w:b/>
              </w:rPr>
            </w:pPr>
            <w:hyperlink w:anchor="SectionC" w:history="1">
              <w:r w:rsidR="00757CC5" w:rsidRPr="008343F8">
                <w:rPr>
                  <w:rStyle w:val="Hyperlink"/>
                  <w:rFonts w:ascii="Arial" w:hAnsi="Arial" w:cs="Arial"/>
                  <w:b/>
                </w:rPr>
                <w:t>GENERAL INFORMATION (APPLIES TO ALL SCHOOLS)</w:t>
              </w:r>
            </w:hyperlink>
          </w:p>
          <w:p w:rsidR="00240A2A" w:rsidRPr="00240A2A" w:rsidRDefault="00370592" w:rsidP="00240A2A">
            <w:pPr>
              <w:pStyle w:val="ListParagraph"/>
              <w:numPr>
                <w:ilvl w:val="0"/>
                <w:numId w:val="8"/>
              </w:numPr>
              <w:spacing w:before="120" w:after="120"/>
              <w:rPr>
                <w:rStyle w:val="Hyperlink"/>
                <w:rFonts w:ascii="Arial" w:hAnsi="Arial" w:cs="Arial"/>
              </w:rPr>
            </w:pPr>
            <w:hyperlink w:anchor="SectionCIns" w:history="1">
              <w:r w:rsidR="008343F8" w:rsidRPr="00692E9F">
                <w:rPr>
                  <w:rStyle w:val="Hyperlink"/>
                  <w:rFonts w:ascii="Arial" w:hAnsi="Arial" w:cs="Arial"/>
                </w:rPr>
                <w:t>Insurance</w:t>
              </w:r>
            </w:hyperlink>
          </w:p>
          <w:p w:rsidR="008343F8" w:rsidRPr="009B30F1" w:rsidRDefault="00370592" w:rsidP="009B30F1">
            <w:pPr>
              <w:pStyle w:val="ListParagraph"/>
              <w:numPr>
                <w:ilvl w:val="0"/>
                <w:numId w:val="8"/>
              </w:numPr>
              <w:spacing w:before="120" w:after="120"/>
              <w:rPr>
                <w:rStyle w:val="Hyperlink"/>
                <w:rFonts w:ascii="Arial" w:hAnsi="Arial" w:cs="Arial"/>
              </w:rPr>
            </w:pPr>
            <w:hyperlink w:anchor="SectionCDFC" w:history="1">
              <w:r w:rsidR="008343F8" w:rsidRPr="00692E9F">
                <w:rPr>
                  <w:rStyle w:val="Hyperlink"/>
                  <w:rFonts w:ascii="Arial" w:hAnsi="Arial" w:cs="Arial"/>
                </w:rPr>
                <w:t>Devolved Formula Capital (DFC)</w:t>
              </w:r>
            </w:hyperlink>
          </w:p>
          <w:p w:rsidR="008343F8" w:rsidRPr="00240A2A" w:rsidRDefault="00370592" w:rsidP="009B30F1">
            <w:pPr>
              <w:pStyle w:val="ListParagraph"/>
              <w:numPr>
                <w:ilvl w:val="0"/>
                <w:numId w:val="8"/>
              </w:numPr>
              <w:spacing w:before="120" w:after="240"/>
              <w:rPr>
                <w:rFonts w:ascii="Arial" w:hAnsi="Arial" w:cs="Arial"/>
                <w:b/>
              </w:rPr>
            </w:pPr>
            <w:hyperlink w:anchor="SectionCPP" w:history="1">
              <w:r w:rsidR="008343F8" w:rsidRPr="00692E9F">
                <w:rPr>
                  <w:rStyle w:val="Hyperlink"/>
                  <w:rFonts w:ascii="Arial" w:hAnsi="Arial" w:cs="Arial"/>
                </w:rPr>
                <w:t>Pupil Premium (PP)</w:t>
              </w:r>
            </w:hyperlink>
          </w:p>
          <w:p w:rsidR="00240A2A" w:rsidRPr="005B17FD" w:rsidRDefault="005B17FD" w:rsidP="009B30F1">
            <w:pPr>
              <w:pStyle w:val="ListParagraph"/>
              <w:numPr>
                <w:ilvl w:val="0"/>
                <w:numId w:val="8"/>
              </w:numPr>
              <w:spacing w:before="120" w:after="240"/>
              <w:rPr>
                <w:rStyle w:val="Hyperlink"/>
                <w:rFonts w:ascii="Arial" w:hAnsi="Arial" w:cs="Arial"/>
                <w:b/>
              </w:rPr>
            </w:pPr>
            <w:r>
              <w:rPr>
                <w:rFonts w:ascii="Arial" w:hAnsi="Arial" w:cs="Arial"/>
              </w:rPr>
              <w:fldChar w:fldCharType="begin"/>
            </w:r>
            <w:r>
              <w:rPr>
                <w:rFonts w:ascii="Arial" w:hAnsi="Arial" w:cs="Arial"/>
              </w:rPr>
              <w:instrText xml:space="preserve"> HYPERLINK  \l "SectionCUIFSM" </w:instrText>
            </w:r>
            <w:r>
              <w:rPr>
                <w:rFonts w:ascii="Arial" w:hAnsi="Arial" w:cs="Arial"/>
              </w:rPr>
              <w:fldChar w:fldCharType="separate"/>
            </w:r>
            <w:r w:rsidR="00D02BFA" w:rsidRPr="005B17FD">
              <w:rPr>
                <w:rStyle w:val="Hyperlink"/>
                <w:rFonts w:ascii="Arial" w:hAnsi="Arial" w:cs="Arial"/>
              </w:rPr>
              <w:t>Universal Infant Free School Meals</w:t>
            </w:r>
          </w:p>
          <w:p w:rsidR="003719F3" w:rsidRPr="00897115" w:rsidRDefault="005B17FD" w:rsidP="009B30F1">
            <w:pPr>
              <w:pStyle w:val="ListParagraph"/>
              <w:numPr>
                <w:ilvl w:val="0"/>
                <w:numId w:val="8"/>
              </w:numPr>
              <w:spacing w:before="120" w:after="240"/>
              <w:rPr>
                <w:rStyle w:val="Hyperlink"/>
                <w:rFonts w:ascii="Arial" w:hAnsi="Arial" w:cs="Arial"/>
                <w:b/>
                <w:color w:val="auto"/>
                <w:u w:val="none"/>
              </w:rPr>
            </w:pPr>
            <w:r>
              <w:rPr>
                <w:rFonts w:ascii="Arial" w:hAnsi="Arial" w:cs="Arial"/>
              </w:rPr>
              <w:fldChar w:fldCharType="end"/>
            </w:r>
            <w:hyperlink w:anchor="SectionCYr7CUp" w:history="1">
              <w:r w:rsidR="003719F3" w:rsidRPr="003719F3">
                <w:rPr>
                  <w:rStyle w:val="Hyperlink"/>
                  <w:rFonts w:ascii="Arial" w:hAnsi="Arial" w:cs="Arial"/>
                </w:rPr>
                <w:t>Year 7 Catch up funding</w:t>
              </w:r>
            </w:hyperlink>
          </w:p>
          <w:p w:rsidR="00897115" w:rsidRPr="009F6E45" w:rsidRDefault="00370592" w:rsidP="009F6E45">
            <w:pPr>
              <w:pStyle w:val="ListParagraph"/>
              <w:numPr>
                <w:ilvl w:val="0"/>
                <w:numId w:val="8"/>
              </w:numPr>
              <w:rPr>
                <w:rStyle w:val="Hyperlink"/>
                <w:rFonts w:ascii="Arial" w:hAnsi="Arial" w:cs="Arial"/>
                <w:b/>
                <w:color w:val="auto"/>
                <w:u w:val="none"/>
              </w:rPr>
            </w:pPr>
            <w:hyperlink w:anchor="SectionPEGrant" w:history="1">
              <w:r w:rsidR="00897115" w:rsidRPr="00F375FE">
                <w:rPr>
                  <w:rStyle w:val="Hyperlink"/>
                  <w:rFonts w:ascii="Arial" w:hAnsi="Arial" w:cs="Arial"/>
                </w:rPr>
                <w:t>Primary PE and Sports Premium Grant</w:t>
              </w:r>
            </w:hyperlink>
          </w:p>
          <w:p w:rsidR="009F6E45" w:rsidRPr="009F6E45" w:rsidRDefault="009F6E45" w:rsidP="009F6E45">
            <w:pPr>
              <w:ind w:left="360"/>
              <w:rPr>
                <w:rFonts w:ascii="Arial" w:hAnsi="Arial" w:cs="Arial"/>
                <w:b/>
              </w:rPr>
            </w:pPr>
          </w:p>
        </w:tc>
      </w:tr>
      <w:tr w:rsidR="00B93E0C" w:rsidTr="00FC4174">
        <w:tc>
          <w:tcPr>
            <w:tcW w:w="1668" w:type="dxa"/>
          </w:tcPr>
          <w:p w:rsidR="00B93E0C" w:rsidRPr="00D47535" w:rsidRDefault="00757CC5" w:rsidP="009F6E45">
            <w:pPr>
              <w:spacing w:before="240" w:after="120"/>
              <w:rPr>
                <w:rFonts w:ascii="Arial" w:hAnsi="Arial" w:cs="Arial"/>
                <w:b/>
              </w:rPr>
            </w:pPr>
            <w:r>
              <w:rPr>
                <w:rFonts w:ascii="Arial" w:hAnsi="Arial" w:cs="Arial"/>
                <w:b/>
              </w:rPr>
              <w:t>D</w:t>
            </w:r>
          </w:p>
        </w:tc>
        <w:tc>
          <w:tcPr>
            <w:tcW w:w="8186" w:type="dxa"/>
          </w:tcPr>
          <w:p w:rsidR="00BE07BA" w:rsidRPr="00BE07BA" w:rsidRDefault="00370592" w:rsidP="009F6E45">
            <w:pPr>
              <w:spacing w:before="240" w:after="120"/>
            </w:pPr>
            <w:hyperlink w:anchor="SectionD" w:history="1">
              <w:r w:rsidR="00DE4FDF" w:rsidRPr="00D47535">
                <w:rPr>
                  <w:rStyle w:val="Hyperlink"/>
                  <w:rFonts w:ascii="Arial" w:hAnsi="Arial" w:cs="Arial"/>
                  <w:b/>
                </w:rPr>
                <w:t>PRIMARY AND SECONDARY SCHOOLS</w:t>
              </w:r>
            </w:hyperlink>
          </w:p>
          <w:p w:rsidR="00BE07BA" w:rsidRPr="00542C01" w:rsidRDefault="00226A36" w:rsidP="00D47535">
            <w:pPr>
              <w:pStyle w:val="ListParagraph"/>
              <w:numPr>
                <w:ilvl w:val="0"/>
                <w:numId w:val="8"/>
              </w:numPr>
              <w:spacing w:before="120" w:after="120"/>
              <w:rPr>
                <w:rStyle w:val="Hyperlink"/>
                <w:rFonts w:ascii="Arial" w:hAnsi="Arial" w:cs="Arial"/>
              </w:rPr>
            </w:pPr>
            <w:r w:rsidRPr="00542C01">
              <w:rPr>
                <w:rFonts w:ascii="Arial" w:hAnsi="Arial" w:cs="Arial"/>
              </w:rPr>
              <w:fldChar w:fldCharType="begin"/>
            </w:r>
            <w:r w:rsidRPr="00542C01">
              <w:rPr>
                <w:rFonts w:ascii="Arial" w:hAnsi="Arial" w:cs="Arial"/>
              </w:rPr>
              <w:instrText xml:space="preserve"> HYPERLINK  \l "SectionDLFF" </w:instrText>
            </w:r>
            <w:r w:rsidRPr="00542C01">
              <w:rPr>
                <w:rFonts w:ascii="Arial" w:hAnsi="Arial" w:cs="Arial"/>
              </w:rPr>
              <w:fldChar w:fldCharType="separate"/>
            </w:r>
            <w:r w:rsidR="00BE07BA" w:rsidRPr="00542C01">
              <w:rPr>
                <w:rStyle w:val="Hyperlink"/>
                <w:rFonts w:ascii="Arial" w:hAnsi="Arial" w:cs="Arial"/>
              </w:rPr>
              <w:t xml:space="preserve">Changes to </w:t>
            </w:r>
            <w:r w:rsidRPr="00542C01">
              <w:rPr>
                <w:rStyle w:val="Hyperlink"/>
                <w:rFonts w:ascii="Arial" w:hAnsi="Arial" w:cs="Arial"/>
              </w:rPr>
              <w:t>L</w:t>
            </w:r>
            <w:r w:rsidR="000A7080" w:rsidRPr="00542C01">
              <w:rPr>
                <w:rStyle w:val="Hyperlink"/>
                <w:rFonts w:ascii="Arial" w:hAnsi="Arial" w:cs="Arial"/>
              </w:rPr>
              <w:t>ocal Funding Formula (L</w:t>
            </w:r>
            <w:r w:rsidRPr="00542C01">
              <w:rPr>
                <w:rStyle w:val="Hyperlink"/>
                <w:rFonts w:ascii="Arial" w:hAnsi="Arial" w:cs="Arial"/>
              </w:rPr>
              <w:t>FF</w:t>
            </w:r>
            <w:r w:rsidR="000A7080" w:rsidRPr="00542C01">
              <w:rPr>
                <w:rStyle w:val="Hyperlink"/>
                <w:rFonts w:ascii="Arial" w:hAnsi="Arial" w:cs="Arial"/>
              </w:rPr>
              <w:t>)</w:t>
            </w:r>
          </w:p>
          <w:p w:rsidR="002D6606" w:rsidRPr="00542C01" w:rsidRDefault="00226A36" w:rsidP="0045381B">
            <w:pPr>
              <w:pStyle w:val="ListParagraph"/>
              <w:numPr>
                <w:ilvl w:val="0"/>
                <w:numId w:val="8"/>
              </w:numPr>
              <w:spacing w:before="120" w:after="120"/>
              <w:rPr>
                <w:rFonts w:ascii="Arial" w:hAnsi="Arial" w:cs="Arial"/>
                <w:color w:val="0000FF"/>
                <w:u w:val="single"/>
              </w:rPr>
            </w:pPr>
            <w:r w:rsidRPr="00542C01">
              <w:rPr>
                <w:rFonts w:ascii="Arial" w:hAnsi="Arial" w:cs="Arial"/>
              </w:rPr>
              <w:fldChar w:fldCharType="end"/>
            </w:r>
            <w:hyperlink w:anchor="SectionDSRP" w:history="1">
              <w:r w:rsidR="00EE04BC" w:rsidRPr="00542C01">
                <w:rPr>
                  <w:rStyle w:val="Hyperlink"/>
                  <w:rFonts w:ascii="Arial" w:hAnsi="Arial" w:cs="Arial"/>
                </w:rPr>
                <w:t>Changes to S</w:t>
              </w:r>
              <w:r w:rsidR="000A7080" w:rsidRPr="00542C01">
                <w:rPr>
                  <w:rStyle w:val="Hyperlink"/>
                  <w:rFonts w:ascii="Arial" w:hAnsi="Arial" w:cs="Arial"/>
                </w:rPr>
                <w:t xml:space="preserve">pecialist </w:t>
              </w:r>
              <w:r w:rsidR="00EE04BC" w:rsidRPr="00542C01">
                <w:rPr>
                  <w:rStyle w:val="Hyperlink"/>
                  <w:rFonts w:ascii="Arial" w:hAnsi="Arial" w:cs="Arial"/>
                </w:rPr>
                <w:t>R</w:t>
              </w:r>
              <w:r w:rsidR="000A7080" w:rsidRPr="00542C01">
                <w:rPr>
                  <w:rStyle w:val="Hyperlink"/>
                  <w:rFonts w:ascii="Arial" w:hAnsi="Arial" w:cs="Arial"/>
                </w:rPr>
                <w:t xml:space="preserve">esource </w:t>
              </w:r>
              <w:r w:rsidR="00EE04BC" w:rsidRPr="00542C01">
                <w:rPr>
                  <w:rStyle w:val="Hyperlink"/>
                  <w:rFonts w:ascii="Arial" w:hAnsi="Arial" w:cs="Arial"/>
                </w:rPr>
                <w:t>P</w:t>
              </w:r>
              <w:r w:rsidR="000A7080" w:rsidRPr="00542C01">
                <w:rPr>
                  <w:rStyle w:val="Hyperlink"/>
                  <w:rFonts w:ascii="Arial" w:hAnsi="Arial" w:cs="Arial"/>
                </w:rPr>
                <w:t>rovision (SRP)</w:t>
              </w:r>
              <w:r w:rsidR="00EE04BC" w:rsidRPr="00542C01">
                <w:rPr>
                  <w:rStyle w:val="Hyperlink"/>
                  <w:rFonts w:ascii="Arial" w:hAnsi="Arial" w:cs="Arial"/>
                </w:rPr>
                <w:t xml:space="preserve"> funding</w:t>
              </w:r>
            </w:hyperlink>
          </w:p>
          <w:p w:rsidR="00C76200" w:rsidRPr="002D6606" w:rsidRDefault="003719F3" w:rsidP="0045381B">
            <w:pPr>
              <w:pStyle w:val="ListParagraph"/>
              <w:numPr>
                <w:ilvl w:val="0"/>
                <w:numId w:val="8"/>
              </w:numPr>
              <w:spacing w:before="120" w:after="120"/>
              <w:rPr>
                <w:rStyle w:val="Hyperlink"/>
                <w:rFonts w:ascii="Arial" w:hAnsi="Arial" w:cs="Arial"/>
              </w:rPr>
            </w:pPr>
            <w:r>
              <w:rPr>
                <w:rStyle w:val="Hyperlink"/>
                <w:rFonts w:ascii="Arial" w:hAnsi="Arial" w:cs="Arial"/>
              </w:rPr>
              <w:fldChar w:fldCharType="begin"/>
            </w:r>
            <w:r w:rsidR="002D6606">
              <w:rPr>
                <w:rStyle w:val="Hyperlink"/>
                <w:rFonts w:ascii="Arial" w:hAnsi="Arial" w:cs="Arial"/>
              </w:rPr>
              <w:instrText>HYPERLINK  \l "SectionDDeDel"</w:instrText>
            </w:r>
            <w:r>
              <w:rPr>
                <w:rStyle w:val="Hyperlink"/>
                <w:rFonts w:ascii="Arial" w:hAnsi="Arial" w:cs="Arial"/>
              </w:rPr>
              <w:fldChar w:fldCharType="separate"/>
            </w:r>
            <w:r w:rsidRPr="002D6606">
              <w:rPr>
                <w:rStyle w:val="Hyperlink"/>
                <w:rFonts w:ascii="Arial" w:hAnsi="Arial" w:cs="Arial"/>
              </w:rPr>
              <w:t>De-</w:t>
            </w:r>
            <w:r w:rsidR="00327D12" w:rsidRPr="002D6606">
              <w:rPr>
                <w:rStyle w:val="Hyperlink"/>
                <w:rFonts w:ascii="Arial" w:hAnsi="Arial" w:cs="Arial"/>
              </w:rPr>
              <w:t>Delegation</w:t>
            </w:r>
          </w:p>
          <w:p w:rsidR="005C7FBB" w:rsidRPr="005C7FBB" w:rsidRDefault="003719F3" w:rsidP="005C7FBB">
            <w:pPr>
              <w:pStyle w:val="ListParagraph"/>
              <w:numPr>
                <w:ilvl w:val="0"/>
                <w:numId w:val="8"/>
              </w:numPr>
              <w:spacing w:before="120" w:after="120"/>
              <w:rPr>
                <w:rStyle w:val="Hyperlink"/>
                <w:rFonts w:ascii="Arial" w:hAnsi="Arial" w:cs="Arial"/>
              </w:rPr>
            </w:pPr>
            <w:r>
              <w:rPr>
                <w:rStyle w:val="Hyperlink"/>
                <w:rFonts w:ascii="Arial" w:hAnsi="Arial" w:cs="Arial"/>
              </w:rPr>
              <w:fldChar w:fldCharType="end"/>
            </w:r>
            <w:hyperlink w:anchor="SectionD6F" w:history="1">
              <w:r w:rsidR="005C7FBB" w:rsidRPr="00692E9F">
                <w:rPr>
                  <w:rStyle w:val="Hyperlink"/>
                  <w:rFonts w:ascii="Arial" w:hAnsi="Arial" w:cs="Arial"/>
                </w:rPr>
                <w:t>Post 16</w:t>
              </w:r>
              <w:r w:rsidR="009B30F1" w:rsidRPr="00692E9F">
                <w:rPr>
                  <w:rStyle w:val="Hyperlink"/>
                  <w:rFonts w:ascii="Arial" w:hAnsi="Arial" w:cs="Arial"/>
                </w:rPr>
                <w:t xml:space="preserve"> / 6</w:t>
              </w:r>
              <w:r w:rsidR="009B30F1" w:rsidRPr="00692E9F">
                <w:rPr>
                  <w:rStyle w:val="Hyperlink"/>
                  <w:rFonts w:ascii="Arial" w:hAnsi="Arial" w:cs="Arial"/>
                  <w:vertAlign w:val="superscript"/>
                </w:rPr>
                <w:t>th</w:t>
              </w:r>
              <w:r w:rsidR="009B30F1" w:rsidRPr="00692E9F">
                <w:rPr>
                  <w:rStyle w:val="Hyperlink"/>
                  <w:rFonts w:ascii="Arial" w:hAnsi="Arial" w:cs="Arial"/>
                </w:rPr>
                <w:t xml:space="preserve"> Form</w:t>
              </w:r>
              <w:r w:rsidR="005C7FBB" w:rsidRPr="00692E9F">
                <w:rPr>
                  <w:rStyle w:val="Hyperlink"/>
                  <w:rFonts w:ascii="Arial" w:hAnsi="Arial" w:cs="Arial"/>
                </w:rPr>
                <w:t xml:space="preserve"> Funding</w:t>
              </w:r>
            </w:hyperlink>
            <w:r w:rsidR="005C7FBB">
              <w:rPr>
                <w:rStyle w:val="Hyperlink"/>
                <w:rFonts w:ascii="Arial" w:hAnsi="Arial" w:cs="Arial"/>
              </w:rPr>
              <w:t xml:space="preserve"> </w:t>
            </w:r>
          </w:p>
          <w:p w:rsidR="005C7FBB" w:rsidRPr="005C7FBB" w:rsidRDefault="00370592" w:rsidP="005C7FBB">
            <w:pPr>
              <w:pStyle w:val="ListParagraph"/>
              <w:numPr>
                <w:ilvl w:val="0"/>
                <w:numId w:val="8"/>
              </w:numPr>
              <w:spacing w:before="120" w:after="120"/>
              <w:rPr>
                <w:rStyle w:val="Hyperlink"/>
                <w:rFonts w:ascii="Arial" w:hAnsi="Arial" w:cs="Arial"/>
              </w:rPr>
            </w:pPr>
            <w:hyperlink w:anchor="SectionDGrowth" w:history="1">
              <w:r w:rsidR="005C7FBB" w:rsidRPr="00692E9F">
                <w:rPr>
                  <w:rStyle w:val="Hyperlink"/>
                  <w:rFonts w:ascii="Arial" w:hAnsi="Arial" w:cs="Arial"/>
                </w:rPr>
                <w:t>Pupil Growth</w:t>
              </w:r>
            </w:hyperlink>
          </w:p>
          <w:p w:rsidR="00D20A81" w:rsidRDefault="00370592" w:rsidP="009F6E45">
            <w:pPr>
              <w:pStyle w:val="ListParagraph"/>
              <w:numPr>
                <w:ilvl w:val="0"/>
                <w:numId w:val="8"/>
              </w:numPr>
              <w:rPr>
                <w:rStyle w:val="Hyperlink"/>
                <w:rFonts w:ascii="Arial" w:hAnsi="Arial" w:cs="Arial"/>
              </w:rPr>
            </w:pPr>
            <w:hyperlink w:anchor="SectionDEY" w:history="1">
              <w:r w:rsidR="00D20A81" w:rsidRPr="00692E9F">
                <w:rPr>
                  <w:rStyle w:val="Hyperlink"/>
                  <w:rFonts w:ascii="Arial" w:hAnsi="Arial" w:cs="Arial"/>
                </w:rPr>
                <w:t>Early Years Funding</w:t>
              </w:r>
            </w:hyperlink>
          </w:p>
          <w:p w:rsidR="00D06273" w:rsidRPr="00D47535" w:rsidRDefault="00D06273" w:rsidP="009F6E45">
            <w:pPr>
              <w:rPr>
                <w:rFonts w:ascii="Arial" w:hAnsi="Arial" w:cs="Arial"/>
                <w:b/>
              </w:rPr>
            </w:pPr>
          </w:p>
        </w:tc>
      </w:tr>
      <w:tr w:rsidR="006B06EC" w:rsidTr="00FC4174">
        <w:tc>
          <w:tcPr>
            <w:tcW w:w="1668" w:type="dxa"/>
          </w:tcPr>
          <w:p w:rsidR="006B06EC" w:rsidRPr="00D47535" w:rsidRDefault="006B06EC" w:rsidP="009F6E45">
            <w:pPr>
              <w:spacing w:before="240" w:after="120"/>
              <w:rPr>
                <w:rFonts w:ascii="Arial" w:hAnsi="Arial" w:cs="Arial"/>
                <w:b/>
              </w:rPr>
            </w:pPr>
            <w:r>
              <w:rPr>
                <w:rFonts w:ascii="Arial" w:hAnsi="Arial" w:cs="Arial"/>
                <w:b/>
              </w:rPr>
              <w:t>E</w:t>
            </w:r>
          </w:p>
        </w:tc>
        <w:tc>
          <w:tcPr>
            <w:tcW w:w="8186" w:type="dxa"/>
          </w:tcPr>
          <w:p w:rsidR="006B06EC" w:rsidRPr="00D47535" w:rsidRDefault="00370592" w:rsidP="009F6E45">
            <w:pPr>
              <w:spacing w:before="240" w:after="120"/>
              <w:rPr>
                <w:rFonts w:ascii="Arial" w:hAnsi="Arial" w:cs="Arial"/>
                <w:b/>
              </w:rPr>
            </w:pPr>
            <w:hyperlink w:anchor="SectionE" w:history="1">
              <w:r w:rsidR="006B06EC" w:rsidRPr="00D47535">
                <w:rPr>
                  <w:rStyle w:val="Hyperlink"/>
                  <w:rFonts w:ascii="Arial" w:hAnsi="Arial" w:cs="Arial"/>
                  <w:b/>
                </w:rPr>
                <w:t>SPECIAL SCHOOLS</w:t>
              </w:r>
            </w:hyperlink>
            <w:r w:rsidR="006B06EC" w:rsidRPr="00D47535">
              <w:rPr>
                <w:rFonts w:ascii="Arial" w:hAnsi="Arial" w:cs="Arial"/>
                <w:b/>
              </w:rPr>
              <w:t xml:space="preserve"> </w:t>
            </w:r>
          </w:p>
          <w:p w:rsidR="00452E71" w:rsidRPr="00452E71" w:rsidRDefault="00370592" w:rsidP="00A64441">
            <w:pPr>
              <w:pStyle w:val="ListParagraph"/>
              <w:numPr>
                <w:ilvl w:val="0"/>
                <w:numId w:val="13"/>
              </w:numPr>
              <w:rPr>
                <w:rStyle w:val="Hyperlink"/>
                <w:rFonts w:ascii="Arial" w:hAnsi="Arial" w:cs="Arial"/>
              </w:rPr>
            </w:pPr>
            <w:hyperlink w:anchor="SectionEFRates" w:history="1">
              <w:r w:rsidR="00452E71" w:rsidRPr="00452E71">
                <w:rPr>
                  <w:rStyle w:val="Hyperlink"/>
                  <w:rFonts w:ascii="Arial" w:hAnsi="Arial" w:cs="Arial"/>
                </w:rPr>
                <w:t>Funding Rates</w:t>
              </w:r>
            </w:hyperlink>
          </w:p>
          <w:p w:rsidR="006B06EC" w:rsidRPr="005926ED" w:rsidRDefault="005926ED" w:rsidP="00A64441">
            <w:pPr>
              <w:pStyle w:val="ListParagraph"/>
              <w:numPr>
                <w:ilvl w:val="0"/>
                <w:numId w:val="13"/>
              </w:numPr>
              <w:rPr>
                <w:rStyle w:val="Hyperlink"/>
              </w:rPr>
            </w:pPr>
            <w:r>
              <w:rPr>
                <w:rFonts w:ascii="Arial" w:hAnsi="Arial" w:cs="Arial"/>
              </w:rPr>
              <w:fldChar w:fldCharType="begin"/>
            </w:r>
            <w:r>
              <w:rPr>
                <w:rFonts w:ascii="Arial" w:hAnsi="Arial" w:cs="Arial"/>
              </w:rPr>
              <w:instrText xml:space="preserve"> HYPERLINK  \l "SectionEOutreach" </w:instrText>
            </w:r>
            <w:r>
              <w:rPr>
                <w:rFonts w:ascii="Arial" w:hAnsi="Arial" w:cs="Arial"/>
              </w:rPr>
              <w:fldChar w:fldCharType="separate"/>
            </w:r>
            <w:r w:rsidR="006B06EC" w:rsidRPr="005926ED">
              <w:rPr>
                <w:rStyle w:val="Hyperlink"/>
                <w:rFonts w:ascii="Arial" w:hAnsi="Arial" w:cs="Arial"/>
              </w:rPr>
              <w:t>Outreach</w:t>
            </w:r>
          </w:p>
          <w:p w:rsidR="006B06EC" w:rsidRPr="00452E71" w:rsidRDefault="005926ED" w:rsidP="00A64441">
            <w:pPr>
              <w:pStyle w:val="ListParagraph"/>
              <w:numPr>
                <w:ilvl w:val="0"/>
                <w:numId w:val="13"/>
              </w:numPr>
              <w:rPr>
                <w:rStyle w:val="Hyperlink"/>
              </w:rPr>
            </w:pPr>
            <w:r>
              <w:rPr>
                <w:rFonts w:ascii="Arial" w:hAnsi="Arial" w:cs="Arial"/>
              </w:rPr>
              <w:fldChar w:fldCharType="end"/>
            </w:r>
            <w:r w:rsidR="00452E71">
              <w:rPr>
                <w:rFonts w:ascii="Arial" w:hAnsi="Arial" w:cs="Arial"/>
              </w:rPr>
              <w:fldChar w:fldCharType="begin"/>
            </w:r>
            <w:r w:rsidR="00CD4B85">
              <w:rPr>
                <w:rFonts w:ascii="Arial" w:hAnsi="Arial" w:cs="Arial"/>
              </w:rPr>
              <w:instrText>HYPERLINK  \l "_Pooled_Funding_(equivalent"</w:instrText>
            </w:r>
            <w:r w:rsidR="00452E71">
              <w:rPr>
                <w:rFonts w:ascii="Arial" w:hAnsi="Arial" w:cs="Arial"/>
              </w:rPr>
              <w:fldChar w:fldCharType="separate"/>
            </w:r>
            <w:r w:rsidR="00110F97">
              <w:rPr>
                <w:rStyle w:val="Hyperlink"/>
                <w:rFonts w:ascii="Arial" w:hAnsi="Arial" w:cs="Arial"/>
              </w:rPr>
              <w:t>Pooled Funding (d</w:t>
            </w:r>
            <w:r w:rsidR="00452E71" w:rsidRPr="00452E71">
              <w:rPr>
                <w:rStyle w:val="Hyperlink"/>
                <w:rFonts w:ascii="Arial" w:hAnsi="Arial" w:cs="Arial"/>
              </w:rPr>
              <w:t>e-</w:t>
            </w:r>
            <w:r w:rsidR="00110F97">
              <w:rPr>
                <w:rStyle w:val="Hyperlink"/>
                <w:rFonts w:ascii="Arial" w:hAnsi="Arial" w:cs="Arial"/>
              </w:rPr>
              <w:t>d</w:t>
            </w:r>
            <w:r w:rsidR="006B06EC" w:rsidRPr="00452E71">
              <w:rPr>
                <w:rStyle w:val="Hyperlink"/>
                <w:rFonts w:ascii="Arial" w:hAnsi="Arial" w:cs="Arial"/>
              </w:rPr>
              <w:t>elegatio</w:t>
            </w:r>
            <w:r w:rsidR="00CF0CA7">
              <w:rPr>
                <w:rStyle w:val="Hyperlink"/>
                <w:rFonts w:ascii="Arial" w:hAnsi="Arial" w:cs="Arial"/>
              </w:rPr>
              <w:t>n equivalent)</w:t>
            </w:r>
          </w:p>
          <w:p w:rsidR="006B06EC" w:rsidRPr="00D47535" w:rsidRDefault="00452E71" w:rsidP="009F6E45">
            <w:pPr>
              <w:rPr>
                <w:rFonts w:ascii="Arial" w:hAnsi="Arial" w:cs="Arial"/>
                <w:b/>
              </w:rPr>
            </w:pPr>
            <w:r>
              <w:rPr>
                <w:rFonts w:ascii="Arial" w:hAnsi="Arial" w:cs="Arial"/>
              </w:rPr>
              <w:fldChar w:fldCharType="end"/>
            </w:r>
          </w:p>
        </w:tc>
      </w:tr>
      <w:tr w:rsidR="00474003" w:rsidTr="00474003">
        <w:tc>
          <w:tcPr>
            <w:tcW w:w="1668" w:type="dxa"/>
          </w:tcPr>
          <w:p w:rsidR="00474003" w:rsidRPr="00D47535" w:rsidRDefault="00474003" w:rsidP="009F6E45">
            <w:pPr>
              <w:spacing w:before="240" w:after="240"/>
              <w:rPr>
                <w:rFonts w:ascii="Arial" w:hAnsi="Arial" w:cs="Arial"/>
                <w:b/>
              </w:rPr>
            </w:pPr>
            <w:r>
              <w:rPr>
                <w:rFonts w:ascii="Arial" w:hAnsi="Arial" w:cs="Arial"/>
                <w:b/>
              </w:rPr>
              <w:t>F</w:t>
            </w:r>
          </w:p>
        </w:tc>
        <w:tc>
          <w:tcPr>
            <w:tcW w:w="8186" w:type="dxa"/>
          </w:tcPr>
          <w:p w:rsidR="00474003" w:rsidRPr="00D47535" w:rsidRDefault="00370592" w:rsidP="009F6E45">
            <w:pPr>
              <w:spacing w:before="240" w:after="240"/>
              <w:rPr>
                <w:rFonts w:ascii="Arial" w:hAnsi="Arial" w:cs="Arial"/>
                <w:b/>
              </w:rPr>
            </w:pPr>
            <w:hyperlink w:anchor="SectionF" w:history="1">
              <w:r w:rsidR="00474003" w:rsidRPr="00CA2E90">
                <w:rPr>
                  <w:rStyle w:val="Hyperlink"/>
                  <w:rFonts w:ascii="Arial" w:hAnsi="Arial" w:cs="Arial"/>
                  <w:b/>
                </w:rPr>
                <w:t>OVERVIEW OF MAINSTREAM HIGH NEEDS FUNDING IN KENT</w:t>
              </w:r>
            </w:hyperlink>
          </w:p>
        </w:tc>
      </w:tr>
      <w:tr w:rsidR="009912C8" w:rsidTr="00FC4174">
        <w:tc>
          <w:tcPr>
            <w:tcW w:w="1668" w:type="dxa"/>
          </w:tcPr>
          <w:p w:rsidR="00CA2E90" w:rsidRPr="00D47535" w:rsidRDefault="00474003" w:rsidP="009F6E45">
            <w:pPr>
              <w:spacing w:before="240" w:after="240"/>
              <w:rPr>
                <w:rFonts w:ascii="Arial" w:hAnsi="Arial" w:cs="Arial"/>
                <w:b/>
              </w:rPr>
            </w:pPr>
            <w:r>
              <w:rPr>
                <w:rFonts w:ascii="Arial" w:hAnsi="Arial" w:cs="Arial"/>
                <w:b/>
              </w:rPr>
              <w:t>G</w:t>
            </w:r>
          </w:p>
        </w:tc>
        <w:tc>
          <w:tcPr>
            <w:tcW w:w="8186" w:type="dxa"/>
          </w:tcPr>
          <w:p w:rsidR="009912C8" w:rsidRPr="00474003" w:rsidRDefault="00370592" w:rsidP="009F6E45">
            <w:pPr>
              <w:spacing w:before="240" w:after="240"/>
              <w:rPr>
                <w:rFonts w:ascii="Arial" w:hAnsi="Arial" w:cs="Arial"/>
                <w:b/>
              </w:rPr>
            </w:pPr>
            <w:hyperlink w:anchor="AcronymBuster" w:history="1">
              <w:r w:rsidR="00474003" w:rsidRPr="00474003">
                <w:rPr>
                  <w:rStyle w:val="Hyperlink"/>
                  <w:rFonts w:ascii="Arial" w:hAnsi="Arial" w:cs="Arial"/>
                  <w:b/>
                </w:rPr>
                <w:t>ACRONYM BUSTER</w:t>
              </w:r>
            </w:hyperlink>
          </w:p>
        </w:tc>
      </w:tr>
    </w:tbl>
    <w:p w:rsidR="009912C8" w:rsidRDefault="009912C8">
      <w:pPr>
        <w:rPr>
          <w:rFonts w:ascii="Arial" w:hAnsi="Arial"/>
          <w:b/>
        </w:rPr>
      </w:pPr>
      <w:r>
        <w:rPr>
          <w:rFonts w:ascii="Arial" w:hAnsi="Arial"/>
          <w:b/>
        </w:rPr>
        <w:br w:type="page"/>
      </w:r>
    </w:p>
    <w:p w:rsidR="00F65D4C" w:rsidRPr="00BF13F0" w:rsidRDefault="00F65D4C" w:rsidP="00F65D4C">
      <w:pPr>
        <w:ind w:left="2160" w:firstLine="720"/>
        <w:rPr>
          <w:rFonts w:ascii="Arial" w:hAnsi="Arial" w:cs="Arial"/>
          <w:b/>
          <w:bCs/>
        </w:rPr>
      </w:pPr>
      <w:bookmarkStart w:id="1" w:name="SectionA"/>
      <w:r w:rsidRPr="00BF13F0">
        <w:rPr>
          <w:rFonts w:ascii="Arial" w:hAnsi="Arial" w:cs="Arial"/>
          <w:b/>
          <w:bCs/>
        </w:rPr>
        <w:lastRenderedPageBreak/>
        <w:t>SECTION A - IMPORTANT INFORMATION</w:t>
      </w:r>
    </w:p>
    <w:bookmarkEnd w:id="1"/>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All Kent maintained schools will be able to access their </w:t>
      </w:r>
      <w:r w:rsidR="009F6E45">
        <w:rPr>
          <w:rFonts w:ascii="Arial" w:hAnsi="Arial" w:cs="Arial"/>
        </w:rPr>
        <w:t xml:space="preserve">2018-19 </w:t>
      </w:r>
      <w:r w:rsidRPr="00BF13F0">
        <w:rPr>
          <w:rFonts w:ascii="Arial" w:hAnsi="Arial" w:cs="Arial"/>
        </w:rPr>
        <w:t>budget templates on</w:t>
      </w:r>
      <w:r w:rsidR="006C4C78">
        <w:rPr>
          <w:rFonts w:ascii="Arial" w:hAnsi="Arial" w:cs="Arial"/>
        </w:rPr>
        <w:t>-line</w:t>
      </w:r>
      <w:r w:rsidR="00092788">
        <w:rPr>
          <w:rFonts w:ascii="Arial" w:hAnsi="Arial" w:cs="Arial"/>
        </w:rPr>
        <w:t>.</w:t>
      </w:r>
      <w:r w:rsidR="00650426">
        <w:rPr>
          <w:rFonts w:ascii="Arial" w:hAnsi="Arial" w:cs="Arial"/>
        </w:rPr>
        <w:t xml:space="preserve">  </w:t>
      </w:r>
      <w:r w:rsidR="00092788">
        <w:rPr>
          <w:rFonts w:ascii="Arial" w:hAnsi="Arial" w:cs="Arial"/>
        </w:rPr>
        <w:t>The budget template</w:t>
      </w:r>
      <w:r w:rsidR="006C4C78">
        <w:rPr>
          <w:rFonts w:ascii="Arial" w:hAnsi="Arial" w:cs="Arial"/>
        </w:rPr>
        <w:t>s</w:t>
      </w:r>
      <w:r w:rsidR="00092788">
        <w:rPr>
          <w:rFonts w:ascii="Arial" w:hAnsi="Arial" w:cs="Arial"/>
        </w:rPr>
        <w:t xml:space="preserve"> include indicative funding rates for 2019-20 and </w:t>
      </w:r>
      <w:r w:rsidR="00092788" w:rsidRPr="001A61C9">
        <w:rPr>
          <w:rFonts w:ascii="Arial" w:hAnsi="Arial" w:cs="Arial"/>
        </w:rPr>
        <w:t>2020-21</w:t>
      </w:r>
      <w:r w:rsidRPr="001A61C9">
        <w:rPr>
          <w:rFonts w:ascii="Arial" w:hAnsi="Arial" w:cs="Arial"/>
        </w:rPr>
        <w:t>.</w:t>
      </w:r>
      <w:r w:rsidRPr="00BF13F0">
        <w:rPr>
          <w:rFonts w:ascii="Arial" w:hAnsi="Arial" w:cs="Arial"/>
        </w:rPr>
        <w:t xml:space="preserve">  Please note that all schools using these templates will be required to follow the </w:t>
      </w:r>
      <w:r w:rsidR="009C1CF6">
        <w:rPr>
          <w:rFonts w:ascii="Arial" w:hAnsi="Arial" w:cs="Arial"/>
        </w:rPr>
        <w:t xml:space="preserve">detailed </w:t>
      </w:r>
      <w:r w:rsidRPr="00BF13F0">
        <w:rPr>
          <w:rFonts w:ascii="Arial" w:hAnsi="Arial" w:cs="Arial"/>
        </w:rPr>
        <w:t xml:space="preserve">instructions available on KELSI to finalise the calculation of their school’s budget. </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To access the guidance for completing the templates click on these links; </w:t>
      </w:r>
      <w:hyperlink r:id="rId9" w:history="1">
        <w:r w:rsidRPr="002C6CEB">
          <w:rPr>
            <w:rStyle w:val="Hyperlink"/>
            <w:rFonts w:ascii="Arial" w:hAnsi="Arial" w:cs="Arial"/>
          </w:rPr>
          <w:t>Mainstream Schools</w:t>
        </w:r>
      </w:hyperlink>
      <w:r w:rsidRPr="00BF13F0">
        <w:rPr>
          <w:rFonts w:ascii="Arial" w:hAnsi="Arial" w:cs="Arial"/>
        </w:rPr>
        <w:t xml:space="preserve"> and </w:t>
      </w:r>
      <w:hyperlink r:id="rId10" w:history="1">
        <w:r w:rsidRPr="00B50EF6">
          <w:rPr>
            <w:rStyle w:val="Hyperlink"/>
            <w:rFonts w:ascii="Arial" w:hAnsi="Arial" w:cs="Arial"/>
          </w:rPr>
          <w:t>Special Schools</w:t>
        </w:r>
      </w:hyperlink>
      <w:r w:rsidRPr="00B50EF6">
        <w:rPr>
          <w:rFonts w:ascii="Arial" w:hAnsi="Arial" w:cs="Arial"/>
        </w:rPr>
        <w:t>.</w:t>
      </w:r>
      <w:r w:rsidRPr="00BF13F0">
        <w:rPr>
          <w:rFonts w:ascii="Arial" w:hAnsi="Arial" w:cs="Arial"/>
        </w:rPr>
        <w:t xml:space="preserve">  </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A funding guidance book</w:t>
      </w:r>
      <w:r w:rsidR="00650426">
        <w:rPr>
          <w:rFonts w:ascii="Arial" w:hAnsi="Arial" w:cs="Arial"/>
        </w:rPr>
        <w:t>, which provides full details behind the 2018-19 Local Funding Formula,</w:t>
      </w:r>
      <w:r w:rsidRPr="00BF13F0">
        <w:rPr>
          <w:rFonts w:ascii="Arial" w:hAnsi="Arial" w:cs="Arial"/>
        </w:rPr>
        <w:t xml:space="preserve"> will be provided shortly </w:t>
      </w:r>
      <w:r w:rsidR="00650426">
        <w:rPr>
          <w:rFonts w:ascii="Arial" w:hAnsi="Arial" w:cs="Arial"/>
        </w:rPr>
        <w:t>once it has</w:t>
      </w:r>
      <w:r w:rsidRPr="00BF13F0">
        <w:rPr>
          <w:rFonts w:ascii="Arial" w:hAnsi="Arial" w:cs="Arial"/>
        </w:rPr>
        <w:t xml:space="preserve"> be</w:t>
      </w:r>
      <w:r w:rsidR="00650426">
        <w:rPr>
          <w:rFonts w:ascii="Arial" w:hAnsi="Arial" w:cs="Arial"/>
        </w:rPr>
        <w:t>en</w:t>
      </w:r>
      <w:r w:rsidRPr="00BF13F0">
        <w:rPr>
          <w:rFonts w:ascii="Arial" w:hAnsi="Arial" w:cs="Arial"/>
        </w:rPr>
        <w:t xml:space="preserve"> updated. The information in this document will provide you with a detailed explanation on how your funding has been calculated. To access this document click on this link </w:t>
      </w:r>
      <w:hyperlink r:id="rId11" w:history="1">
        <w:r w:rsidRPr="00F549D0">
          <w:rPr>
            <w:rStyle w:val="Hyperlink"/>
            <w:rFonts w:ascii="Arial" w:hAnsi="Arial" w:cs="Arial"/>
          </w:rPr>
          <w:t xml:space="preserve">Primary and Secondary School Funding Guidance </w:t>
        </w:r>
        <w:r w:rsidR="00650426" w:rsidRPr="00F549D0">
          <w:rPr>
            <w:rStyle w:val="Hyperlink"/>
            <w:rFonts w:ascii="Arial" w:hAnsi="Arial" w:cs="Arial"/>
          </w:rPr>
          <w:t>2018</w:t>
        </w:r>
        <w:r w:rsidRPr="00F549D0">
          <w:rPr>
            <w:rStyle w:val="Hyperlink"/>
            <w:rFonts w:ascii="Arial" w:hAnsi="Arial" w:cs="Arial"/>
          </w:rPr>
          <w:t>-1</w:t>
        </w:r>
        <w:r w:rsidR="00650426" w:rsidRPr="00F549D0">
          <w:rPr>
            <w:rStyle w:val="Hyperlink"/>
            <w:rFonts w:ascii="Arial" w:hAnsi="Arial" w:cs="Arial"/>
          </w:rPr>
          <w:t>9</w:t>
        </w:r>
      </w:hyperlink>
      <w:r w:rsidR="00A236CE" w:rsidRPr="00F549D0">
        <w:rPr>
          <w:rFonts w:ascii="Arial" w:hAnsi="Arial" w:cs="Arial"/>
        </w:rPr>
        <w:t>.</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There are two key budget templates on KELSI, one for </w:t>
      </w:r>
      <w:r w:rsidR="00D36CFF">
        <w:rPr>
          <w:rFonts w:ascii="Arial" w:hAnsi="Arial" w:cs="Arial"/>
        </w:rPr>
        <w:t>mainstream</w:t>
      </w:r>
      <w:r w:rsidRPr="00BF13F0">
        <w:rPr>
          <w:rFonts w:ascii="Arial" w:hAnsi="Arial" w:cs="Arial"/>
        </w:rPr>
        <w:t xml:space="preserve"> </w:t>
      </w:r>
      <w:r w:rsidR="00650426">
        <w:rPr>
          <w:rFonts w:ascii="Arial" w:hAnsi="Arial" w:cs="Arial"/>
        </w:rPr>
        <w:t>schools</w:t>
      </w:r>
      <w:r w:rsidR="00650426" w:rsidRPr="00BF13F0">
        <w:rPr>
          <w:rFonts w:ascii="Arial" w:hAnsi="Arial" w:cs="Arial"/>
        </w:rPr>
        <w:t xml:space="preserve"> </w:t>
      </w:r>
      <w:r w:rsidRPr="00BF13F0">
        <w:rPr>
          <w:rFonts w:ascii="Arial" w:hAnsi="Arial" w:cs="Arial"/>
        </w:rPr>
        <w:t xml:space="preserve">and the other for special </w:t>
      </w:r>
      <w:r w:rsidR="00650426" w:rsidRPr="00BF13F0">
        <w:rPr>
          <w:rFonts w:ascii="Arial" w:hAnsi="Arial" w:cs="Arial"/>
        </w:rPr>
        <w:t>schools</w:t>
      </w:r>
      <w:r w:rsidRPr="00BF13F0">
        <w:rPr>
          <w:rFonts w:ascii="Arial" w:hAnsi="Arial" w:cs="Arial"/>
        </w:rPr>
        <w:t xml:space="preserve">.  Each template includes </w:t>
      </w:r>
      <w:r w:rsidR="00D36CFF" w:rsidRPr="00BF13F0">
        <w:rPr>
          <w:rFonts w:ascii="Arial" w:hAnsi="Arial" w:cs="Arial"/>
        </w:rPr>
        <w:t>several</w:t>
      </w:r>
      <w:r w:rsidRPr="00BF13F0">
        <w:rPr>
          <w:rFonts w:ascii="Arial" w:hAnsi="Arial" w:cs="Arial"/>
        </w:rPr>
        <w:t xml:space="preserve"> separate funding </w:t>
      </w:r>
      <w:r w:rsidR="006C4C78" w:rsidRPr="00BF13F0">
        <w:rPr>
          <w:rFonts w:ascii="Arial" w:hAnsi="Arial" w:cs="Arial"/>
        </w:rPr>
        <w:t>calculations,</w:t>
      </w:r>
      <w:r w:rsidRPr="00BF13F0">
        <w:rPr>
          <w:rFonts w:ascii="Arial" w:hAnsi="Arial" w:cs="Arial"/>
        </w:rPr>
        <w:t xml:space="preserve"> and these are listed below for information:</w:t>
      </w:r>
    </w:p>
    <w:p w:rsidR="00F65D4C" w:rsidRPr="00BF13F0" w:rsidRDefault="00F65D4C" w:rsidP="00F65D4C">
      <w:pPr>
        <w:jc w:val="both"/>
        <w:rPr>
          <w:rFonts w:ascii="Arial" w:hAnsi="Arial" w:cs="Arial"/>
        </w:rPr>
      </w:pPr>
    </w:p>
    <w:p w:rsidR="00F65D4C" w:rsidRPr="00BF13F0" w:rsidRDefault="00F65D4C" w:rsidP="00F65D4C">
      <w:pPr>
        <w:pStyle w:val="ListParagraph"/>
        <w:numPr>
          <w:ilvl w:val="0"/>
          <w:numId w:val="36"/>
        </w:numPr>
        <w:ind w:left="567" w:hanging="567"/>
        <w:jc w:val="both"/>
        <w:rPr>
          <w:rFonts w:ascii="Arial" w:hAnsi="Arial" w:cs="Arial"/>
        </w:rPr>
      </w:pPr>
      <w:r w:rsidRPr="00BF13F0">
        <w:rPr>
          <w:rFonts w:ascii="Arial" w:hAnsi="Arial" w:cs="Arial"/>
          <w:b/>
          <w:bCs/>
        </w:rPr>
        <w:t xml:space="preserve">Mainstream </w:t>
      </w:r>
      <w:hyperlink r:id="rId12" w:history="1">
        <w:r w:rsidRPr="00B262D2">
          <w:rPr>
            <w:rStyle w:val="Hyperlink"/>
            <w:rFonts w:ascii="Arial" w:hAnsi="Arial" w:cs="Arial"/>
          </w:rPr>
          <w:t>(Mainstream Template)</w:t>
        </w:r>
      </w:hyperlink>
      <w:r w:rsidR="00BE2D61" w:rsidRPr="00B262D2">
        <w:rPr>
          <w:rFonts w:ascii="Arial" w:hAnsi="Arial" w:cs="Arial"/>
        </w:rPr>
        <w:t>,</w:t>
      </w:r>
      <w:r w:rsidRPr="00B262D2">
        <w:rPr>
          <w:rFonts w:ascii="Arial" w:hAnsi="Arial" w:cs="Arial"/>
        </w:rPr>
        <w:t>th</w:t>
      </w:r>
      <w:r w:rsidRPr="00BF13F0">
        <w:rPr>
          <w:rFonts w:ascii="Arial" w:hAnsi="Arial" w:cs="Arial"/>
        </w:rPr>
        <w:t xml:space="preserve">is includes: </w:t>
      </w:r>
    </w:p>
    <w:p w:rsidR="00F65D4C" w:rsidRPr="00262B48" w:rsidRDefault="006933D4" w:rsidP="004C295B">
      <w:pPr>
        <w:pStyle w:val="ListParagraph"/>
        <w:numPr>
          <w:ilvl w:val="1"/>
          <w:numId w:val="36"/>
        </w:numPr>
        <w:jc w:val="both"/>
        <w:rPr>
          <w:rFonts w:ascii="Arial" w:hAnsi="Arial" w:cs="Arial"/>
        </w:rPr>
      </w:pPr>
      <w:r w:rsidRPr="00262B48">
        <w:rPr>
          <w:rFonts w:ascii="Arial" w:hAnsi="Arial" w:cs="Arial"/>
        </w:rPr>
        <w:t>Local Funding Formula</w:t>
      </w:r>
      <w:r w:rsidR="00262B48">
        <w:rPr>
          <w:rFonts w:ascii="Arial" w:hAnsi="Arial" w:cs="Arial"/>
        </w:rPr>
        <w:t xml:space="preserve"> (LFF)</w:t>
      </w:r>
      <w:r w:rsidRPr="00262B48">
        <w:rPr>
          <w:rFonts w:ascii="Arial" w:hAnsi="Arial" w:cs="Arial"/>
        </w:rPr>
        <w:t xml:space="preserve"> rates </w:t>
      </w:r>
      <w:r w:rsidR="00262B48">
        <w:rPr>
          <w:rFonts w:ascii="Arial" w:hAnsi="Arial" w:cs="Arial"/>
        </w:rPr>
        <w:t>2018-19 and 2019-20</w:t>
      </w:r>
    </w:p>
    <w:p w:rsidR="006933D4" w:rsidRPr="00262B48" w:rsidRDefault="00262B48" w:rsidP="006933D4">
      <w:pPr>
        <w:pStyle w:val="ListParagraph"/>
        <w:numPr>
          <w:ilvl w:val="1"/>
          <w:numId w:val="36"/>
        </w:numPr>
        <w:jc w:val="both"/>
        <w:rPr>
          <w:rFonts w:ascii="Arial" w:hAnsi="Arial" w:cs="Arial"/>
        </w:rPr>
      </w:pPr>
      <w:r>
        <w:rPr>
          <w:rFonts w:ascii="Arial" w:hAnsi="Arial" w:cs="Arial"/>
        </w:rPr>
        <w:t xml:space="preserve">School budget </w:t>
      </w:r>
      <w:r w:rsidR="00C81757">
        <w:rPr>
          <w:rFonts w:ascii="Arial" w:hAnsi="Arial" w:cs="Arial"/>
        </w:rPr>
        <w:t xml:space="preserve">forecast sheet </w:t>
      </w:r>
      <w:r>
        <w:rPr>
          <w:rFonts w:ascii="Arial" w:hAnsi="Arial" w:cs="Arial"/>
        </w:rPr>
        <w:t>for</w:t>
      </w:r>
      <w:r w:rsidR="006933D4" w:rsidRPr="00262B48">
        <w:rPr>
          <w:rFonts w:ascii="Arial" w:hAnsi="Arial" w:cs="Arial"/>
        </w:rPr>
        <w:t xml:space="preserve"> 2018-19</w:t>
      </w:r>
    </w:p>
    <w:p w:rsidR="006933D4" w:rsidRDefault="006933D4" w:rsidP="006933D4">
      <w:pPr>
        <w:pStyle w:val="ListParagraph"/>
        <w:numPr>
          <w:ilvl w:val="1"/>
          <w:numId w:val="36"/>
        </w:numPr>
        <w:jc w:val="both"/>
        <w:rPr>
          <w:rFonts w:ascii="Arial" w:hAnsi="Arial" w:cs="Arial"/>
        </w:rPr>
      </w:pPr>
      <w:r w:rsidRPr="00262B48">
        <w:rPr>
          <w:rFonts w:ascii="Arial" w:hAnsi="Arial" w:cs="Arial"/>
        </w:rPr>
        <w:t xml:space="preserve">Minimum Funding Guarantee (MFG) calculation </w:t>
      </w:r>
      <w:r w:rsidR="00D36CFF" w:rsidRPr="00262B48">
        <w:rPr>
          <w:rFonts w:ascii="Arial" w:hAnsi="Arial" w:cs="Arial"/>
        </w:rPr>
        <w:t xml:space="preserve">for </w:t>
      </w:r>
      <w:r w:rsidRPr="00262B48">
        <w:rPr>
          <w:rFonts w:ascii="Arial" w:hAnsi="Arial" w:cs="Arial"/>
        </w:rPr>
        <w:t>2018-19</w:t>
      </w:r>
    </w:p>
    <w:p w:rsidR="009D3B7F" w:rsidRDefault="008E2D8A" w:rsidP="006933D4">
      <w:pPr>
        <w:pStyle w:val="ListParagraph"/>
        <w:numPr>
          <w:ilvl w:val="1"/>
          <w:numId w:val="36"/>
        </w:numPr>
        <w:jc w:val="both"/>
        <w:rPr>
          <w:rFonts w:ascii="Arial" w:hAnsi="Arial" w:cs="Arial"/>
        </w:rPr>
      </w:pPr>
      <w:r>
        <w:rPr>
          <w:rFonts w:ascii="Arial" w:hAnsi="Arial" w:cs="Arial"/>
        </w:rPr>
        <w:t>Pupil estimate sheet</w:t>
      </w:r>
    </w:p>
    <w:p w:rsidR="008E2D8A" w:rsidRPr="00547010" w:rsidRDefault="00C81757" w:rsidP="008E2D8A">
      <w:pPr>
        <w:pStyle w:val="ListParagraph"/>
        <w:numPr>
          <w:ilvl w:val="1"/>
          <w:numId w:val="36"/>
        </w:numPr>
        <w:jc w:val="both"/>
        <w:rPr>
          <w:rFonts w:ascii="Arial" w:hAnsi="Arial" w:cs="Arial"/>
        </w:rPr>
      </w:pPr>
      <w:r>
        <w:rPr>
          <w:rFonts w:ascii="Arial" w:hAnsi="Arial" w:cs="Arial"/>
        </w:rPr>
        <w:t>School budget forecast sheet for 2019-20</w:t>
      </w:r>
    </w:p>
    <w:p w:rsidR="008E2D8A" w:rsidRDefault="00262B48" w:rsidP="008E2D8A">
      <w:pPr>
        <w:pStyle w:val="ListParagraph"/>
        <w:numPr>
          <w:ilvl w:val="1"/>
          <w:numId w:val="36"/>
        </w:numPr>
        <w:jc w:val="both"/>
        <w:rPr>
          <w:rFonts w:ascii="Arial" w:hAnsi="Arial" w:cs="Arial"/>
        </w:rPr>
      </w:pPr>
      <w:r>
        <w:rPr>
          <w:rFonts w:ascii="Arial" w:hAnsi="Arial" w:cs="Arial"/>
        </w:rPr>
        <w:t>MFG</w:t>
      </w:r>
      <w:r w:rsidR="008E2D8A" w:rsidRPr="00547010">
        <w:rPr>
          <w:rFonts w:ascii="Arial" w:hAnsi="Arial" w:cs="Arial"/>
        </w:rPr>
        <w:t xml:space="preserve"> calculation for 201</w:t>
      </w:r>
      <w:r w:rsidR="008E2D8A">
        <w:rPr>
          <w:rFonts w:ascii="Arial" w:hAnsi="Arial" w:cs="Arial"/>
        </w:rPr>
        <w:t>9</w:t>
      </w:r>
      <w:r w:rsidR="008E2D8A" w:rsidRPr="00547010">
        <w:rPr>
          <w:rFonts w:ascii="Arial" w:hAnsi="Arial" w:cs="Arial"/>
        </w:rPr>
        <w:t>-</w:t>
      </w:r>
      <w:r w:rsidR="008E2D8A">
        <w:rPr>
          <w:rFonts w:ascii="Arial" w:hAnsi="Arial" w:cs="Arial"/>
        </w:rPr>
        <w:t>20</w:t>
      </w:r>
    </w:p>
    <w:p w:rsidR="008E2D8A" w:rsidRDefault="00C81757" w:rsidP="006933D4">
      <w:pPr>
        <w:pStyle w:val="ListParagraph"/>
        <w:numPr>
          <w:ilvl w:val="1"/>
          <w:numId w:val="36"/>
        </w:numPr>
        <w:jc w:val="both"/>
        <w:rPr>
          <w:rFonts w:ascii="Arial" w:hAnsi="Arial" w:cs="Arial"/>
        </w:rPr>
      </w:pPr>
      <w:r>
        <w:rPr>
          <w:rFonts w:ascii="Arial" w:hAnsi="Arial" w:cs="Arial"/>
        </w:rPr>
        <w:t>School budget forecast sheet 2020-21</w:t>
      </w:r>
    </w:p>
    <w:p w:rsidR="008E2D8A" w:rsidRDefault="008E2D8A" w:rsidP="006933D4">
      <w:pPr>
        <w:pStyle w:val="ListParagraph"/>
        <w:numPr>
          <w:ilvl w:val="1"/>
          <w:numId w:val="36"/>
        </w:numPr>
        <w:jc w:val="both"/>
        <w:rPr>
          <w:rFonts w:ascii="Arial" w:hAnsi="Arial" w:cs="Arial"/>
        </w:rPr>
      </w:pPr>
      <w:r>
        <w:rPr>
          <w:rFonts w:ascii="Arial" w:hAnsi="Arial" w:cs="Arial"/>
        </w:rPr>
        <w:t>Early Years forecast sheet</w:t>
      </w:r>
    </w:p>
    <w:p w:rsidR="008E2D8A" w:rsidRDefault="008E2D8A" w:rsidP="006933D4">
      <w:pPr>
        <w:pStyle w:val="ListParagraph"/>
        <w:numPr>
          <w:ilvl w:val="1"/>
          <w:numId w:val="36"/>
        </w:numPr>
        <w:jc w:val="both"/>
        <w:rPr>
          <w:rFonts w:ascii="Arial" w:hAnsi="Arial" w:cs="Arial"/>
        </w:rPr>
      </w:pPr>
      <w:r>
        <w:rPr>
          <w:rFonts w:ascii="Arial" w:hAnsi="Arial" w:cs="Arial"/>
        </w:rPr>
        <w:t>High Needs Mainstream forecast sheet</w:t>
      </w:r>
    </w:p>
    <w:p w:rsidR="008E2D8A" w:rsidRDefault="008E2D8A" w:rsidP="006933D4">
      <w:pPr>
        <w:pStyle w:val="ListParagraph"/>
        <w:numPr>
          <w:ilvl w:val="1"/>
          <w:numId w:val="36"/>
        </w:numPr>
        <w:jc w:val="both"/>
        <w:rPr>
          <w:rFonts w:ascii="Arial" w:hAnsi="Arial" w:cs="Arial"/>
        </w:rPr>
      </w:pPr>
      <w:r>
        <w:rPr>
          <w:rFonts w:ascii="Arial" w:hAnsi="Arial" w:cs="Arial"/>
        </w:rPr>
        <w:t>Specialist Resource Provision (SRP) forecast sheet 2018-19</w:t>
      </w:r>
    </w:p>
    <w:p w:rsidR="00C81757" w:rsidRDefault="00C81757" w:rsidP="006933D4">
      <w:pPr>
        <w:pStyle w:val="ListParagraph"/>
        <w:numPr>
          <w:ilvl w:val="1"/>
          <w:numId w:val="36"/>
        </w:numPr>
        <w:jc w:val="both"/>
        <w:rPr>
          <w:rFonts w:ascii="Arial" w:hAnsi="Arial" w:cs="Arial"/>
        </w:rPr>
      </w:pPr>
      <w:r>
        <w:rPr>
          <w:rFonts w:ascii="Arial" w:hAnsi="Arial" w:cs="Arial"/>
        </w:rPr>
        <w:t>SRP reconciliation sheet</w:t>
      </w:r>
    </w:p>
    <w:p w:rsidR="008E2D8A" w:rsidRDefault="008E2D8A" w:rsidP="006933D4">
      <w:pPr>
        <w:pStyle w:val="ListParagraph"/>
        <w:numPr>
          <w:ilvl w:val="1"/>
          <w:numId w:val="36"/>
        </w:numPr>
        <w:jc w:val="both"/>
        <w:rPr>
          <w:rFonts w:ascii="Arial" w:hAnsi="Arial" w:cs="Arial"/>
        </w:rPr>
      </w:pPr>
      <w:r>
        <w:rPr>
          <w:rFonts w:ascii="Arial" w:hAnsi="Arial" w:cs="Arial"/>
        </w:rPr>
        <w:t>SRP forecast sheet 2019-20 and 2020-21</w:t>
      </w:r>
    </w:p>
    <w:p w:rsidR="008E2D8A" w:rsidRDefault="008E2D8A" w:rsidP="006933D4">
      <w:pPr>
        <w:pStyle w:val="ListParagraph"/>
        <w:numPr>
          <w:ilvl w:val="1"/>
          <w:numId w:val="36"/>
        </w:numPr>
        <w:jc w:val="both"/>
        <w:rPr>
          <w:rFonts w:ascii="Arial" w:hAnsi="Arial" w:cs="Arial"/>
        </w:rPr>
      </w:pPr>
      <w:r>
        <w:rPr>
          <w:rFonts w:ascii="Arial" w:hAnsi="Arial" w:cs="Arial"/>
        </w:rPr>
        <w:t>Calculation of SRP funding rates</w:t>
      </w:r>
    </w:p>
    <w:p w:rsidR="00C37FA1" w:rsidRDefault="00262B48" w:rsidP="006933D4">
      <w:pPr>
        <w:pStyle w:val="ListParagraph"/>
        <w:numPr>
          <w:ilvl w:val="1"/>
          <w:numId w:val="36"/>
        </w:numPr>
        <w:jc w:val="both"/>
        <w:rPr>
          <w:rFonts w:ascii="Arial" w:hAnsi="Arial" w:cs="Arial"/>
        </w:rPr>
      </w:pPr>
      <w:r>
        <w:rPr>
          <w:rFonts w:ascii="Arial" w:hAnsi="Arial" w:cs="Arial"/>
        </w:rPr>
        <w:t xml:space="preserve">Growth funding </w:t>
      </w:r>
    </w:p>
    <w:p w:rsidR="00C81757" w:rsidRPr="00262B48" w:rsidRDefault="00C81757" w:rsidP="006933D4">
      <w:pPr>
        <w:pStyle w:val="ListParagraph"/>
        <w:numPr>
          <w:ilvl w:val="1"/>
          <w:numId w:val="36"/>
        </w:numPr>
        <w:jc w:val="both"/>
        <w:rPr>
          <w:rFonts w:ascii="Arial" w:hAnsi="Arial" w:cs="Arial"/>
        </w:rPr>
      </w:pPr>
      <w:r>
        <w:rPr>
          <w:rFonts w:ascii="Arial" w:hAnsi="Arial" w:cs="Arial"/>
        </w:rPr>
        <w:t xml:space="preserve">Business Planning Software (BPS) Summary </w:t>
      </w:r>
    </w:p>
    <w:p w:rsidR="00F65D4C" w:rsidRPr="00BF13F0" w:rsidRDefault="00F65D4C" w:rsidP="00F65D4C">
      <w:pPr>
        <w:pStyle w:val="ListParagraph"/>
        <w:ind w:left="1080"/>
        <w:jc w:val="both"/>
        <w:rPr>
          <w:rFonts w:ascii="Arial" w:hAnsi="Arial" w:cs="Arial"/>
          <w:b/>
          <w:bCs/>
        </w:rPr>
      </w:pPr>
    </w:p>
    <w:p w:rsidR="00F65D4C" w:rsidRPr="00BF13F0" w:rsidRDefault="00F65D4C" w:rsidP="00F65D4C">
      <w:pPr>
        <w:pStyle w:val="ListParagraph"/>
        <w:numPr>
          <w:ilvl w:val="0"/>
          <w:numId w:val="36"/>
        </w:numPr>
        <w:ind w:left="567" w:hanging="567"/>
        <w:jc w:val="both"/>
        <w:rPr>
          <w:rFonts w:ascii="Arial" w:hAnsi="Arial" w:cs="Arial"/>
        </w:rPr>
      </w:pPr>
      <w:r w:rsidRPr="00BF13F0">
        <w:rPr>
          <w:rFonts w:ascii="Arial" w:hAnsi="Arial" w:cs="Arial"/>
          <w:b/>
          <w:bCs/>
        </w:rPr>
        <w:t>Special</w:t>
      </w:r>
      <w:r w:rsidRPr="00BF13F0">
        <w:rPr>
          <w:rFonts w:ascii="Arial" w:hAnsi="Arial" w:cs="Arial"/>
        </w:rPr>
        <w:t xml:space="preserve"> </w:t>
      </w:r>
      <w:r w:rsidRPr="00734890">
        <w:rPr>
          <w:rFonts w:ascii="Arial" w:hAnsi="Arial" w:cs="Arial"/>
        </w:rPr>
        <w:t>(</w:t>
      </w:r>
      <w:hyperlink r:id="rId13" w:history="1">
        <w:r w:rsidRPr="00734890">
          <w:rPr>
            <w:rStyle w:val="Hyperlink"/>
            <w:rFonts w:ascii="Arial" w:hAnsi="Arial" w:cs="Arial"/>
          </w:rPr>
          <w:t xml:space="preserve">Special Template </w:t>
        </w:r>
      </w:hyperlink>
      <w:r w:rsidRPr="00734890">
        <w:rPr>
          <w:rStyle w:val="Hyperlink"/>
        </w:rPr>
        <w:t>)</w:t>
      </w:r>
      <w:r w:rsidRPr="00734890">
        <w:rPr>
          <w:rFonts w:ascii="Arial" w:hAnsi="Arial" w:cs="Arial"/>
        </w:rPr>
        <w:t>,</w:t>
      </w:r>
      <w:r w:rsidRPr="00BF13F0">
        <w:rPr>
          <w:rFonts w:ascii="Arial" w:hAnsi="Arial" w:cs="Arial"/>
        </w:rPr>
        <w:t xml:space="preserve"> this includes</w:t>
      </w:r>
    </w:p>
    <w:p w:rsidR="00F65D4C" w:rsidRPr="00B474AC" w:rsidRDefault="00F65D4C" w:rsidP="00F65D4C">
      <w:pPr>
        <w:pStyle w:val="ListParagraph"/>
        <w:numPr>
          <w:ilvl w:val="1"/>
          <w:numId w:val="36"/>
        </w:numPr>
        <w:jc w:val="both"/>
        <w:rPr>
          <w:rFonts w:ascii="Arial" w:hAnsi="Arial" w:cs="Arial"/>
        </w:rPr>
      </w:pPr>
      <w:r w:rsidRPr="00B474AC">
        <w:rPr>
          <w:rFonts w:ascii="Arial" w:hAnsi="Arial" w:cs="Arial"/>
        </w:rPr>
        <w:t xml:space="preserve">Years 1, 2 and 3 of </w:t>
      </w:r>
      <w:r w:rsidR="00D36CFF" w:rsidRPr="00B474AC">
        <w:rPr>
          <w:rFonts w:ascii="Arial" w:hAnsi="Arial" w:cs="Arial"/>
        </w:rPr>
        <w:t xml:space="preserve">High Needs </w:t>
      </w:r>
      <w:r w:rsidRPr="00B474AC">
        <w:rPr>
          <w:rFonts w:ascii="Arial" w:hAnsi="Arial" w:cs="Arial"/>
        </w:rPr>
        <w:t xml:space="preserve">Place Plus funding.  </w:t>
      </w:r>
    </w:p>
    <w:p w:rsidR="00F65D4C" w:rsidRPr="00B474AC" w:rsidRDefault="00F65D4C" w:rsidP="00F65D4C">
      <w:pPr>
        <w:pStyle w:val="ListParagraph"/>
        <w:numPr>
          <w:ilvl w:val="1"/>
          <w:numId w:val="36"/>
        </w:numPr>
        <w:jc w:val="both"/>
        <w:rPr>
          <w:rFonts w:ascii="Arial" w:hAnsi="Arial" w:cs="Arial"/>
        </w:rPr>
      </w:pPr>
      <w:r w:rsidRPr="00B474AC">
        <w:rPr>
          <w:rFonts w:ascii="Arial" w:hAnsi="Arial" w:cs="Arial"/>
        </w:rPr>
        <w:t>Pupil Premium</w:t>
      </w:r>
    </w:p>
    <w:p w:rsidR="00F65D4C" w:rsidRPr="00B474AC" w:rsidRDefault="00F65D4C" w:rsidP="00F65D4C">
      <w:pPr>
        <w:pStyle w:val="ListParagraph"/>
        <w:numPr>
          <w:ilvl w:val="1"/>
          <w:numId w:val="36"/>
        </w:numPr>
        <w:jc w:val="both"/>
        <w:rPr>
          <w:rFonts w:ascii="Arial" w:hAnsi="Arial" w:cs="Arial"/>
        </w:rPr>
      </w:pPr>
      <w:r w:rsidRPr="00B474AC">
        <w:rPr>
          <w:rFonts w:ascii="Arial" w:hAnsi="Arial" w:cs="Arial"/>
        </w:rPr>
        <w:t>Universal Infant Free School Meals (if applicable)</w:t>
      </w:r>
    </w:p>
    <w:p w:rsidR="00F65D4C" w:rsidRPr="00B474AC" w:rsidRDefault="00F65D4C" w:rsidP="00F65D4C">
      <w:pPr>
        <w:pStyle w:val="ListParagraph"/>
        <w:numPr>
          <w:ilvl w:val="1"/>
          <w:numId w:val="36"/>
        </w:numPr>
        <w:jc w:val="both"/>
        <w:rPr>
          <w:rFonts w:ascii="Arial" w:hAnsi="Arial" w:cs="Arial"/>
        </w:rPr>
      </w:pPr>
      <w:r w:rsidRPr="00B474AC">
        <w:rPr>
          <w:rFonts w:ascii="Arial" w:hAnsi="Arial" w:cs="Arial"/>
        </w:rPr>
        <w:t>Pooled funding calculation</w:t>
      </w:r>
    </w:p>
    <w:p w:rsidR="00F65D4C" w:rsidRPr="00B474AC" w:rsidRDefault="00F65D4C" w:rsidP="00F65D4C">
      <w:pPr>
        <w:pStyle w:val="ListParagraph"/>
        <w:numPr>
          <w:ilvl w:val="1"/>
          <w:numId w:val="36"/>
        </w:numPr>
        <w:jc w:val="both"/>
        <w:rPr>
          <w:rFonts w:ascii="Arial" w:hAnsi="Arial" w:cs="Arial"/>
        </w:rPr>
      </w:pPr>
      <w:r w:rsidRPr="00B474AC">
        <w:rPr>
          <w:rFonts w:ascii="Arial" w:hAnsi="Arial" w:cs="Arial"/>
        </w:rPr>
        <w:t>Reconciliation of Funding</w:t>
      </w:r>
    </w:p>
    <w:p w:rsidR="00F65D4C" w:rsidRPr="00B474AC" w:rsidRDefault="00F65D4C" w:rsidP="00F65D4C">
      <w:pPr>
        <w:pStyle w:val="ListParagraph"/>
        <w:numPr>
          <w:ilvl w:val="1"/>
          <w:numId w:val="36"/>
        </w:numPr>
        <w:jc w:val="both"/>
        <w:rPr>
          <w:rFonts w:ascii="Arial" w:hAnsi="Arial" w:cs="Arial"/>
        </w:rPr>
      </w:pPr>
      <w:r w:rsidRPr="00B474AC">
        <w:rPr>
          <w:rFonts w:ascii="Arial" w:hAnsi="Arial" w:cs="Arial"/>
        </w:rPr>
        <w:t>BPS summary input sheet</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t xml:space="preserve">All schools will be provided with full guidance notes on KELSI to complete the budget templates.  The guidance for inputting the funding information into </w:t>
      </w:r>
      <w:r w:rsidR="00B72F01">
        <w:rPr>
          <w:rFonts w:ascii="Arial" w:hAnsi="Arial" w:cs="Arial"/>
        </w:rPr>
        <w:t>BPS</w:t>
      </w:r>
      <w:r w:rsidRPr="00BF13F0">
        <w:rPr>
          <w:rFonts w:ascii="Arial" w:hAnsi="Arial" w:cs="Arial"/>
        </w:rPr>
        <w:t xml:space="preserve"> will be uploaded to the Help and User Guide on the BPS. </w:t>
      </w:r>
      <w:r w:rsidR="00D36CFF">
        <w:rPr>
          <w:rFonts w:ascii="Arial" w:hAnsi="Arial" w:cs="Arial"/>
        </w:rPr>
        <w:t xml:space="preserve"> </w:t>
      </w:r>
      <w:r w:rsidRPr="00BF13F0">
        <w:rPr>
          <w:rFonts w:ascii="Arial" w:hAnsi="Arial" w:cs="Arial"/>
        </w:rPr>
        <w:t>Also available on the BPS for Kent Maintained schools will be a Budget Setting and Monitoring Guidebook.</w:t>
      </w: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p>
    <w:p w:rsidR="00F65D4C" w:rsidRPr="00BF13F0" w:rsidRDefault="00F65D4C" w:rsidP="00F65D4C">
      <w:pPr>
        <w:jc w:val="both"/>
        <w:rPr>
          <w:rFonts w:ascii="Arial" w:hAnsi="Arial" w:cs="Arial"/>
        </w:rPr>
      </w:pPr>
      <w:r w:rsidRPr="00BF13F0">
        <w:rPr>
          <w:rFonts w:ascii="Arial" w:hAnsi="Arial" w:cs="Arial"/>
        </w:rPr>
        <w:lastRenderedPageBreak/>
        <w:t>The budget setting courses in March will provide full training on the transition of the current year information on BPS to the new</w:t>
      </w:r>
      <w:r w:rsidR="00D36CFF">
        <w:rPr>
          <w:rFonts w:ascii="Arial" w:hAnsi="Arial" w:cs="Arial"/>
        </w:rPr>
        <w:t xml:space="preserve"> financial</w:t>
      </w:r>
      <w:r w:rsidRPr="00BF13F0">
        <w:rPr>
          <w:rFonts w:ascii="Arial" w:hAnsi="Arial" w:cs="Arial"/>
        </w:rPr>
        <w:t xml:space="preserve"> year.  Please ensure before attending a course you have completed the BPS ‘new year preparation’ document as sent out to Kent schools </w:t>
      </w:r>
      <w:r w:rsidR="003A5F30">
        <w:rPr>
          <w:rFonts w:ascii="Arial" w:hAnsi="Arial" w:cs="Arial"/>
        </w:rPr>
        <w:t>during</w:t>
      </w:r>
      <w:r w:rsidRPr="00DD76D6">
        <w:rPr>
          <w:rFonts w:ascii="Arial" w:hAnsi="Arial" w:cs="Arial"/>
        </w:rPr>
        <w:t xml:space="preserve"> February </w:t>
      </w:r>
      <w:r w:rsidR="00D36CFF" w:rsidRPr="00DD76D6">
        <w:rPr>
          <w:rFonts w:ascii="Arial" w:hAnsi="Arial" w:cs="Arial"/>
        </w:rPr>
        <w:t>2018</w:t>
      </w:r>
      <w:r w:rsidRPr="00EC3593">
        <w:rPr>
          <w:rFonts w:ascii="Arial" w:hAnsi="Arial" w:cs="Arial"/>
        </w:rPr>
        <w:t>.</w:t>
      </w:r>
      <w:r w:rsidRPr="00BF13F0">
        <w:rPr>
          <w:rFonts w:ascii="Arial" w:hAnsi="Arial" w:cs="Arial"/>
        </w:rPr>
        <w:t xml:space="preserve"> Where a training course includes a workshop</w:t>
      </w:r>
      <w:r w:rsidR="00D36CFF">
        <w:rPr>
          <w:rFonts w:ascii="Arial" w:hAnsi="Arial" w:cs="Arial"/>
        </w:rPr>
        <w:t>,</w:t>
      </w:r>
      <w:r w:rsidRPr="00BF13F0">
        <w:rPr>
          <w:rFonts w:ascii="Arial" w:hAnsi="Arial" w:cs="Arial"/>
        </w:rPr>
        <w:t xml:space="preserve"> it is essential that the instructions in this document are carried out in full </w:t>
      </w:r>
      <w:r w:rsidR="00D36CFF" w:rsidRPr="00BF13F0">
        <w:rPr>
          <w:rFonts w:ascii="Arial" w:hAnsi="Arial" w:cs="Arial"/>
        </w:rPr>
        <w:t>to</w:t>
      </w:r>
      <w:r w:rsidRPr="00BF13F0">
        <w:rPr>
          <w:rFonts w:ascii="Arial" w:hAnsi="Arial" w:cs="Arial"/>
        </w:rPr>
        <w:t xml:space="preserve"> gain the most from the training course.</w:t>
      </w:r>
    </w:p>
    <w:p w:rsidR="00F65D4C" w:rsidRPr="00BF13F0" w:rsidRDefault="00F65D4C" w:rsidP="00F65D4C">
      <w:pPr>
        <w:jc w:val="both"/>
        <w:rPr>
          <w:rFonts w:ascii="Arial" w:hAnsi="Arial" w:cs="Arial"/>
          <w:highlight w:val="yellow"/>
        </w:rPr>
      </w:pPr>
    </w:p>
    <w:p w:rsidR="00BB3FAD" w:rsidRDefault="00F65D4C" w:rsidP="00F65D4C">
      <w:pPr>
        <w:jc w:val="both"/>
        <w:rPr>
          <w:rFonts w:ascii="Arial" w:hAnsi="Arial" w:cs="Arial"/>
        </w:rPr>
      </w:pPr>
      <w:r w:rsidRPr="00BF13F0">
        <w:rPr>
          <w:rFonts w:ascii="Arial" w:hAnsi="Arial" w:cs="Arial"/>
        </w:rPr>
        <w:t xml:space="preserve">The deadline for the budget to be submitted to the Local Authority will be </w:t>
      </w:r>
      <w:r w:rsidR="003A5F30" w:rsidRPr="00B474AC">
        <w:rPr>
          <w:rFonts w:ascii="Arial" w:hAnsi="Arial" w:cs="Arial"/>
        </w:rPr>
        <w:t xml:space="preserve">Thursday </w:t>
      </w:r>
      <w:r w:rsidRPr="00B474AC">
        <w:rPr>
          <w:rFonts w:ascii="Arial" w:hAnsi="Arial" w:cs="Arial"/>
        </w:rPr>
        <w:t>31 May</w:t>
      </w:r>
      <w:r w:rsidRPr="00DD76D6">
        <w:rPr>
          <w:rFonts w:ascii="Arial" w:hAnsi="Arial" w:cs="Arial"/>
        </w:rPr>
        <w:t xml:space="preserve"> 201</w:t>
      </w:r>
      <w:r w:rsidR="003A5F30" w:rsidRPr="00DD76D6">
        <w:rPr>
          <w:rFonts w:ascii="Arial" w:hAnsi="Arial" w:cs="Arial"/>
        </w:rPr>
        <w:t>8</w:t>
      </w:r>
      <w:r w:rsidRPr="00DD76D6">
        <w:rPr>
          <w:rFonts w:ascii="Arial" w:hAnsi="Arial" w:cs="Arial"/>
        </w:rPr>
        <w:t>.</w:t>
      </w:r>
      <w:r w:rsidRPr="00BF13F0">
        <w:rPr>
          <w:rFonts w:ascii="Arial" w:hAnsi="Arial" w:cs="Arial"/>
        </w:rPr>
        <w:t> </w:t>
      </w:r>
    </w:p>
    <w:p w:rsidR="00DD15C5" w:rsidRDefault="00DD15C5" w:rsidP="00F65D4C">
      <w:pPr>
        <w:jc w:val="both"/>
        <w:rPr>
          <w:rFonts w:ascii="Arial" w:hAnsi="Arial"/>
        </w:rPr>
      </w:pPr>
    </w:p>
    <w:p w:rsidR="00DD15C5" w:rsidRPr="00453526" w:rsidRDefault="00DD15C5" w:rsidP="00F65D4C">
      <w:pPr>
        <w:jc w:val="both"/>
        <w:rPr>
          <w:rFonts w:ascii="Arial" w:hAnsi="Arial"/>
        </w:rPr>
      </w:pPr>
      <w:r>
        <w:rPr>
          <w:rFonts w:ascii="Arial" w:hAnsi="Arial"/>
        </w:rPr>
        <w:t>We have produced a new section at the end of this guidance document confirming a list of acronyms and their full meanings.</w:t>
      </w:r>
    </w:p>
    <w:p w:rsidR="00BB3FAD" w:rsidRDefault="00BB3FAD" w:rsidP="00BB3FAD">
      <w:pPr>
        <w:spacing w:before="120"/>
        <w:jc w:val="center"/>
        <w:rPr>
          <w:rFonts w:ascii="Arial" w:hAnsi="Arial"/>
          <w:b/>
        </w:rPr>
      </w:pPr>
    </w:p>
    <w:p w:rsidR="00453526" w:rsidRDefault="00453526">
      <w:pPr>
        <w:rPr>
          <w:rFonts w:ascii="Arial" w:hAnsi="Arial"/>
          <w:b/>
        </w:rPr>
      </w:pPr>
      <w:r>
        <w:rPr>
          <w:rFonts w:ascii="Arial" w:hAnsi="Arial"/>
          <w:b/>
        </w:rPr>
        <w:br w:type="page"/>
      </w:r>
    </w:p>
    <w:p w:rsidR="00092C1F" w:rsidRDefault="00757CC5" w:rsidP="009F6E45">
      <w:pPr>
        <w:jc w:val="center"/>
        <w:rPr>
          <w:rFonts w:ascii="Arial" w:hAnsi="Arial"/>
          <w:b/>
        </w:rPr>
      </w:pPr>
      <w:bookmarkStart w:id="2" w:name="SectionB"/>
      <w:r>
        <w:rPr>
          <w:rFonts w:ascii="Arial" w:hAnsi="Arial"/>
          <w:b/>
        </w:rPr>
        <w:lastRenderedPageBreak/>
        <w:t xml:space="preserve">SECTION B - </w:t>
      </w:r>
      <w:r w:rsidR="00092C1F" w:rsidRPr="00FA510E">
        <w:rPr>
          <w:rFonts w:ascii="Arial" w:hAnsi="Arial"/>
          <w:b/>
        </w:rPr>
        <w:t>BUDGET HEADLINES</w:t>
      </w:r>
    </w:p>
    <w:bookmarkEnd w:id="2"/>
    <w:p w:rsidR="00C1675E" w:rsidRDefault="00C1675E" w:rsidP="005D0D35">
      <w:pPr>
        <w:spacing w:before="120"/>
        <w:rPr>
          <w:rFonts w:ascii="Arial" w:hAnsi="Arial"/>
          <w:u w:val="single"/>
        </w:rPr>
      </w:pPr>
    </w:p>
    <w:p w:rsidR="009F6E45" w:rsidRDefault="009F6E45" w:rsidP="009F6E45">
      <w:pPr>
        <w:spacing w:before="120"/>
        <w:rPr>
          <w:rFonts w:ascii="Arial" w:hAnsi="Arial"/>
          <w:b/>
          <w:u w:val="single"/>
        </w:rPr>
      </w:pPr>
      <w:bookmarkStart w:id="3" w:name="SectionBLFF"/>
      <w:r>
        <w:rPr>
          <w:rFonts w:ascii="Arial" w:hAnsi="Arial"/>
          <w:b/>
          <w:u w:val="single"/>
        </w:rPr>
        <w:t>C</w:t>
      </w:r>
      <w:r w:rsidRPr="009F6E45">
        <w:rPr>
          <w:rFonts w:ascii="Arial" w:hAnsi="Arial"/>
          <w:b/>
          <w:u w:val="single"/>
        </w:rPr>
        <w:t>hanges to the Local Funding Formula (LFF)</w:t>
      </w:r>
      <w:r>
        <w:rPr>
          <w:rFonts w:ascii="Arial" w:hAnsi="Arial"/>
          <w:b/>
          <w:u w:val="single"/>
        </w:rPr>
        <w:t xml:space="preserve"> and the move towards a National Funding Formula (NFF)</w:t>
      </w:r>
      <w:bookmarkEnd w:id="3"/>
    </w:p>
    <w:p w:rsidR="009F6E45" w:rsidRPr="009F6E45" w:rsidRDefault="009F6E45" w:rsidP="009F6E45">
      <w:pPr>
        <w:rPr>
          <w:rFonts w:ascii="Arial" w:hAnsi="Arial"/>
          <w:b/>
          <w:u w:val="single"/>
        </w:rPr>
      </w:pPr>
    </w:p>
    <w:p w:rsidR="006C4C78" w:rsidRPr="00B474AC" w:rsidRDefault="006C4C78" w:rsidP="005D0D35">
      <w:pPr>
        <w:spacing w:before="120"/>
        <w:rPr>
          <w:rFonts w:ascii="Arial" w:hAnsi="Arial"/>
          <w:b/>
        </w:rPr>
      </w:pPr>
      <w:r w:rsidRPr="00B474AC">
        <w:rPr>
          <w:rFonts w:ascii="Arial" w:hAnsi="Arial"/>
          <w:b/>
        </w:rPr>
        <w:t>Background</w:t>
      </w:r>
    </w:p>
    <w:p w:rsidR="006C4C78" w:rsidRDefault="00BC4E49" w:rsidP="006C4C78">
      <w:pPr>
        <w:spacing w:before="120"/>
        <w:rPr>
          <w:rFonts w:ascii="Arial" w:hAnsi="Arial"/>
        </w:rPr>
      </w:pPr>
      <w:r>
        <w:rPr>
          <w:rFonts w:ascii="Arial" w:hAnsi="Arial"/>
        </w:rPr>
        <w:t xml:space="preserve">The Government </w:t>
      </w:r>
      <w:r w:rsidR="00D36CFF">
        <w:rPr>
          <w:rFonts w:ascii="Arial" w:hAnsi="Arial"/>
        </w:rPr>
        <w:t xml:space="preserve">held </w:t>
      </w:r>
      <w:r>
        <w:rPr>
          <w:rFonts w:ascii="Arial" w:hAnsi="Arial"/>
        </w:rPr>
        <w:t xml:space="preserve">a </w:t>
      </w:r>
      <w:r w:rsidR="001B2E17">
        <w:rPr>
          <w:rFonts w:ascii="Arial" w:hAnsi="Arial"/>
        </w:rPr>
        <w:t xml:space="preserve">second stage </w:t>
      </w:r>
      <w:r w:rsidR="00D36CFF">
        <w:rPr>
          <w:rFonts w:ascii="Arial" w:hAnsi="Arial"/>
        </w:rPr>
        <w:t xml:space="preserve">consultation on proposals to introduce a </w:t>
      </w:r>
      <w:r>
        <w:rPr>
          <w:rFonts w:ascii="Arial" w:hAnsi="Arial"/>
        </w:rPr>
        <w:t>National Funding Formula</w:t>
      </w:r>
      <w:r w:rsidR="003C65AF">
        <w:rPr>
          <w:rFonts w:ascii="Arial" w:hAnsi="Arial"/>
        </w:rPr>
        <w:t xml:space="preserve"> (NFF)</w:t>
      </w:r>
      <w:r w:rsidR="001B2E17">
        <w:rPr>
          <w:rFonts w:ascii="Arial" w:hAnsi="Arial"/>
        </w:rPr>
        <w:t xml:space="preserve"> </w:t>
      </w:r>
      <w:r>
        <w:rPr>
          <w:rFonts w:ascii="Arial" w:hAnsi="Arial"/>
        </w:rPr>
        <w:t>in the Spring of 2017</w:t>
      </w:r>
      <w:r w:rsidR="006C4C78">
        <w:rPr>
          <w:rFonts w:ascii="Arial" w:hAnsi="Arial"/>
        </w:rPr>
        <w:t>,</w:t>
      </w:r>
      <w:r>
        <w:rPr>
          <w:rFonts w:ascii="Arial" w:hAnsi="Arial"/>
        </w:rPr>
        <w:t xml:space="preserve"> that closed on the 22 March 2017. The detailed response to this consultation was published on the 14 September 2017.</w:t>
      </w:r>
      <w:r w:rsidR="006C4C78">
        <w:rPr>
          <w:rFonts w:ascii="Arial" w:hAnsi="Arial"/>
        </w:rPr>
        <w:t xml:space="preserve">  The headlines from this response were:</w:t>
      </w:r>
      <w:r w:rsidR="006C4C78" w:rsidDel="006C4C78">
        <w:rPr>
          <w:rFonts w:ascii="Arial" w:hAnsi="Arial"/>
        </w:rPr>
        <w:t xml:space="preserve"> </w:t>
      </w:r>
    </w:p>
    <w:p w:rsidR="00BC4E49" w:rsidRDefault="00BC4E49" w:rsidP="00AB1A46">
      <w:pPr>
        <w:pStyle w:val="ListParagraph"/>
        <w:numPr>
          <w:ilvl w:val="0"/>
          <w:numId w:val="41"/>
        </w:numPr>
        <w:spacing w:before="120"/>
        <w:ind w:left="567" w:hanging="425"/>
        <w:rPr>
          <w:rFonts w:ascii="Arial" w:hAnsi="Arial"/>
        </w:rPr>
      </w:pPr>
      <w:r>
        <w:rPr>
          <w:rFonts w:ascii="Arial" w:hAnsi="Arial"/>
        </w:rPr>
        <w:t>For 2018-19</w:t>
      </w:r>
      <w:r w:rsidR="006C4C78">
        <w:rPr>
          <w:rFonts w:ascii="Arial" w:hAnsi="Arial"/>
        </w:rPr>
        <w:t>,</w:t>
      </w:r>
      <w:r>
        <w:rPr>
          <w:rFonts w:ascii="Arial" w:hAnsi="Arial"/>
        </w:rPr>
        <w:t xml:space="preserve"> the Government </w:t>
      </w:r>
      <w:r w:rsidR="003C65AF">
        <w:rPr>
          <w:rFonts w:ascii="Arial" w:hAnsi="Arial"/>
        </w:rPr>
        <w:t>will calculate</w:t>
      </w:r>
      <w:r>
        <w:rPr>
          <w:rFonts w:ascii="Arial" w:hAnsi="Arial"/>
        </w:rPr>
        <w:t xml:space="preserve"> an individual budget for each school </w:t>
      </w:r>
      <w:r w:rsidR="00417E5F">
        <w:rPr>
          <w:rFonts w:ascii="Arial" w:hAnsi="Arial"/>
        </w:rPr>
        <w:t xml:space="preserve">in </w:t>
      </w:r>
      <w:r w:rsidR="003C65AF">
        <w:rPr>
          <w:rFonts w:ascii="Arial" w:hAnsi="Arial"/>
        </w:rPr>
        <w:t xml:space="preserve">the </w:t>
      </w:r>
      <w:r w:rsidR="00417E5F">
        <w:rPr>
          <w:rFonts w:ascii="Arial" w:hAnsi="Arial"/>
        </w:rPr>
        <w:t xml:space="preserve">country using a </w:t>
      </w:r>
      <w:r w:rsidR="003C65AF">
        <w:rPr>
          <w:rFonts w:ascii="Arial" w:hAnsi="Arial"/>
        </w:rPr>
        <w:t>NFF.</w:t>
      </w:r>
      <w:r w:rsidR="00417E5F">
        <w:rPr>
          <w:rFonts w:ascii="Arial" w:hAnsi="Arial"/>
        </w:rPr>
        <w:t xml:space="preserve"> </w:t>
      </w:r>
      <w:r w:rsidR="00510999">
        <w:rPr>
          <w:rFonts w:ascii="Arial" w:hAnsi="Arial"/>
        </w:rPr>
        <w:t xml:space="preserve"> The NFF consist</w:t>
      </w:r>
      <w:r w:rsidR="001B2E17">
        <w:rPr>
          <w:rFonts w:ascii="Arial" w:hAnsi="Arial"/>
        </w:rPr>
        <w:t>s</w:t>
      </w:r>
      <w:r w:rsidR="00510999">
        <w:rPr>
          <w:rFonts w:ascii="Arial" w:hAnsi="Arial"/>
        </w:rPr>
        <w:t xml:space="preserve"> of </w:t>
      </w:r>
      <w:r w:rsidR="001B2E17">
        <w:rPr>
          <w:rFonts w:ascii="Arial" w:hAnsi="Arial"/>
        </w:rPr>
        <w:t xml:space="preserve">nationally </w:t>
      </w:r>
      <w:r w:rsidR="00510999">
        <w:rPr>
          <w:rFonts w:ascii="Arial" w:hAnsi="Arial"/>
        </w:rPr>
        <w:t xml:space="preserve">set factors and rates.  </w:t>
      </w:r>
      <w:r w:rsidR="001418B6">
        <w:rPr>
          <w:rFonts w:ascii="Arial" w:hAnsi="Arial"/>
        </w:rPr>
        <w:t xml:space="preserve">The value of the </w:t>
      </w:r>
      <w:r w:rsidR="00417E5F">
        <w:rPr>
          <w:rFonts w:ascii="Arial" w:hAnsi="Arial"/>
        </w:rPr>
        <w:t>Schools Block Dedicated Schools Grant (DSG)</w:t>
      </w:r>
      <w:r w:rsidR="001418B6">
        <w:rPr>
          <w:rFonts w:ascii="Arial" w:hAnsi="Arial"/>
        </w:rPr>
        <w:t xml:space="preserve"> for the Local Authority (LA) will be the aggregated value of the </w:t>
      </w:r>
      <w:r w:rsidR="001B2E17">
        <w:rPr>
          <w:rFonts w:ascii="Arial" w:hAnsi="Arial"/>
        </w:rPr>
        <w:t xml:space="preserve">individual school </w:t>
      </w:r>
      <w:r w:rsidR="001418B6">
        <w:rPr>
          <w:rFonts w:ascii="Arial" w:hAnsi="Arial"/>
        </w:rPr>
        <w:t xml:space="preserve">budgets </w:t>
      </w:r>
      <w:r w:rsidR="001B2E17">
        <w:rPr>
          <w:rFonts w:ascii="Arial" w:hAnsi="Arial"/>
        </w:rPr>
        <w:t>using the NFF methodology.</w:t>
      </w:r>
    </w:p>
    <w:p w:rsidR="00417E5F" w:rsidRDefault="00417E5F" w:rsidP="00AB1A46">
      <w:pPr>
        <w:pStyle w:val="ListParagraph"/>
        <w:numPr>
          <w:ilvl w:val="0"/>
          <w:numId w:val="41"/>
        </w:numPr>
        <w:spacing w:before="120"/>
        <w:ind w:left="567" w:hanging="425"/>
        <w:rPr>
          <w:rFonts w:ascii="Arial" w:hAnsi="Arial"/>
        </w:rPr>
      </w:pPr>
      <w:r>
        <w:rPr>
          <w:rFonts w:ascii="Arial" w:hAnsi="Arial"/>
        </w:rPr>
        <w:t>For 2018-19 and 2019-20</w:t>
      </w:r>
      <w:r w:rsidR="00510999">
        <w:rPr>
          <w:rFonts w:ascii="Arial" w:hAnsi="Arial"/>
        </w:rPr>
        <w:t>,</w:t>
      </w:r>
      <w:r>
        <w:rPr>
          <w:rFonts w:ascii="Arial" w:hAnsi="Arial"/>
        </w:rPr>
        <w:t xml:space="preserve"> LAs would continue to operate a </w:t>
      </w:r>
      <w:r w:rsidR="001418B6">
        <w:rPr>
          <w:rFonts w:ascii="Arial" w:hAnsi="Arial"/>
        </w:rPr>
        <w:t>L</w:t>
      </w:r>
      <w:r>
        <w:rPr>
          <w:rFonts w:ascii="Arial" w:hAnsi="Arial"/>
        </w:rPr>
        <w:t xml:space="preserve">ocal </w:t>
      </w:r>
      <w:r w:rsidR="001418B6">
        <w:rPr>
          <w:rFonts w:ascii="Arial" w:hAnsi="Arial"/>
        </w:rPr>
        <w:t>F</w:t>
      </w:r>
      <w:r>
        <w:rPr>
          <w:rFonts w:ascii="Arial" w:hAnsi="Arial"/>
        </w:rPr>
        <w:t xml:space="preserve">unding </w:t>
      </w:r>
      <w:r w:rsidR="001418B6">
        <w:rPr>
          <w:rFonts w:ascii="Arial" w:hAnsi="Arial"/>
        </w:rPr>
        <w:t>F</w:t>
      </w:r>
      <w:r>
        <w:rPr>
          <w:rFonts w:ascii="Arial" w:hAnsi="Arial"/>
        </w:rPr>
        <w:t>ormula</w:t>
      </w:r>
      <w:r w:rsidR="009F28D9">
        <w:rPr>
          <w:rFonts w:ascii="Arial" w:hAnsi="Arial"/>
        </w:rPr>
        <w:t xml:space="preserve"> (LFF)</w:t>
      </w:r>
      <w:r>
        <w:rPr>
          <w:rFonts w:ascii="Arial" w:hAnsi="Arial"/>
        </w:rPr>
        <w:t xml:space="preserve">, i.e. the Schools Block quantum of funding passed to the LA using a </w:t>
      </w:r>
      <w:r w:rsidR="001418B6">
        <w:rPr>
          <w:rFonts w:ascii="Arial" w:hAnsi="Arial"/>
        </w:rPr>
        <w:t>NFF</w:t>
      </w:r>
      <w:r>
        <w:rPr>
          <w:rFonts w:ascii="Arial" w:hAnsi="Arial"/>
        </w:rPr>
        <w:t xml:space="preserve"> </w:t>
      </w:r>
      <w:r w:rsidR="001418B6">
        <w:rPr>
          <w:rFonts w:ascii="Arial" w:hAnsi="Arial"/>
        </w:rPr>
        <w:t>will be</w:t>
      </w:r>
      <w:r>
        <w:rPr>
          <w:rFonts w:ascii="Arial" w:hAnsi="Arial"/>
        </w:rPr>
        <w:t xml:space="preserve"> passed to schools using a </w:t>
      </w:r>
      <w:r w:rsidR="001418B6">
        <w:rPr>
          <w:rFonts w:ascii="Arial" w:hAnsi="Arial"/>
        </w:rPr>
        <w:t>LFF</w:t>
      </w:r>
      <w:r>
        <w:rPr>
          <w:rFonts w:ascii="Arial" w:hAnsi="Arial"/>
        </w:rPr>
        <w:t xml:space="preserve">. This methodology is called a Soft </w:t>
      </w:r>
      <w:r w:rsidR="001418B6">
        <w:rPr>
          <w:rFonts w:ascii="Arial" w:hAnsi="Arial"/>
        </w:rPr>
        <w:t>NFF</w:t>
      </w:r>
      <w:r>
        <w:rPr>
          <w:rFonts w:ascii="Arial" w:hAnsi="Arial"/>
        </w:rPr>
        <w:t>.</w:t>
      </w:r>
    </w:p>
    <w:p w:rsidR="00A250FA" w:rsidRDefault="00417E5F" w:rsidP="00AB1A46">
      <w:pPr>
        <w:pStyle w:val="ListParagraph"/>
        <w:numPr>
          <w:ilvl w:val="0"/>
          <w:numId w:val="41"/>
        </w:numPr>
        <w:spacing w:before="120"/>
        <w:ind w:left="567" w:hanging="425"/>
        <w:rPr>
          <w:rFonts w:ascii="Arial" w:hAnsi="Arial"/>
        </w:rPr>
      </w:pPr>
      <w:r>
        <w:rPr>
          <w:rFonts w:ascii="Arial" w:hAnsi="Arial"/>
        </w:rPr>
        <w:t xml:space="preserve">The </w:t>
      </w:r>
      <w:proofErr w:type="gramStart"/>
      <w:r>
        <w:rPr>
          <w:rFonts w:ascii="Arial" w:hAnsi="Arial"/>
        </w:rPr>
        <w:t>long term</w:t>
      </w:r>
      <w:proofErr w:type="gramEnd"/>
      <w:r>
        <w:rPr>
          <w:rFonts w:ascii="Arial" w:hAnsi="Arial"/>
        </w:rPr>
        <w:t xml:space="preserve"> aim of the government is to introduce a Hard NFF which removes the need for a </w:t>
      </w:r>
      <w:r w:rsidR="001418B6">
        <w:rPr>
          <w:rFonts w:ascii="Arial" w:hAnsi="Arial"/>
        </w:rPr>
        <w:t>LFF</w:t>
      </w:r>
      <w:r w:rsidR="00A250FA">
        <w:rPr>
          <w:rFonts w:ascii="Arial" w:hAnsi="Arial"/>
        </w:rPr>
        <w:t>. A Hard NFF is where</w:t>
      </w:r>
      <w:r w:rsidR="009F28D9">
        <w:rPr>
          <w:rFonts w:ascii="Arial" w:hAnsi="Arial"/>
        </w:rPr>
        <w:t xml:space="preserve"> the</w:t>
      </w:r>
      <w:r w:rsidR="00A250FA">
        <w:rPr>
          <w:rFonts w:ascii="Arial" w:hAnsi="Arial"/>
        </w:rPr>
        <w:t xml:space="preserve"> government calculate centrally a budget for each school in the country using one set of funding rates, </w:t>
      </w:r>
      <w:r w:rsidR="00510999">
        <w:rPr>
          <w:rFonts w:ascii="Arial" w:hAnsi="Arial"/>
        </w:rPr>
        <w:t xml:space="preserve">and </w:t>
      </w:r>
      <w:r w:rsidR="00A250FA">
        <w:rPr>
          <w:rFonts w:ascii="Arial" w:hAnsi="Arial"/>
        </w:rPr>
        <w:t xml:space="preserve">this funding is then passed from </w:t>
      </w:r>
      <w:r w:rsidR="001418B6">
        <w:rPr>
          <w:rFonts w:ascii="Arial" w:hAnsi="Arial"/>
        </w:rPr>
        <w:t>G</w:t>
      </w:r>
      <w:r w:rsidR="00A250FA">
        <w:rPr>
          <w:rFonts w:ascii="Arial" w:hAnsi="Arial"/>
        </w:rPr>
        <w:t xml:space="preserve">overnment to </w:t>
      </w:r>
      <w:r w:rsidR="00510999">
        <w:rPr>
          <w:rFonts w:ascii="Arial" w:hAnsi="Arial"/>
        </w:rPr>
        <w:t xml:space="preserve">individual </w:t>
      </w:r>
      <w:r w:rsidR="00A250FA">
        <w:rPr>
          <w:rFonts w:ascii="Arial" w:hAnsi="Arial"/>
        </w:rPr>
        <w:t>school</w:t>
      </w:r>
      <w:r w:rsidR="00510999">
        <w:rPr>
          <w:rFonts w:ascii="Arial" w:hAnsi="Arial"/>
        </w:rPr>
        <w:t>s with no LA involvement</w:t>
      </w:r>
      <w:r w:rsidR="00A250FA">
        <w:rPr>
          <w:rFonts w:ascii="Arial" w:hAnsi="Arial"/>
        </w:rPr>
        <w:t>.</w:t>
      </w:r>
    </w:p>
    <w:p w:rsidR="00A250FA" w:rsidRDefault="00A250FA" w:rsidP="004C295B">
      <w:pPr>
        <w:pStyle w:val="ListParagraph"/>
        <w:numPr>
          <w:ilvl w:val="0"/>
          <w:numId w:val="41"/>
        </w:numPr>
        <w:ind w:left="567" w:hanging="425"/>
        <w:rPr>
          <w:rFonts w:ascii="Arial" w:hAnsi="Arial"/>
        </w:rPr>
      </w:pPr>
      <w:r>
        <w:rPr>
          <w:rFonts w:ascii="Arial" w:hAnsi="Arial"/>
        </w:rPr>
        <w:t xml:space="preserve">The </w:t>
      </w:r>
      <w:r w:rsidR="001418B6">
        <w:rPr>
          <w:rFonts w:ascii="Arial" w:hAnsi="Arial"/>
        </w:rPr>
        <w:t>G</w:t>
      </w:r>
      <w:r>
        <w:rPr>
          <w:rFonts w:ascii="Arial" w:hAnsi="Arial"/>
        </w:rPr>
        <w:t xml:space="preserve">overnment are yet to announce </w:t>
      </w:r>
      <w:r w:rsidR="00510999">
        <w:rPr>
          <w:rFonts w:ascii="Arial" w:hAnsi="Arial"/>
        </w:rPr>
        <w:t>when</w:t>
      </w:r>
      <w:r>
        <w:rPr>
          <w:rFonts w:ascii="Arial" w:hAnsi="Arial"/>
        </w:rPr>
        <w:t xml:space="preserve"> a Hard NFF </w:t>
      </w:r>
      <w:r w:rsidR="00510999">
        <w:rPr>
          <w:rFonts w:ascii="Arial" w:hAnsi="Arial"/>
        </w:rPr>
        <w:t xml:space="preserve">will be introduced </w:t>
      </w:r>
      <w:r>
        <w:rPr>
          <w:rFonts w:ascii="Arial" w:hAnsi="Arial"/>
        </w:rPr>
        <w:t xml:space="preserve">and will provide further </w:t>
      </w:r>
      <w:r w:rsidR="00510999">
        <w:rPr>
          <w:rFonts w:ascii="Arial" w:hAnsi="Arial"/>
        </w:rPr>
        <w:t xml:space="preserve">information </w:t>
      </w:r>
      <w:r>
        <w:rPr>
          <w:rFonts w:ascii="Arial" w:hAnsi="Arial"/>
        </w:rPr>
        <w:t xml:space="preserve">on this in the next Government Spending Review </w:t>
      </w:r>
      <w:r w:rsidR="00510999">
        <w:rPr>
          <w:rFonts w:ascii="Arial" w:hAnsi="Arial"/>
        </w:rPr>
        <w:t>which commences on 1 April 2020.</w:t>
      </w:r>
    </w:p>
    <w:p w:rsidR="00AB1A46" w:rsidRDefault="00AB1A46" w:rsidP="004C295B">
      <w:pPr>
        <w:rPr>
          <w:rFonts w:ascii="Arial" w:hAnsi="Arial"/>
        </w:rPr>
      </w:pPr>
    </w:p>
    <w:p w:rsidR="00AB1A46" w:rsidRPr="00B474AC" w:rsidRDefault="00AB1A46" w:rsidP="006C4C78">
      <w:pPr>
        <w:spacing w:before="120"/>
        <w:rPr>
          <w:rFonts w:ascii="Arial" w:hAnsi="Arial"/>
          <w:b/>
        </w:rPr>
      </w:pPr>
      <w:r w:rsidRPr="00B474AC">
        <w:rPr>
          <w:rFonts w:ascii="Arial" w:hAnsi="Arial"/>
          <w:b/>
        </w:rPr>
        <w:t>The overall impact for Kent</w:t>
      </w:r>
    </w:p>
    <w:p w:rsidR="00D82415" w:rsidRPr="006C4C78" w:rsidRDefault="00A250FA" w:rsidP="006C4C78">
      <w:pPr>
        <w:spacing w:before="120"/>
        <w:rPr>
          <w:rFonts w:ascii="Arial" w:hAnsi="Arial"/>
          <w:u w:val="single"/>
        </w:rPr>
      </w:pPr>
      <w:r w:rsidRPr="006C4C78">
        <w:rPr>
          <w:rFonts w:ascii="Arial" w:hAnsi="Arial"/>
        </w:rPr>
        <w:t xml:space="preserve">After seven years of flat cash the Governments NFF reforms will increase Kent’s </w:t>
      </w:r>
      <w:r w:rsidR="00AB1A46">
        <w:rPr>
          <w:rFonts w:ascii="Arial" w:hAnsi="Arial"/>
        </w:rPr>
        <w:t xml:space="preserve">DSG </w:t>
      </w:r>
      <w:r w:rsidRPr="006C4C78">
        <w:rPr>
          <w:rFonts w:ascii="Arial" w:hAnsi="Arial"/>
        </w:rPr>
        <w:t xml:space="preserve">Schools Block by </w:t>
      </w:r>
      <w:r w:rsidR="009F28D9" w:rsidRPr="006C4C78">
        <w:rPr>
          <w:rFonts w:ascii="Arial" w:hAnsi="Arial"/>
        </w:rPr>
        <w:t>+</w:t>
      </w:r>
      <w:r w:rsidRPr="006C4C78">
        <w:rPr>
          <w:rFonts w:ascii="Arial" w:hAnsi="Arial"/>
        </w:rPr>
        <w:t xml:space="preserve">3.3% in 2018-19, </w:t>
      </w:r>
      <w:r w:rsidR="009F28D9" w:rsidRPr="006C4C78">
        <w:rPr>
          <w:rFonts w:ascii="Arial" w:hAnsi="Arial"/>
        </w:rPr>
        <w:t>+</w:t>
      </w:r>
      <w:r w:rsidRPr="006C4C78">
        <w:rPr>
          <w:rFonts w:ascii="Arial" w:hAnsi="Arial"/>
        </w:rPr>
        <w:t xml:space="preserve">2.6% in 2019-20 and </w:t>
      </w:r>
      <w:r w:rsidR="009F28D9" w:rsidRPr="006C4C78">
        <w:rPr>
          <w:rFonts w:ascii="Arial" w:hAnsi="Arial"/>
        </w:rPr>
        <w:t>+</w:t>
      </w:r>
      <w:r w:rsidRPr="006C4C78">
        <w:rPr>
          <w:rFonts w:ascii="Arial" w:hAnsi="Arial"/>
        </w:rPr>
        <w:t>1.</w:t>
      </w:r>
      <w:r w:rsidR="00510999" w:rsidRPr="006C4C78">
        <w:rPr>
          <w:rFonts w:ascii="Arial" w:hAnsi="Arial"/>
        </w:rPr>
        <w:t>5</w:t>
      </w:r>
      <w:r w:rsidRPr="006C4C78">
        <w:rPr>
          <w:rFonts w:ascii="Arial" w:hAnsi="Arial"/>
        </w:rPr>
        <w:t xml:space="preserve">% post 2019-20. It is important to note that exactly when the </w:t>
      </w:r>
      <w:r w:rsidR="00510999" w:rsidRPr="006C4C78">
        <w:rPr>
          <w:rFonts w:ascii="Arial" w:hAnsi="Arial"/>
        </w:rPr>
        <w:t xml:space="preserve">final balance of </w:t>
      </w:r>
      <w:r w:rsidRPr="006C4C78">
        <w:rPr>
          <w:rFonts w:ascii="Arial" w:hAnsi="Arial"/>
        </w:rPr>
        <w:t>1.</w:t>
      </w:r>
      <w:r w:rsidR="00510999" w:rsidRPr="006C4C78">
        <w:rPr>
          <w:rFonts w:ascii="Arial" w:hAnsi="Arial"/>
        </w:rPr>
        <w:t>5</w:t>
      </w:r>
      <w:r w:rsidRPr="006C4C78">
        <w:rPr>
          <w:rFonts w:ascii="Arial" w:hAnsi="Arial"/>
        </w:rPr>
        <w:t>% will be passed to Kent is still to be confirmed as it</w:t>
      </w:r>
      <w:r w:rsidR="00A03E0A" w:rsidRPr="006C4C78">
        <w:rPr>
          <w:rFonts w:ascii="Arial" w:hAnsi="Arial"/>
        </w:rPr>
        <w:t xml:space="preserve"> </w:t>
      </w:r>
      <w:r w:rsidRPr="006C4C78">
        <w:rPr>
          <w:rFonts w:ascii="Arial" w:hAnsi="Arial"/>
        </w:rPr>
        <w:t xml:space="preserve">will be determined as part of the </w:t>
      </w:r>
      <w:r w:rsidR="001418B6" w:rsidRPr="006C4C78">
        <w:rPr>
          <w:rFonts w:ascii="Arial" w:hAnsi="Arial"/>
        </w:rPr>
        <w:t>G</w:t>
      </w:r>
      <w:r w:rsidRPr="006C4C78">
        <w:rPr>
          <w:rFonts w:ascii="Arial" w:hAnsi="Arial"/>
        </w:rPr>
        <w:t xml:space="preserve">overnments </w:t>
      </w:r>
      <w:proofErr w:type="gramStart"/>
      <w:r w:rsidR="00510999" w:rsidRPr="006C4C78">
        <w:rPr>
          <w:rFonts w:ascii="Arial" w:hAnsi="Arial"/>
        </w:rPr>
        <w:t>next</w:t>
      </w:r>
      <w:proofErr w:type="gramEnd"/>
      <w:r w:rsidR="00510999" w:rsidRPr="006C4C78">
        <w:rPr>
          <w:rFonts w:ascii="Arial" w:hAnsi="Arial"/>
        </w:rPr>
        <w:t xml:space="preserve"> </w:t>
      </w:r>
      <w:r w:rsidR="001418B6" w:rsidRPr="006C4C78">
        <w:rPr>
          <w:rFonts w:ascii="Arial" w:hAnsi="Arial"/>
        </w:rPr>
        <w:t>S</w:t>
      </w:r>
      <w:r w:rsidRPr="006C4C78">
        <w:rPr>
          <w:rFonts w:ascii="Arial" w:hAnsi="Arial"/>
        </w:rPr>
        <w:t xml:space="preserve">pending </w:t>
      </w:r>
      <w:r w:rsidR="001418B6" w:rsidRPr="006C4C78">
        <w:rPr>
          <w:rFonts w:ascii="Arial" w:hAnsi="Arial"/>
        </w:rPr>
        <w:t>R</w:t>
      </w:r>
      <w:r w:rsidRPr="006C4C78">
        <w:rPr>
          <w:rFonts w:ascii="Arial" w:hAnsi="Arial"/>
        </w:rPr>
        <w:t>eview.</w:t>
      </w:r>
    </w:p>
    <w:p w:rsidR="006C4C78" w:rsidRDefault="006C4C78" w:rsidP="00AB1A46">
      <w:pPr>
        <w:pStyle w:val="ListParagraph"/>
        <w:rPr>
          <w:rFonts w:ascii="Arial" w:hAnsi="Arial"/>
          <w:u w:val="single"/>
        </w:rPr>
      </w:pPr>
    </w:p>
    <w:p w:rsidR="006C4C78" w:rsidRDefault="006C4C78" w:rsidP="006C4C78">
      <w:pPr>
        <w:pStyle w:val="ListParagraph"/>
        <w:spacing w:before="120"/>
        <w:ind w:left="0"/>
        <w:rPr>
          <w:rFonts w:ascii="Arial" w:hAnsi="Arial" w:cs="Arial"/>
        </w:rPr>
      </w:pPr>
      <w:r w:rsidRPr="00B474AC">
        <w:rPr>
          <w:rFonts w:ascii="Arial" w:hAnsi="Arial" w:cs="Arial"/>
        </w:rPr>
        <w:t xml:space="preserve">So, 2018-19 marks the start of the transition towards full implementation of the </w:t>
      </w:r>
      <w:r w:rsidR="0045381B" w:rsidRPr="00B474AC">
        <w:rPr>
          <w:rFonts w:ascii="Arial" w:hAnsi="Arial" w:cs="Arial"/>
        </w:rPr>
        <w:t>NFF</w:t>
      </w:r>
      <w:r w:rsidRPr="00B474AC">
        <w:rPr>
          <w:rFonts w:ascii="Arial" w:hAnsi="Arial" w:cs="Arial"/>
        </w:rPr>
        <w:t xml:space="preserve">.  2019-20 indicative rates have been provided and we </w:t>
      </w:r>
      <w:r w:rsidR="0045381B" w:rsidRPr="00B474AC">
        <w:rPr>
          <w:rFonts w:ascii="Arial" w:hAnsi="Arial" w:cs="Arial"/>
        </w:rPr>
        <w:t xml:space="preserve">have </w:t>
      </w:r>
      <w:r w:rsidRPr="00B474AC">
        <w:rPr>
          <w:rFonts w:ascii="Arial" w:hAnsi="Arial" w:cs="Arial"/>
        </w:rPr>
        <w:t xml:space="preserve">reasonable </w:t>
      </w:r>
      <w:r w:rsidR="00147F62" w:rsidRPr="00B474AC">
        <w:rPr>
          <w:rFonts w:ascii="Arial" w:hAnsi="Arial" w:cs="Arial"/>
        </w:rPr>
        <w:t xml:space="preserve">confidence </w:t>
      </w:r>
      <w:r w:rsidRPr="00B474AC">
        <w:rPr>
          <w:rFonts w:ascii="Arial" w:hAnsi="Arial" w:cs="Arial"/>
        </w:rPr>
        <w:t>that these are affordable based on our overall budget assumptions alongside the information provided by the Department for Education</w:t>
      </w:r>
      <w:r w:rsidR="0045381B" w:rsidRPr="00B474AC">
        <w:rPr>
          <w:rFonts w:ascii="Arial" w:hAnsi="Arial" w:cs="Arial"/>
        </w:rPr>
        <w:t xml:space="preserve"> (</w:t>
      </w:r>
      <w:proofErr w:type="spellStart"/>
      <w:r w:rsidR="0045381B" w:rsidRPr="00B474AC">
        <w:rPr>
          <w:rFonts w:ascii="Arial" w:hAnsi="Arial" w:cs="Arial"/>
        </w:rPr>
        <w:t>DfE</w:t>
      </w:r>
      <w:proofErr w:type="spellEnd"/>
      <w:r w:rsidR="0045381B" w:rsidRPr="00B474AC">
        <w:rPr>
          <w:rFonts w:ascii="Arial" w:hAnsi="Arial" w:cs="Arial"/>
        </w:rPr>
        <w:t>)</w:t>
      </w:r>
      <w:r w:rsidRPr="00B474AC">
        <w:rPr>
          <w:rFonts w:ascii="Arial" w:hAnsi="Arial" w:cs="Arial"/>
        </w:rPr>
        <w:t xml:space="preserve">.  The Government have provided no information in relation </w:t>
      </w:r>
      <w:r w:rsidR="00C4612D" w:rsidRPr="00B474AC">
        <w:rPr>
          <w:rFonts w:ascii="Arial" w:hAnsi="Arial" w:cs="Arial"/>
        </w:rPr>
        <w:t xml:space="preserve">to </w:t>
      </w:r>
      <w:r w:rsidRPr="00B474AC">
        <w:rPr>
          <w:rFonts w:ascii="Arial" w:hAnsi="Arial" w:cs="Arial"/>
        </w:rPr>
        <w:t xml:space="preserve">2020-21 (year 3) and therefore for the purposes of financial planning we have built in </w:t>
      </w:r>
      <w:proofErr w:type="gramStart"/>
      <w:r w:rsidRPr="00B474AC">
        <w:rPr>
          <w:rFonts w:ascii="Arial" w:hAnsi="Arial" w:cs="Arial"/>
        </w:rPr>
        <w:t>a number of</w:t>
      </w:r>
      <w:proofErr w:type="gramEnd"/>
      <w:r w:rsidRPr="00B474AC">
        <w:rPr>
          <w:rFonts w:ascii="Arial" w:hAnsi="Arial" w:cs="Arial"/>
        </w:rPr>
        <w:t xml:space="preserve"> assumptions into our planning tool.  We have applied the 2019-20 indicative rates to 2020-21 and applied a 0% MFG.  Please note that these are our assumptions in the absence of any information from the </w:t>
      </w:r>
      <w:proofErr w:type="spellStart"/>
      <w:r w:rsidRPr="00B474AC">
        <w:rPr>
          <w:rFonts w:ascii="Arial" w:hAnsi="Arial" w:cs="Arial"/>
        </w:rPr>
        <w:t>DfE</w:t>
      </w:r>
      <w:proofErr w:type="spellEnd"/>
      <w:r w:rsidRPr="00B474AC">
        <w:rPr>
          <w:rFonts w:ascii="Arial" w:hAnsi="Arial" w:cs="Arial"/>
        </w:rPr>
        <w:t>.  As information about future years school funding is released, we will provide updates.</w:t>
      </w:r>
    </w:p>
    <w:p w:rsidR="006C4C78" w:rsidRPr="00AE4684" w:rsidRDefault="006C4C78" w:rsidP="004C295B">
      <w:pPr>
        <w:pStyle w:val="ListParagraph"/>
        <w:rPr>
          <w:rFonts w:ascii="Arial" w:hAnsi="Arial"/>
          <w:u w:val="single"/>
        </w:rPr>
      </w:pPr>
    </w:p>
    <w:p w:rsidR="00AE4684" w:rsidRPr="00B474AC" w:rsidRDefault="008E6027" w:rsidP="009F6E45">
      <w:pPr>
        <w:spacing w:before="120"/>
        <w:rPr>
          <w:rFonts w:ascii="Arial" w:hAnsi="Arial"/>
          <w:b/>
        </w:rPr>
      </w:pPr>
      <w:r w:rsidRPr="00B474AC">
        <w:rPr>
          <w:rFonts w:ascii="Arial" w:hAnsi="Arial"/>
          <w:b/>
        </w:rPr>
        <w:t>Local Funding Formula</w:t>
      </w:r>
      <w:r w:rsidR="00F24374" w:rsidRPr="00B474AC">
        <w:rPr>
          <w:rFonts w:ascii="Arial" w:hAnsi="Arial"/>
          <w:b/>
        </w:rPr>
        <w:t xml:space="preserve"> (LFF)</w:t>
      </w:r>
      <w:r w:rsidRPr="00B474AC">
        <w:rPr>
          <w:rFonts w:ascii="Arial" w:hAnsi="Arial"/>
          <w:b/>
        </w:rPr>
        <w:t xml:space="preserve"> </w:t>
      </w:r>
      <w:r w:rsidR="00AB1A46" w:rsidRPr="00B474AC">
        <w:rPr>
          <w:rFonts w:ascii="Arial" w:hAnsi="Arial"/>
          <w:b/>
        </w:rPr>
        <w:t xml:space="preserve">rates for </w:t>
      </w:r>
      <w:r w:rsidRPr="00B474AC">
        <w:rPr>
          <w:rFonts w:ascii="Arial" w:hAnsi="Arial"/>
          <w:b/>
        </w:rPr>
        <w:t>2018-19 and 2019-20</w:t>
      </w:r>
    </w:p>
    <w:p w:rsidR="00D82415" w:rsidRPr="00B474AC" w:rsidRDefault="00AE4684" w:rsidP="005D0D35">
      <w:pPr>
        <w:spacing w:before="120"/>
        <w:rPr>
          <w:rFonts w:ascii="Arial" w:hAnsi="Arial"/>
        </w:rPr>
      </w:pPr>
      <w:r w:rsidRPr="00B474AC">
        <w:rPr>
          <w:rFonts w:ascii="Arial" w:hAnsi="Arial"/>
        </w:rPr>
        <w:t>An additional Schools</w:t>
      </w:r>
      <w:r w:rsidR="00510999" w:rsidRPr="00B474AC">
        <w:rPr>
          <w:rFonts w:ascii="Arial" w:hAnsi="Arial"/>
        </w:rPr>
        <w:t>’</w:t>
      </w:r>
      <w:r w:rsidRPr="00B474AC">
        <w:rPr>
          <w:rFonts w:ascii="Arial" w:hAnsi="Arial"/>
        </w:rPr>
        <w:t xml:space="preserve"> Funding Forum (SFF) </w:t>
      </w:r>
      <w:r w:rsidR="00510999" w:rsidRPr="00B474AC">
        <w:rPr>
          <w:rFonts w:ascii="Arial" w:hAnsi="Arial"/>
        </w:rPr>
        <w:t xml:space="preserve">meeting </w:t>
      </w:r>
      <w:r w:rsidRPr="00B474AC">
        <w:rPr>
          <w:rFonts w:ascii="Arial" w:hAnsi="Arial"/>
        </w:rPr>
        <w:t xml:space="preserve">was </w:t>
      </w:r>
      <w:r w:rsidR="009F28D9" w:rsidRPr="00B474AC">
        <w:rPr>
          <w:rFonts w:ascii="Arial" w:hAnsi="Arial"/>
        </w:rPr>
        <w:t>held</w:t>
      </w:r>
      <w:r w:rsidRPr="00B474AC">
        <w:rPr>
          <w:rFonts w:ascii="Arial" w:hAnsi="Arial"/>
        </w:rPr>
        <w:t xml:space="preserve"> on the 29 September to take members of the SFF through the </w:t>
      </w:r>
      <w:r w:rsidR="00510999" w:rsidRPr="00B474AC">
        <w:rPr>
          <w:rFonts w:ascii="Arial" w:hAnsi="Arial"/>
        </w:rPr>
        <w:t>Government</w:t>
      </w:r>
      <w:r w:rsidR="001B2E17" w:rsidRPr="00B474AC">
        <w:rPr>
          <w:rFonts w:ascii="Arial" w:hAnsi="Arial"/>
        </w:rPr>
        <w:t>’</w:t>
      </w:r>
      <w:r w:rsidR="00510999" w:rsidRPr="00B474AC">
        <w:rPr>
          <w:rFonts w:ascii="Arial" w:hAnsi="Arial"/>
        </w:rPr>
        <w:t xml:space="preserve">s response to </w:t>
      </w:r>
      <w:r w:rsidRPr="00B474AC">
        <w:rPr>
          <w:rFonts w:ascii="Arial" w:hAnsi="Arial"/>
        </w:rPr>
        <w:t xml:space="preserve">Phase 2 of the NFF </w:t>
      </w:r>
      <w:r w:rsidR="00DC2221" w:rsidRPr="00B474AC">
        <w:rPr>
          <w:rFonts w:ascii="Arial" w:hAnsi="Arial"/>
        </w:rPr>
        <w:t>consultation</w:t>
      </w:r>
      <w:r w:rsidRPr="00B474AC">
        <w:rPr>
          <w:rFonts w:ascii="Arial" w:hAnsi="Arial"/>
        </w:rPr>
        <w:t xml:space="preserve"> and seek </w:t>
      </w:r>
      <w:r w:rsidR="001B2E17" w:rsidRPr="00B474AC">
        <w:rPr>
          <w:rFonts w:ascii="Arial" w:hAnsi="Arial"/>
        </w:rPr>
        <w:t xml:space="preserve">their </w:t>
      </w:r>
      <w:r w:rsidRPr="00B474AC">
        <w:rPr>
          <w:rFonts w:ascii="Arial" w:hAnsi="Arial"/>
        </w:rPr>
        <w:t>view</w:t>
      </w:r>
      <w:r w:rsidR="00F11CC2" w:rsidRPr="00B474AC">
        <w:rPr>
          <w:rFonts w:ascii="Arial" w:hAnsi="Arial"/>
        </w:rPr>
        <w:t>s</w:t>
      </w:r>
      <w:r w:rsidRPr="00B474AC">
        <w:rPr>
          <w:rFonts w:ascii="Arial" w:hAnsi="Arial"/>
        </w:rPr>
        <w:t xml:space="preserve"> on the pending </w:t>
      </w:r>
      <w:r w:rsidR="00DC2221" w:rsidRPr="00B474AC">
        <w:rPr>
          <w:rFonts w:ascii="Arial" w:hAnsi="Arial"/>
        </w:rPr>
        <w:t>LFF consultation</w:t>
      </w:r>
      <w:r w:rsidRPr="00B474AC">
        <w:rPr>
          <w:rFonts w:ascii="Arial" w:hAnsi="Arial"/>
        </w:rPr>
        <w:t xml:space="preserve"> to be run for all schools in Kent during </w:t>
      </w:r>
      <w:r w:rsidR="00510999" w:rsidRPr="00B474AC">
        <w:rPr>
          <w:rFonts w:ascii="Arial" w:hAnsi="Arial"/>
        </w:rPr>
        <w:t>November</w:t>
      </w:r>
      <w:r w:rsidR="00DC2221" w:rsidRPr="00B474AC">
        <w:rPr>
          <w:rFonts w:ascii="Arial" w:hAnsi="Arial"/>
        </w:rPr>
        <w:t xml:space="preserve">. </w:t>
      </w:r>
    </w:p>
    <w:p w:rsidR="00DC2221" w:rsidRPr="00B474AC" w:rsidRDefault="00DC2221" w:rsidP="005D0D35">
      <w:pPr>
        <w:spacing w:before="120"/>
        <w:rPr>
          <w:rFonts w:ascii="Arial" w:hAnsi="Arial"/>
        </w:rPr>
      </w:pPr>
      <w:r w:rsidRPr="00B474AC">
        <w:rPr>
          <w:rFonts w:ascii="Arial" w:hAnsi="Arial"/>
        </w:rPr>
        <w:lastRenderedPageBreak/>
        <w:t xml:space="preserve">As a general principle the SFF believed </w:t>
      </w:r>
      <w:r w:rsidR="00F11CC2" w:rsidRPr="00B474AC">
        <w:rPr>
          <w:rFonts w:ascii="Arial" w:hAnsi="Arial"/>
        </w:rPr>
        <w:t>that the</w:t>
      </w:r>
      <w:r w:rsidRPr="00B474AC">
        <w:rPr>
          <w:rFonts w:ascii="Arial" w:hAnsi="Arial"/>
        </w:rPr>
        <w:t xml:space="preserve"> LFF should start moving towards the NFF, although continuing to utilise local flexibility to address </w:t>
      </w:r>
      <w:r w:rsidR="00510999" w:rsidRPr="00B474AC">
        <w:rPr>
          <w:rFonts w:ascii="Arial" w:hAnsi="Arial"/>
        </w:rPr>
        <w:t>areas</w:t>
      </w:r>
      <w:r w:rsidRPr="00B474AC">
        <w:rPr>
          <w:rFonts w:ascii="Arial" w:hAnsi="Arial"/>
        </w:rPr>
        <w:t xml:space="preserve"> of local concern</w:t>
      </w:r>
      <w:r w:rsidR="00510999" w:rsidRPr="00B474AC">
        <w:rPr>
          <w:rFonts w:ascii="Arial" w:hAnsi="Arial"/>
        </w:rPr>
        <w:t>.  T</w:t>
      </w:r>
      <w:r w:rsidRPr="00B474AC">
        <w:rPr>
          <w:rFonts w:ascii="Arial" w:hAnsi="Arial"/>
        </w:rPr>
        <w:t xml:space="preserve">hese sentiments were </w:t>
      </w:r>
      <w:r w:rsidR="001B2E17" w:rsidRPr="00B474AC">
        <w:rPr>
          <w:rFonts w:ascii="Arial" w:hAnsi="Arial"/>
        </w:rPr>
        <w:t xml:space="preserve">fully </w:t>
      </w:r>
      <w:r w:rsidR="00B747FC" w:rsidRPr="00B474AC">
        <w:rPr>
          <w:rFonts w:ascii="Arial" w:hAnsi="Arial"/>
        </w:rPr>
        <w:t>endorsed</w:t>
      </w:r>
      <w:r w:rsidRPr="00B474AC">
        <w:rPr>
          <w:rFonts w:ascii="Arial" w:hAnsi="Arial"/>
        </w:rPr>
        <w:t xml:space="preserve"> by County Council </w:t>
      </w:r>
      <w:r w:rsidR="007029EF" w:rsidRPr="00B474AC">
        <w:rPr>
          <w:rFonts w:ascii="Arial" w:hAnsi="Arial"/>
        </w:rPr>
        <w:t>M</w:t>
      </w:r>
      <w:r w:rsidRPr="00B474AC">
        <w:rPr>
          <w:rFonts w:ascii="Arial" w:hAnsi="Arial"/>
        </w:rPr>
        <w:t>embers.</w:t>
      </w:r>
    </w:p>
    <w:p w:rsidR="007029EF" w:rsidRPr="008C1018" w:rsidRDefault="007029EF" w:rsidP="00C96C49">
      <w:pPr>
        <w:spacing w:before="120"/>
        <w:rPr>
          <w:rFonts w:ascii="Arial" w:hAnsi="Arial" w:cs="Arial"/>
        </w:rPr>
      </w:pPr>
      <w:r w:rsidRPr="00B474AC">
        <w:rPr>
          <w:rFonts w:ascii="Arial" w:hAnsi="Arial"/>
        </w:rPr>
        <w:t xml:space="preserve">The LFF consultation was launched on the 30 October and </w:t>
      </w:r>
      <w:r w:rsidR="00C96C49" w:rsidRPr="00B474AC">
        <w:rPr>
          <w:rFonts w:ascii="Arial" w:hAnsi="Arial"/>
        </w:rPr>
        <w:t xml:space="preserve">during November </w:t>
      </w:r>
      <w:r w:rsidR="00AB1A46" w:rsidRPr="00B474AC">
        <w:rPr>
          <w:rFonts w:ascii="Arial" w:hAnsi="Arial"/>
        </w:rPr>
        <w:t xml:space="preserve">2017 </w:t>
      </w:r>
      <w:r w:rsidR="00C96C49" w:rsidRPr="00B474AC">
        <w:rPr>
          <w:rFonts w:ascii="Arial" w:hAnsi="Arial"/>
        </w:rPr>
        <w:t xml:space="preserve">LA Finance staff </w:t>
      </w:r>
      <w:r w:rsidR="001B2E17" w:rsidRPr="00B474AC">
        <w:rPr>
          <w:rFonts w:ascii="Arial" w:hAnsi="Arial"/>
        </w:rPr>
        <w:t>provided a series</w:t>
      </w:r>
      <w:r w:rsidR="00C96C49" w:rsidRPr="00B474AC">
        <w:rPr>
          <w:rFonts w:ascii="Arial" w:hAnsi="Arial"/>
        </w:rPr>
        <w:t xml:space="preserve"> of presentation</w:t>
      </w:r>
      <w:r w:rsidR="0076280E" w:rsidRPr="00B474AC">
        <w:rPr>
          <w:rFonts w:ascii="Arial" w:hAnsi="Arial"/>
        </w:rPr>
        <w:t>s</w:t>
      </w:r>
      <w:r w:rsidR="00C96C49" w:rsidRPr="00B474AC">
        <w:rPr>
          <w:rFonts w:ascii="Arial" w:hAnsi="Arial"/>
        </w:rPr>
        <w:t xml:space="preserve"> to Headteachers, Governors and Bursars</w:t>
      </w:r>
      <w:r w:rsidR="00C96C49">
        <w:rPr>
          <w:rFonts w:ascii="Arial" w:hAnsi="Arial"/>
        </w:rPr>
        <w:t xml:space="preserve"> throughout Kent.  In addition</w:t>
      </w:r>
      <w:r w:rsidR="001B2E17">
        <w:rPr>
          <w:rFonts w:ascii="Arial" w:hAnsi="Arial"/>
        </w:rPr>
        <w:t>,</w:t>
      </w:r>
      <w:r w:rsidR="00C96C49">
        <w:rPr>
          <w:rFonts w:ascii="Arial" w:hAnsi="Arial"/>
        </w:rPr>
        <w:t xml:space="preserve"> regular updates were provided through the weekly e-bulletin communication with schools.  </w:t>
      </w:r>
    </w:p>
    <w:p w:rsidR="00F11CC2" w:rsidRDefault="00F11CC2" w:rsidP="005D0D35">
      <w:pPr>
        <w:spacing w:before="120"/>
        <w:rPr>
          <w:rFonts w:ascii="Arial" w:hAnsi="Arial"/>
          <w:highlight w:val="yellow"/>
        </w:rPr>
      </w:pPr>
      <w:r>
        <w:rPr>
          <w:rFonts w:ascii="Arial" w:hAnsi="Arial"/>
        </w:rPr>
        <w:t>The responses to the consultation were presented to members of the SFF on the 1</w:t>
      </w:r>
      <w:r>
        <w:rPr>
          <w:rFonts w:ascii="Arial" w:hAnsi="Arial"/>
          <w:vertAlign w:val="superscript"/>
        </w:rPr>
        <w:t xml:space="preserve"> </w:t>
      </w:r>
      <w:r>
        <w:rPr>
          <w:rFonts w:ascii="Arial" w:hAnsi="Arial"/>
        </w:rPr>
        <w:t>December 2017 for the</w:t>
      </w:r>
      <w:r w:rsidR="00031E13">
        <w:rPr>
          <w:rFonts w:ascii="Arial" w:hAnsi="Arial"/>
        </w:rPr>
        <w:t>m to consider what changes should be made to the LFF.</w:t>
      </w:r>
      <w:r>
        <w:rPr>
          <w:rFonts w:ascii="Arial" w:hAnsi="Arial"/>
        </w:rPr>
        <w:t xml:space="preserve"> </w:t>
      </w:r>
      <w:r w:rsidR="006C4C78">
        <w:rPr>
          <w:rFonts w:ascii="Arial" w:hAnsi="Arial"/>
        </w:rPr>
        <w:t xml:space="preserve">Here is a link to the </w:t>
      </w:r>
      <w:hyperlink r:id="rId14" w:history="1">
        <w:r w:rsidR="00D61E9F" w:rsidRPr="00944403">
          <w:rPr>
            <w:rStyle w:val="Hyperlink"/>
            <w:rFonts w:ascii="Arial" w:hAnsi="Arial"/>
          </w:rPr>
          <w:t xml:space="preserve">draft </w:t>
        </w:r>
        <w:r w:rsidRPr="00944403">
          <w:rPr>
            <w:rStyle w:val="Hyperlink"/>
            <w:rFonts w:ascii="Arial" w:hAnsi="Arial"/>
          </w:rPr>
          <w:t>minutes</w:t>
        </w:r>
      </w:hyperlink>
      <w:r w:rsidRPr="00944403">
        <w:rPr>
          <w:rFonts w:ascii="Arial" w:hAnsi="Arial"/>
        </w:rPr>
        <w:t xml:space="preserve"> </w:t>
      </w:r>
      <w:r w:rsidR="006C4C78" w:rsidRPr="00944403">
        <w:rPr>
          <w:rFonts w:ascii="Arial" w:hAnsi="Arial"/>
        </w:rPr>
        <w:t>from</w:t>
      </w:r>
      <w:r w:rsidR="006C4C78">
        <w:rPr>
          <w:rFonts w:ascii="Arial" w:hAnsi="Arial"/>
        </w:rPr>
        <w:t xml:space="preserve"> that </w:t>
      </w:r>
      <w:r>
        <w:rPr>
          <w:rFonts w:ascii="Arial" w:hAnsi="Arial"/>
        </w:rPr>
        <w:t>meeting</w:t>
      </w:r>
      <w:r w:rsidR="006C4C78">
        <w:rPr>
          <w:rFonts w:ascii="Arial" w:hAnsi="Arial"/>
        </w:rPr>
        <w:t>.</w:t>
      </w:r>
      <w:r w:rsidR="006C4C78" w:rsidRPr="006C4C78">
        <w:rPr>
          <w:rFonts w:ascii="Arial" w:hAnsi="Arial"/>
        </w:rPr>
        <w:t xml:space="preserve">  </w:t>
      </w:r>
      <w:r w:rsidR="00D61E9F" w:rsidRPr="006C4C78">
        <w:rPr>
          <w:rFonts w:ascii="Arial" w:hAnsi="Arial"/>
        </w:rPr>
        <w:t xml:space="preserve"> </w:t>
      </w:r>
      <w:r w:rsidRPr="00F11CC2">
        <w:rPr>
          <w:rFonts w:ascii="Arial" w:hAnsi="Arial"/>
        </w:rPr>
        <w:t>T</w:t>
      </w:r>
      <w:r>
        <w:rPr>
          <w:rFonts w:ascii="Arial" w:hAnsi="Arial"/>
        </w:rPr>
        <w:t xml:space="preserve">he recommendations made by members of the SFF were subsequently </w:t>
      </w:r>
      <w:r w:rsidR="001B2E17">
        <w:rPr>
          <w:rFonts w:ascii="Arial" w:hAnsi="Arial"/>
        </w:rPr>
        <w:t xml:space="preserve">approved </w:t>
      </w:r>
      <w:r>
        <w:rPr>
          <w:rFonts w:ascii="Arial" w:hAnsi="Arial"/>
        </w:rPr>
        <w:t xml:space="preserve">by the Cabinet Member for </w:t>
      </w:r>
      <w:r w:rsidR="00D61E9F">
        <w:rPr>
          <w:rFonts w:ascii="Arial" w:hAnsi="Arial"/>
        </w:rPr>
        <w:t xml:space="preserve">Children, Young People and </w:t>
      </w:r>
      <w:r>
        <w:rPr>
          <w:rFonts w:ascii="Arial" w:hAnsi="Arial"/>
        </w:rPr>
        <w:t xml:space="preserve">Education and published as a </w:t>
      </w:r>
      <w:r w:rsidR="00031E13">
        <w:rPr>
          <w:rFonts w:ascii="Arial" w:hAnsi="Arial"/>
        </w:rPr>
        <w:t xml:space="preserve">Council </w:t>
      </w:r>
      <w:r>
        <w:rPr>
          <w:rFonts w:ascii="Arial" w:hAnsi="Arial"/>
        </w:rPr>
        <w:t xml:space="preserve">decision on the </w:t>
      </w:r>
      <w:r w:rsidR="00D61E9F" w:rsidRPr="00C96C49">
        <w:rPr>
          <w:rFonts w:ascii="Arial" w:hAnsi="Arial"/>
        </w:rPr>
        <w:t>19 December 2017</w:t>
      </w:r>
      <w:r w:rsidRPr="00C96C49">
        <w:rPr>
          <w:rFonts w:ascii="Arial" w:hAnsi="Arial"/>
        </w:rPr>
        <w:t>.</w:t>
      </w:r>
      <w:r>
        <w:rPr>
          <w:rFonts w:ascii="Arial" w:hAnsi="Arial"/>
        </w:rPr>
        <w:t xml:space="preserve"> </w:t>
      </w:r>
      <w:r w:rsidR="00031E13">
        <w:rPr>
          <w:rFonts w:ascii="Arial" w:hAnsi="Arial"/>
        </w:rPr>
        <w:t xml:space="preserve">You can </w:t>
      </w:r>
      <w:r>
        <w:rPr>
          <w:rFonts w:ascii="Arial" w:hAnsi="Arial"/>
        </w:rPr>
        <w:t xml:space="preserve">access </w:t>
      </w:r>
      <w:r w:rsidR="00031E13">
        <w:rPr>
          <w:rFonts w:ascii="Arial" w:hAnsi="Arial"/>
        </w:rPr>
        <w:t xml:space="preserve">the formal </w:t>
      </w:r>
      <w:r w:rsidR="00D61E9F">
        <w:rPr>
          <w:rFonts w:ascii="Arial" w:hAnsi="Arial"/>
        </w:rPr>
        <w:t>R</w:t>
      </w:r>
      <w:r w:rsidR="00031E13">
        <w:rPr>
          <w:rFonts w:ascii="Arial" w:hAnsi="Arial"/>
        </w:rPr>
        <w:t xml:space="preserve">ecord of </w:t>
      </w:r>
      <w:r w:rsidR="00D61E9F">
        <w:rPr>
          <w:rFonts w:ascii="Arial" w:hAnsi="Arial"/>
        </w:rPr>
        <w:t>D</w:t>
      </w:r>
      <w:r w:rsidR="00031E13">
        <w:rPr>
          <w:rFonts w:ascii="Arial" w:hAnsi="Arial"/>
        </w:rPr>
        <w:t xml:space="preserve">ecision via the following link: </w:t>
      </w:r>
      <w:hyperlink r:id="rId15" w:history="1">
        <w:r w:rsidR="00D61E9F" w:rsidRPr="00D61E9F">
          <w:rPr>
            <w:rStyle w:val="Hyperlink"/>
            <w:rFonts w:ascii="Arial" w:hAnsi="Arial"/>
          </w:rPr>
          <w:t>Record of Decision</w:t>
        </w:r>
      </w:hyperlink>
      <w:r w:rsidR="001B2E17">
        <w:rPr>
          <w:rFonts w:ascii="Arial" w:hAnsi="Arial"/>
        </w:rPr>
        <w:t>.</w:t>
      </w:r>
    </w:p>
    <w:p w:rsidR="00465BD4" w:rsidRDefault="00465BD4" w:rsidP="00AB1A46">
      <w:pPr>
        <w:jc w:val="both"/>
        <w:rPr>
          <w:rFonts w:ascii="Arial" w:hAnsi="Arial" w:cs="Arial"/>
        </w:rPr>
      </w:pPr>
    </w:p>
    <w:p w:rsidR="00F9539A" w:rsidRDefault="00370592" w:rsidP="004C295B">
      <w:pPr>
        <w:rPr>
          <w:rFonts w:ascii="Arial" w:hAnsi="Arial"/>
        </w:rPr>
      </w:pPr>
      <w:hyperlink r:id="rId16" w:history="1">
        <w:r w:rsidR="009F28D9" w:rsidRPr="008E409C">
          <w:rPr>
            <w:rStyle w:val="Hyperlink"/>
            <w:rFonts w:ascii="Arial" w:hAnsi="Arial"/>
          </w:rPr>
          <w:t>Appendix 1</w:t>
        </w:r>
      </w:hyperlink>
      <w:r w:rsidR="009F28D9" w:rsidRPr="008E409C">
        <w:rPr>
          <w:rFonts w:ascii="Arial" w:hAnsi="Arial"/>
        </w:rPr>
        <w:t xml:space="preserve"> pro</w:t>
      </w:r>
      <w:r w:rsidR="009F28D9">
        <w:rPr>
          <w:rFonts w:ascii="Arial" w:hAnsi="Arial"/>
        </w:rPr>
        <w:t xml:space="preserve">vides </w:t>
      </w:r>
      <w:r w:rsidR="00A96E55">
        <w:rPr>
          <w:rFonts w:ascii="Arial" w:hAnsi="Arial"/>
        </w:rPr>
        <w:t xml:space="preserve">full </w:t>
      </w:r>
      <w:r w:rsidR="009F28D9">
        <w:rPr>
          <w:rFonts w:ascii="Arial" w:hAnsi="Arial"/>
        </w:rPr>
        <w:t>details of the Kent’s LFF rates for 2018-19 and indicative funding rates for 2019-20.</w:t>
      </w:r>
      <w:r w:rsidR="001D4C21">
        <w:rPr>
          <w:rFonts w:ascii="Arial" w:hAnsi="Arial"/>
        </w:rPr>
        <w:t xml:space="preserve">  You will notice that a significant number of the LFF rates are now at 100% of the NFF rates</w:t>
      </w:r>
      <w:r w:rsidR="00A96E55">
        <w:rPr>
          <w:rFonts w:ascii="Arial" w:hAnsi="Arial"/>
        </w:rPr>
        <w:t xml:space="preserve">, and where they are not at this level they are </w:t>
      </w:r>
      <w:r w:rsidR="00F24374">
        <w:rPr>
          <w:rFonts w:ascii="Arial" w:hAnsi="Arial"/>
        </w:rPr>
        <w:t xml:space="preserve">clearly </w:t>
      </w:r>
      <w:r w:rsidR="00A96E55">
        <w:rPr>
          <w:rFonts w:ascii="Arial" w:hAnsi="Arial"/>
        </w:rPr>
        <w:t>shown</w:t>
      </w:r>
      <w:r w:rsidR="001D4C21">
        <w:rPr>
          <w:rFonts w:ascii="Arial" w:hAnsi="Arial"/>
        </w:rPr>
        <w:t>.</w:t>
      </w:r>
      <w:r w:rsidR="00F9539A">
        <w:rPr>
          <w:rFonts w:ascii="Arial" w:hAnsi="Arial"/>
        </w:rPr>
        <w:t xml:space="preserve">  The headlines worthy of specific mention are as follows:</w:t>
      </w:r>
    </w:p>
    <w:p w:rsidR="00EB5831" w:rsidRDefault="00F9539A" w:rsidP="004C295B">
      <w:pPr>
        <w:rPr>
          <w:rFonts w:ascii="Arial" w:hAnsi="Arial"/>
        </w:rPr>
      </w:pPr>
      <w:r>
        <w:rPr>
          <w:rFonts w:ascii="Arial" w:hAnsi="Arial"/>
        </w:rPr>
        <w:t xml:space="preserve">  </w:t>
      </w:r>
    </w:p>
    <w:p w:rsidR="0056558F" w:rsidRPr="00F721BB" w:rsidRDefault="0056558F" w:rsidP="009F6E45">
      <w:pPr>
        <w:spacing w:before="120"/>
        <w:rPr>
          <w:rFonts w:ascii="Arial" w:hAnsi="Arial"/>
          <w:b/>
        </w:rPr>
      </w:pPr>
      <w:r w:rsidRPr="00F721BB">
        <w:rPr>
          <w:rFonts w:ascii="Arial" w:hAnsi="Arial"/>
          <w:b/>
        </w:rPr>
        <w:t>M</w:t>
      </w:r>
      <w:r>
        <w:rPr>
          <w:rFonts w:ascii="Arial" w:hAnsi="Arial"/>
          <w:b/>
        </w:rPr>
        <w:t>inimum Funding Level (M</w:t>
      </w:r>
      <w:r w:rsidRPr="00F721BB">
        <w:rPr>
          <w:rFonts w:ascii="Arial" w:hAnsi="Arial"/>
          <w:b/>
        </w:rPr>
        <w:t>FL</w:t>
      </w:r>
      <w:r>
        <w:rPr>
          <w:rFonts w:ascii="Arial" w:hAnsi="Arial"/>
          <w:b/>
        </w:rPr>
        <w:t>)</w:t>
      </w:r>
    </w:p>
    <w:p w:rsidR="0056558F" w:rsidRDefault="0056558F" w:rsidP="0056558F">
      <w:pPr>
        <w:spacing w:before="120"/>
        <w:rPr>
          <w:rFonts w:ascii="Arial" w:hAnsi="Arial"/>
        </w:rPr>
      </w:pPr>
      <w:r>
        <w:rPr>
          <w:rFonts w:ascii="Arial" w:hAnsi="Arial"/>
        </w:rPr>
        <w:t>We have decided to introduce a Minimum Funding Level factor into our LFF.  For 2018-19 the rates have been set at £3,200 per pupil for Primary schools and £4,500 per pupil for Secondary schools.</w:t>
      </w:r>
    </w:p>
    <w:p w:rsidR="0056558F" w:rsidRDefault="0056558F" w:rsidP="0056558F">
      <w:pPr>
        <w:spacing w:before="120"/>
        <w:rPr>
          <w:rFonts w:ascii="Arial" w:hAnsi="Arial"/>
          <w:highlight w:val="yellow"/>
        </w:rPr>
      </w:pPr>
      <w:r>
        <w:rPr>
          <w:rFonts w:ascii="Arial" w:hAnsi="Arial"/>
        </w:rPr>
        <w:t xml:space="preserve">Further information regarding the calculation of the MFL and future years rates is available in: </w:t>
      </w:r>
      <w:hyperlink w:anchor="SectionDMFL" w:history="1">
        <w:r w:rsidRPr="0056558F">
          <w:rPr>
            <w:rStyle w:val="Hyperlink"/>
            <w:rFonts w:ascii="Arial" w:hAnsi="Arial"/>
          </w:rPr>
          <w:t>MFL Section D</w:t>
        </w:r>
      </w:hyperlink>
      <w:r>
        <w:rPr>
          <w:rFonts w:ascii="Arial" w:hAnsi="Arial"/>
        </w:rPr>
        <w:t>.</w:t>
      </w:r>
    </w:p>
    <w:p w:rsidR="0056558F" w:rsidRDefault="0056558F" w:rsidP="004C295B">
      <w:pPr>
        <w:rPr>
          <w:rFonts w:ascii="Arial" w:hAnsi="Arial"/>
        </w:rPr>
      </w:pPr>
    </w:p>
    <w:p w:rsidR="00282330" w:rsidRDefault="00282330" w:rsidP="009F6E45">
      <w:pPr>
        <w:spacing w:before="120"/>
        <w:rPr>
          <w:rFonts w:ascii="Arial" w:hAnsi="Arial"/>
          <w:b/>
        </w:rPr>
      </w:pPr>
      <w:r>
        <w:rPr>
          <w:rFonts w:ascii="Arial" w:hAnsi="Arial"/>
          <w:b/>
        </w:rPr>
        <w:t>Area Cost Adjustment (ACA)</w:t>
      </w:r>
    </w:p>
    <w:p w:rsidR="00282330" w:rsidRPr="005A2459" w:rsidRDefault="005D23AB" w:rsidP="00282330">
      <w:pPr>
        <w:spacing w:before="120"/>
        <w:rPr>
          <w:rFonts w:ascii="Arial" w:hAnsi="Arial"/>
        </w:rPr>
      </w:pPr>
      <w:r>
        <w:rPr>
          <w:rFonts w:ascii="Arial" w:hAnsi="Arial"/>
        </w:rPr>
        <w:t xml:space="preserve">For 2018-19 there are two ACAs specific to Kent.  One applies to all schools in Kent and has been set at +0.069%.  In addition, those schools in the London Fringe area (defined as those in the Dartford and Swanley Districts) receive an additional uplift of +3.64% (meaning they receive a total uplift of +3.709%).  </w:t>
      </w:r>
      <w:r w:rsidR="00282330">
        <w:rPr>
          <w:rFonts w:ascii="Arial" w:hAnsi="Arial"/>
        </w:rPr>
        <w:t xml:space="preserve">For a fuller explanation, including details of how this is presented in the budget templates, see: </w:t>
      </w:r>
      <w:hyperlink w:anchor="SectionDACA" w:history="1">
        <w:r w:rsidR="00282330" w:rsidRPr="00FC4174">
          <w:rPr>
            <w:rStyle w:val="Hyperlink"/>
            <w:rFonts w:ascii="Arial" w:hAnsi="Arial"/>
          </w:rPr>
          <w:t>ACA Section D</w:t>
        </w:r>
      </w:hyperlink>
      <w:r w:rsidR="00282330" w:rsidRPr="00FC4174">
        <w:rPr>
          <w:rFonts w:ascii="Arial" w:hAnsi="Arial"/>
        </w:rPr>
        <w:t>.</w:t>
      </w:r>
    </w:p>
    <w:p w:rsidR="00282330" w:rsidRDefault="00282330" w:rsidP="004C295B">
      <w:pPr>
        <w:rPr>
          <w:rFonts w:ascii="Arial" w:hAnsi="Arial"/>
          <w:b/>
        </w:rPr>
      </w:pPr>
    </w:p>
    <w:p w:rsidR="0056558F" w:rsidRPr="000C3B8A" w:rsidRDefault="0056558F" w:rsidP="009F6E45">
      <w:pPr>
        <w:spacing w:before="120"/>
        <w:rPr>
          <w:rFonts w:ascii="Arial" w:hAnsi="Arial"/>
          <w:b/>
        </w:rPr>
      </w:pPr>
      <w:r w:rsidRPr="000C3B8A">
        <w:rPr>
          <w:rFonts w:ascii="Arial" w:hAnsi="Arial"/>
          <w:b/>
        </w:rPr>
        <w:t>Lump Sum</w:t>
      </w:r>
    </w:p>
    <w:p w:rsidR="00FC4174" w:rsidRDefault="00FC4174" w:rsidP="004C295B">
      <w:pPr>
        <w:spacing w:before="120"/>
        <w:rPr>
          <w:rFonts w:ascii="Arial" w:hAnsi="Arial"/>
        </w:rPr>
      </w:pPr>
      <w:r>
        <w:rPr>
          <w:rFonts w:ascii="Arial" w:hAnsi="Arial"/>
        </w:rPr>
        <w:t xml:space="preserve">We have decided to retain </w:t>
      </w:r>
      <w:r w:rsidR="0056558F">
        <w:rPr>
          <w:rFonts w:ascii="Arial" w:hAnsi="Arial"/>
        </w:rPr>
        <w:t xml:space="preserve">the Lump Sum value of £120,000 </w:t>
      </w:r>
      <w:r>
        <w:rPr>
          <w:rFonts w:ascii="Arial" w:hAnsi="Arial"/>
        </w:rPr>
        <w:t>for both 2018-19 and 2019-20 financial years.  The NFF rate has been set at £110,000.</w:t>
      </w:r>
    </w:p>
    <w:p w:rsidR="00FC4174" w:rsidRDefault="00FC4174" w:rsidP="0056558F">
      <w:pPr>
        <w:spacing w:before="120"/>
        <w:rPr>
          <w:rFonts w:ascii="Arial" w:hAnsi="Arial"/>
        </w:rPr>
      </w:pPr>
      <w:r>
        <w:rPr>
          <w:rFonts w:ascii="Arial" w:hAnsi="Arial"/>
        </w:rPr>
        <w:t xml:space="preserve">Please note the LFF </w:t>
      </w:r>
      <w:r w:rsidR="00EF4664">
        <w:rPr>
          <w:rFonts w:ascii="Arial" w:hAnsi="Arial"/>
        </w:rPr>
        <w:t>L</w:t>
      </w:r>
      <w:r>
        <w:rPr>
          <w:rFonts w:ascii="Arial" w:hAnsi="Arial"/>
        </w:rPr>
        <w:t xml:space="preserve">ump </w:t>
      </w:r>
      <w:r w:rsidR="00EF4664">
        <w:rPr>
          <w:rFonts w:ascii="Arial" w:hAnsi="Arial"/>
        </w:rPr>
        <w:t>S</w:t>
      </w:r>
      <w:r>
        <w:rPr>
          <w:rFonts w:ascii="Arial" w:hAnsi="Arial"/>
        </w:rPr>
        <w:t xml:space="preserve">um rate including ACA Non-Fringe is </w:t>
      </w:r>
      <w:r w:rsidR="0056558F">
        <w:rPr>
          <w:rFonts w:ascii="Arial" w:hAnsi="Arial"/>
        </w:rPr>
        <w:t>£120,083</w:t>
      </w:r>
      <w:r>
        <w:rPr>
          <w:rFonts w:ascii="Arial" w:hAnsi="Arial"/>
        </w:rPr>
        <w:t>.</w:t>
      </w:r>
    </w:p>
    <w:p w:rsidR="005A2459" w:rsidRDefault="005A2459" w:rsidP="004C295B">
      <w:pPr>
        <w:rPr>
          <w:rFonts w:ascii="Arial" w:hAnsi="Arial"/>
          <w:b/>
        </w:rPr>
      </w:pPr>
    </w:p>
    <w:p w:rsidR="009A59A9" w:rsidRPr="009A59A9" w:rsidRDefault="000D29F3" w:rsidP="009F6E45">
      <w:pPr>
        <w:spacing w:before="120"/>
        <w:rPr>
          <w:rFonts w:ascii="Arial" w:hAnsi="Arial"/>
          <w:b/>
        </w:rPr>
      </w:pPr>
      <w:r>
        <w:rPr>
          <w:rFonts w:ascii="Arial" w:hAnsi="Arial"/>
          <w:b/>
        </w:rPr>
        <w:t>E</w:t>
      </w:r>
      <w:r w:rsidR="001C77B8">
        <w:rPr>
          <w:rFonts w:ascii="Arial" w:hAnsi="Arial"/>
          <w:b/>
        </w:rPr>
        <w:t xml:space="preserve">ver </w:t>
      </w:r>
      <w:r>
        <w:rPr>
          <w:rFonts w:ascii="Arial" w:hAnsi="Arial"/>
          <w:b/>
        </w:rPr>
        <w:t>6</w:t>
      </w:r>
      <w:r w:rsidR="001C77B8">
        <w:rPr>
          <w:rFonts w:ascii="Arial" w:hAnsi="Arial"/>
          <w:b/>
        </w:rPr>
        <w:t xml:space="preserve"> </w:t>
      </w:r>
      <w:r>
        <w:rPr>
          <w:rFonts w:ascii="Arial" w:hAnsi="Arial"/>
          <w:b/>
        </w:rPr>
        <w:t>F</w:t>
      </w:r>
      <w:r w:rsidR="001C77B8">
        <w:rPr>
          <w:rFonts w:ascii="Arial" w:hAnsi="Arial"/>
          <w:b/>
        </w:rPr>
        <w:t xml:space="preserve">ree </w:t>
      </w:r>
      <w:r>
        <w:rPr>
          <w:rFonts w:ascii="Arial" w:hAnsi="Arial"/>
          <w:b/>
        </w:rPr>
        <w:t>S</w:t>
      </w:r>
      <w:r w:rsidR="001C77B8">
        <w:rPr>
          <w:rFonts w:ascii="Arial" w:hAnsi="Arial"/>
          <w:b/>
        </w:rPr>
        <w:t xml:space="preserve">chool </w:t>
      </w:r>
      <w:r>
        <w:rPr>
          <w:rFonts w:ascii="Arial" w:hAnsi="Arial"/>
          <w:b/>
        </w:rPr>
        <w:t>M</w:t>
      </w:r>
      <w:r w:rsidR="001C77B8">
        <w:rPr>
          <w:rFonts w:ascii="Arial" w:hAnsi="Arial"/>
          <w:b/>
        </w:rPr>
        <w:t>eals (E6FSM)</w:t>
      </w:r>
    </w:p>
    <w:p w:rsidR="00C96C49" w:rsidRDefault="00C96C49" w:rsidP="00C96C49">
      <w:pPr>
        <w:spacing w:before="120"/>
        <w:rPr>
          <w:rFonts w:ascii="Arial" w:hAnsi="Arial"/>
        </w:rPr>
      </w:pPr>
      <w:r>
        <w:rPr>
          <w:rFonts w:ascii="Arial" w:hAnsi="Arial"/>
        </w:rPr>
        <w:t>We have decided to introduce the E6FSM into our LFF</w:t>
      </w:r>
      <w:r w:rsidR="00282330">
        <w:rPr>
          <w:rFonts w:ascii="Arial" w:hAnsi="Arial"/>
        </w:rPr>
        <w:t xml:space="preserve"> from 1 April 2018</w:t>
      </w:r>
      <w:r>
        <w:rPr>
          <w:rFonts w:ascii="Arial" w:hAnsi="Arial"/>
        </w:rPr>
        <w:t>.  For 2018-19 the rates have been set at £232 per eligible primary pupil and £338 per eligible secondary pupil.</w:t>
      </w:r>
    </w:p>
    <w:p w:rsidR="009C259B" w:rsidRDefault="009C259B" w:rsidP="00FE00AB">
      <w:pPr>
        <w:spacing w:before="120"/>
        <w:rPr>
          <w:rFonts w:ascii="Arial" w:hAnsi="Arial"/>
        </w:rPr>
      </w:pPr>
    </w:p>
    <w:p w:rsidR="009C259B" w:rsidRDefault="009C259B" w:rsidP="00FE00AB">
      <w:pPr>
        <w:spacing w:before="120"/>
        <w:rPr>
          <w:rFonts w:ascii="Arial" w:hAnsi="Arial"/>
        </w:rPr>
      </w:pPr>
    </w:p>
    <w:p w:rsidR="009C259B" w:rsidRDefault="009C259B" w:rsidP="00FE00AB">
      <w:pPr>
        <w:spacing w:before="120"/>
        <w:rPr>
          <w:rFonts w:ascii="Arial" w:hAnsi="Arial"/>
        </w:rPr>
      </w:pPr>
    </w:p>
    <w:p w:rsidR="00FE00AB" w:rsidRDefault="00FE00AB" w:rsidP="00FE00AB">
      <w:pPr>
        <w:spacing w:before="120"/>
        <w:rPr>
          <w:rFonts w:ascii="Arial" w:hAnsi="Arial"/>
        </w:rPr>
      </w:pPr>
      <w:r>
        <w:rPr>
          <w:rFonts w:ascii="Arial" w:hAnsi="Arial"/>
        </w:rPr>
        <w:lastRenderedPageBreak/>
        <w:t xml:space="preserve">The table below </w:t>
      </w:r>
      <w:r w:rsidR="00EF4664">
        <w:rPr>
          <w:rFonts w:ascii="Arial" w:hAnsi="Arial"/>
        </w:rPr>
        <w:t xml:space="preserve">provides further information on the </w:t>
      </w:r>
      <w:r w:rsidR="000D29F3">
        <w:rPr>
          <w:rFonts w:ascii="Arial" w:hAnsi="Arial"/>
        </w:rPr>
        <w:t>E6FSM</w:t>
      </w:r>
      <w:r>
        <w:rPr>
          <w:rFonts w:ascii="Arial" w:hAnsi="Arial"/>
        </w:rPr>
        <w:t xml:space="preserve"> rates set in </w:t>
      </w:r>
      <w:r w:rsidR="00EF4664">
        <w:rPr>
          <w:rFonts w:ascii="Arial" w:hAnsi="Arial"/>
        </w:rPr>
        <w:t>our</w:t>
      </w:r>
      <w:r>
        <w:rPr>
          <w:rFonts w:ascii="Arial" w:hAnsi="Arial"/>
        </w:rPr>
        <w:t xml:space="preserve"> LFF</w:t>
      </w:r>
      <w:r w:rsidR="000D29F3">
        <w:rPr>
          <w:rFonts w:ascii="Arial" w:hAnsi="Arial"/>
        </w:rPr>
        <w:t>, exclusive of ACA.</w:t>
      </w:r>
    </w:p>
    <w:p w:rsidR="000D29F3" w:rsidRDefault="000D29F3" w:rsidP="00F039C8">
      <w:pPr>
        <w:rPr>
          <w:rFonts w:ascii="Arial" w:hAnsi="Arial"/>
        </w:rPr>
      </w:pPr>
    </w:p>
    <w:tbl>
      <w:tblPr>
        <w:tblW w:w="7133" w:type="dxa"/>
        <w:tblInd w:w="108" w:type="dxa"/>
        <w:tblLook w:val="04A0" w:firstRow="1" w:lastRow="0" w:firstColumn="1" w:lastColumn="0" w:noHBand="0" w:noVBand="1"/>
      </w:tblPr>
      <w:tblGrid>
        <w:gridCol w:w="1268"/>
        <w:gridCol w:w="1000"/>
        <w:gridCol w:w="992"/>
        <w:gridCol w:w="993"/>
        <w:gridCol w:w="960"/>
        <w:gridCol w:w="960"/>
        <w:gridCol w:w="960"/>
      </w:tblGrid>
      <w:tr w:rsidR="000D29F3" w:rsidTr="00A96E55">
        <w:trPr>
          <w:trHeight w:val="285"/>
        </w:trPr>
        <w:tc>
          <w:tcPr>
            <w:tcW w:w="1268" w:type="dxa"/>
            <w:tcBorders>
              <w:top w:val="nil"/>
              <w:left w:val="nil"/>
              <w:bottom w:val="nil"/>
              <w:right w:val="nil"/>
            </w:tcBorders>
            <w:shd w:val="clear" w:color="auto" w:fill="auto"/>
            <w:noWrap/>
            <w:vAlign w:val="bottom"/>
            <w:hideMark/>
          </w:tcPr>
          <w:p w:rsidR="000D29F3" w:rsidRDefault="000D29F3">
            <w:pPr>
              <w:rPr>
                <w:sz w:val="20"/>
                <w:szCs w:val="20"/>
              </w:rPr>
            </w:pPr>
          </w:p>
        </w:tc>
        <w:tc>
          <w:tcPr>
            <w:tcW w:w="2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9F3" w:rsidRDefault="000D29F3">
            <w:pPr>
              <w:jc w:val="center"/>
              <w:rPr>
                <w:rFonts w:ascii="Arial" w:hAnsi="Arial" w:cs="Arial"/>
                <w:color w:val="000000"/>
                <w:sz w:val="22"/>
                <w:szCs w:val="22"/>
              </w:rPr>
            </w:pPr>
            <w:r>
              <w:rPr>
                <w:rFonts w:ascii="Arial" w:hAnsi="Arial" w:cs="Arial"/>
                <w:color w:val="000000"/>
                <w:sz w:val="22"/>
                <w:szCs w:val="22"/>
              </w:rPr>
              <w:t xml:space="preserve">2018-19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center"/>
              <w:rPr>
                <w:rFonts w:ascii="Arial" w:hAnsi="Arial" w:cs="Arial"/>
                <w:color w:val="000000"/>
                <w:sz w:val="22"/>
                <w:szCs w:val="22"/>
              </w:rPr>
            </w:pPr>
            <w:r>
              <w:rPr>
                <w:rFonts w:ascii="Arial" w:hAnsi="Arial" w:cs="Arial"/>
                <w:color w:val="000000"/>
                <w:sz w:val="22"/>
                <w:szCs w:val="22"/>
              </w:rPr>
              <w:t>2019-20</w:t>
            </w:r>
          </w:p>
        </w:tc>
      </w:tr>
      <w:tr w:rsidR="000D29F3" w:rsidTr="00A96E55">
        <w:trPr>
          <w:trHeight w:val="855"/>
        </w:trPr>
        <w:tc>
          <w:tcPr>
            <w:tcW w:w="1268" w:type="dxa"/>
            <w:tcBorders>
              <w:top w:val="nil"/>
              <w:left w:val="nil"/>
              <w:bottom w:val="nil"/>
              <w:right w:val="nil"/>
            </w:tcBorders>
            <w:shd w:val="clear" w:color="auto" w:fill="auto"/>
            <w:noWrap/>
            <w:vAlign w:val="bottom"/>
            <w:hideMark/>
          </w:tcPr>
          <w:p w:rsidR="000D29F3" w:rsidRDefault="000D29F3">
            <w:pPr>
              <w:jc w:val="center"/>
              <w:rPr>
                <w:rFonts w:ascii="Arial" w:hAnsi="Arial" w:cs="Arial"/>
                <w:color w:val="000000"/>
                <w:sz w:val="22"/>
                <w:szCs w:val="22"/>
              </w:rPr>
            </w:pPr>
          </w:p>
        </w:tc>
        <w:tc>
          <w:tcPr>
            <w:tcW w:w="1000" w:type="dxa"/>
            <w:tcBorders>
              <w:top w:val="nil"/>
              <w:left w:val="single" w:sz="4" w:space="0" w:color="auto"/>
              <w:bottom w:val="single" w:sz="4" w:space="0" w:color="auto"/>
              <w:right w:val="single" w:sz="4" w:space="0" w:color="auto"/>
            </w:tcBorders>
            <w:shd w:val="clear" w:color="auto" w:fill="auto"/>
            <w:hideMark/>
          </w:tcPr>
          <w:p w:rsidR="000D29F3" w:rsidRDefault="00476531" w:rsidP="00A96E55">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0D29F3">
              <w:rPr>
                <w:rFonts w:ascii="Arial" w:hAnsi="Arial" w:cs="Arial"/>
                <w:color w:val="000000"/>
                <w:sz w:val="22"/>
                <w:szCs w:val="22"/>
              </w:rPr>
              <w:t>NFF rate</w:t>
            </w:r>
          </w:p>
        </w:tc>
        <w:tc>
          <w:tcPr>
            <w:tcW w:w="992" w:type="dxa"/>
            <w:tcBorders>
              <w:top w:val="nil"/>
              <w:left w:val="nil"/>
              <w:bottom w:val="single" w:sz="4" w:space="0" w:color="auto"/>
              <w:right w:val="single" w:sz="4" w:space="0" w:color="auto"/>
            </w:tcBorders>
            <w:shd w:val="clear" w:color="auto" w:fill="auto"/>
            <w:hideMark/>
          </w:tcPr>
          <w:p w:rsidR="000D29F3" w:rsidRDefault="00476531" w:rsidP="00A96E55">
            <w:pPr>
              <w:jc w:val="center"/>
              <w:rPr>
                <w:rFonts w:ascii="Arial" w:hAnsi="Arial" w:cs="Arial"/>
                <w:color w:val="000000"/>
                <w:sz w:val="22"/>
                <w:szCs w:val="22"/>
              </w:rPr>
            </w:pPr>
            <w:r>
              <w:rPr>
                <w:rFonts w:ascii="Arial" w:hAnsi="Arial" w:cs="Arial"/>
                <w:color w:val="000000"/>
                <w:sz w:val="22"/>
                <w:szCs w:val="22"/>
              </w:rPr>
              <w:t xml:space="preserve">Kent </w:t>
            </w:r>
            <w:r w:rsidR="000D29F3">
              <w:rPr>
                <w:rFonts w:ascii="Arial" w:hAnsi="Arial" w:cs="Arial"/>
                <w:color w:val="000000"/>
                <w:sz w:val="22"/>
                <w:szCs w:val="22"/>
              </w:rPr>
              <w:t>LFF rate</w:t>
            </w:r>
          </w:p>
        </w:tc>
        <w:tc>
          <w:tcPr>
            <w:tcW w:w="993" w:type="dxa"/>
            <w:tcBorders>
              <w:top w:val="nil"/>
              <w:left w:val="nil"/>
              <w:bottom w:val="single" w:sz="4" w:space="0" w:color="auto"/>
              <w:right w:val="single" w:sz="4" w:space="0" w:color="auto"/>
            </w:tcBorders>
            <w:shd w:val="clear" w:color="auto" w:fill="auto"/>
            <w:hideMark/>
          </w:tcPr>
          <w:p w:rsidR="000D29F3" w:rsidRDefault="000D29F3" w:rsidP="00A96E55">
            <w:pPr>
              <w:jc w:val="center"/>
              <w:rPr>
                <w:rFonts w:ascii="Arial" w:hAnsi="Arial" w:cs="Arial"/>
                <w:color w:val="000000"/>
                <w:sz w:val="22"/>
                <w:szCs w:val="22"/>
              </w:rPr>
            </w:pPr>
            <w:r>
              <w:rPr>
                <w:rFonts w:ascii="Arial" w:hAnsi="Arial" w:cs="Arial"/>
                <w:color w:val="000000"/>
                <w:sz w:val="22"/>
                <w:szCs w:val="22"/>
              </w:rPr>
              <w:t>% of NFF rates</w:t>
            </w:r>
          </w:p>
        </w:tc>
        <w:tc>
          <w:tcPr>
            <w:tcW w:w="960" w:type="dxa"/>
            <w:tcBorders>
              <w:top w:val="nil"/>
              <w:left w:val="nil"/>
              <w:bottom w:val="single" w:sz="4" w:space="0" w:color="auto"/>
              <w:right w:val="single" w:sz="4" w:space="0" w:color="auto"/>
            </w:tcBorders>
            <w:shd w:val="clear" w:color="auto" w:fill="auto"/>
            <w:hideMark/>
          </w:tcPr>
          <w:p w:rsidR="000D29F3" w:rsidRDefault="00476531" w:rsidP="00A96E55">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0D29F3">
              <w:rPr>
                <w:rFonts w:ascii="Arial" w:hAnsi="Arial" w:cs="Arial"/>
                <w:color w:val="000000"/>
                <w:sz w:val="22"/>
                <w:szCs w:val="22"/>
              </w:rPr>
              <w:t>NFF rate</w:t>
            </w:r>
          </w:p>
        </w:tc>
        <w:tc>
          <w:tcPr>
            <w:tcW w:w="960" w:type="dxa"/>
            <w:tcBorders>
              <w:top w:val="nil"/>
              <w:left w:val="nil"/>
              <w:bottom w:val="single" w:sz="4" w:space="0" w:color="auto"/>
              <w:right w:val="single" w:sz="4" w:space="0" w:color="auto"/>
            </w:tcBorders>
            <w:shd w:val="clear" w:color="auto" w:fill="auto"/>
            <w:hideMark/>
          </w:tcPr>
          <w:p w:rsidR="000D29F3" w:rsidRDefault="00476531" w:rsidP="00A96E55">
            <w:pPr>
              <w:jc w:val="center"/>
              <w:rPr>
                <w:rFonts w:ascii="Arial" w:hAnsi="Arial" w:cs="Arial"/>
                <w:color w:val="000000"/>
                <w:sz w:val="22"/>
                <w:szCs w:val="22"/>
              </w:rPr>
            </w:pPr>
            <w:r>
              <w:rPr>
                <w:rFonts w:ascii="Arial" w:hAnsi="Arial" w:cs="Arial"/>
                <w:color w:val="000000"/>
                <w:sz w:val="22"/>
                <w:szCs w:val="22"/>
              </w:rPr>
              <w:t xml:space="preserve">Kent </w:t>
            </w:r>
            <w:r w:rsidR="000D29F3">
              <w:rPr>
                <w:rFonts w:ascii="Arial" w:hAnsi="Arial" w:cs="Arial"/>
                <w:color w:val="000000"/>
                <w:sz w:val="22"/>
                <w:szCs w:val="22"/>
              </w:rPr>
              <w:t>LFF rate</w:t>
            </w:r>
          </w:p>
        </w:tc>
        <w:tc>
          <w:tcPr>
            <w:tcW w:w="960" w:type="dxa"/>
            <w:tcBorders>
              <w:top w:val="nil"/>
              <w:left w:val="nil"/>
              <w:bottom w:val="single" w:sz="4" w:space="0" w:color="auto"/>
              <w:right w:val="single" w:sz="4" w:space="0" w:color="auto"/>
            </w:tcBorders>
            <w:shd w:val="clear" w:color="auto" w:fill="auto"/>
            <w:hideMark/>
          </w:tcPr>
          <w:p w:rsidR="000D29F3" w:rsidRDefault="000D29F3" w:rsidP="00A96E55">
            <w:pPr>
              <w:jc w:val="center"/>
              <w:rPr>
                <w:rFonts w:ascii="Arial" w:hAnsi="Arial" w:cs="Arial"/>
                <w:color w:val="000000"/>
                <w:sz w:val="22"/>
                <w:szCs w:val="22"/>
              </w:rPr>
            </w:pPr>
            <w:r>
              <w:rPr>
                <w:rFonts w:ascii="Arial" w:hAnsi="Arial" w:cs="Arial"/>
                <w:color w:val="000000"/>
                <w:sz w:val="22"/>
                <w:szCs w:val="22"/>
              </w:rPr>
              <w:t>% of NFF rates</w:t>
            </w:r>
          </w:p>
        </w:tc>
      </w:tr>
      <w:tr w:rsidR="000D29F3" w:rsidTr="00A96E55">
        <w:trPr>
          <w:trHeight w:val="285"/>
        </w:trPr>
        <w:tc>
          <w:tcPr>
            <w:tcW w:w="1268" w:type="dxa"/>
            <w:tcBorders>
              <w:top w:val="nil"/>
              <w:left w:val="nil"/>
              <w:bottom w:val="nil"/>
              <w:right w:val="nil"/>
            </w:tcBorders>
            <w:shd w:val="clear" w:color="auto" w:fill="auto"/>
            <w:noWrap/>
            <w:vAlign w:val="bottom"/>
            <w:hideMark/>
          </w:tcPr>
          <w:p w:rsidR="000D29F3" w:rsidRDefault="000D29F3">
            <w:pPr>
              <w:rPr>
                <w:rFonts w:ascii="Arial" w:hAnsi="Arial" w:cs="Arial"/>
                <w:color w:val="000000"/>
                <w:sz w:val="22"/>
                <w:szCs w:val="22"/>
              </w:rPr>
            </w:pPr>
          </w:p>
        </w:tc>
        <w:tc>
          <w:tcPr>
            <w:tcW w:w="1000" w:type="dxa"/>
            <w:tcBorders>
              <w:top w:val="nil"/>
              <w:left w:val="nil"/>
              <w:bottom w:val="nil"/>
              <w:right w:val="nil"/>
            </w:tcBorders>
            <w:shd w:val="clear" w:color="auto" w:fill="auto"/>
            <w:hideMark/>
          </w:tcPr>
          <w:p w:rsidR="000D29F3" w:rsidRDefault="000D29F3" w:rsidP="00A96E55">
            <w:pPr>
              <w:jc w:val="center"/>
              <w:rPr>
                <w:sz w:val="20"/>
                <w:szCs w:val="20"/>
              </w:rPr>
            </w:pPr>
          </w:p>
        </w:tc>
        <w:tc>
          <w:tcPr>
            <w:tcW w:w="992" w:type="dxa"/>
            <w:tcBorders>
              <w:top w:val="nil"/>
              <w:left w:val="nil"/>
              <w:bottom w:val="nil"/>
              <w:right w:val="nil"/>
            </w:tcBorders>
            <w:shd w:val="clear" w:color="auto" w:fill="auto"/>
            <w:hideMark/>
          </w:tcPr>
          <w:p w:rsidR="000D29F3" w:rsidRDefault="000D29F3" w:rsidP="00A96E55">
            <w:pPr>
              <w:jc w:val="center"/>
              <w:rPr>
                <w:sz w:val="20"/>
                <w:szCs w:val="20"/>
              </w:rPr>
            </w:pPr>
          </w:p>
        </w:tc>
        <w:tc>
          <w:tcPr>
            <w:tcW w:w="993" w:type="dxa"/>
            <w:tcBorders>
              <w:top w:val="nil"/>
              <w:left w:val="nil"/>
              <w:bottom w:val="nil"/>
              <w:right w:val="nil"/>
            </w:tcBorders>
            <w:shd w:val="clear" w:color="auto" w:fill="auto"/>
            <w:hideMark/>
          </w:tcPr>
          <w:p w:rsidR="000D29F3" w:rsidRDefault="000D29F3" w:rsidP="00A96E55">
            <w:pPr>
              <w:jc w:val="center"/>
              <w:rPr>
                <w:sz w:val="20"/>
                <w:szCs w:val="20"/>
              </w:rPr>
            </w:pPr>
          </w:p>
        </w:tc>
        <w:tc>
          <w:tcPr>
            <w:tcW w:w="960" w:type="dxa"/>
            <w:tcBorders>
              <w:top w:val="nil"/>
              <w:left w:val="nil"/>
              <w:bottom w:val="nil"/>
              <w:right w:val="nil"/>
            </w:tcBorders>
            <w:shd w:val="clear" w:color="auto" w:fill="auto"/>
            <w:hideMark/>
          </w:tcPr>
          <w:p w:rsidR="000D29F3" w:rsidRDefault="000D29F3" w:rsidP="00A96E55">
            <w:pPr>
              <w:jc w:val="center"/>
              <w:rPr>
                <w:sz w:val="20"/>
                <w:szCs w:val="20"/>
              </w:rPr>
            </w:pPr>
          </w:p>
        </w:tc>
        <w:tc>
          <w:tcPr>
            <w:tcW w:w="960" w:type="dxa"/>
            <w:tcBorders>
              <w:top w:val="nil"/>
              <w:left w:val="nil"/>
              <w:bottom w:val="nil"/>
              <w:right w:val="nil"/>
            </w:tcBorders>
            <w:shd w:val="clear" w:color="auto" w:fill="auto"/>
            <w:hideMark/>
          </w:tcPr>
          <w:p w:rsidR="000D29F3" w:rsidRDefault="000D29F3" w:rsidP="00A96E55">
            <w:pPr>
              <w:jc w:val="center"/>
              <w:rPr>
                <w:sz w:val="20"/>
                <w:szCs w:val="20"/>
              </w:rPr>
            </w:pPr>
          </w:p>
        </w:tc>
        <w:tc>
          <w:tcPr>
            <w:tcW w:w="960" w:type="dxa"/>
            <w:tcBorders>
              <w:top w:val="nil"/>
              <w:left w:val="nil"/>
              <w:bottom w:val="nil"/>
              <w:right w:val="nil"/>
            </w:tcBorders>
            <w:shd w:val="clear" w:color="auto" w:fill="auto"/>
            <w:hideMark/>
          </w:tcPr>
          <w:p w:rsidR="000D29F3" w:rsidRDefault="000D29F3" w:rsidP="00A96E55">
            <w:pPr>
              <w:jc w:val="center"/>
              <w:rPr>
                <w:sz w:val="20"/>
                <w:szCs w:val="20"/>
              </w:rPr>
            </w:pPr>
          </w:p>
        </w:tc>
      </w:tr>
      <w:tr w:rsidR="000D29F3" w:rsidTr="00A96E55">
        <w:trPr>
          <w:trHeight w:val="285"/>
        </w:trPr>
        <w:tc>
          <w:tcPr>
            <w:tcW w:w="1268" w:type="dxa"/>
            <w:tcBorders>
              <w:top w:val="nil"/>
              <w:left w:val="nil"/>
              <w:bottom w:val="nil"/>
              <w:right w:val="nil"/>
            </w:tcBorders>
            <w:shd w:val="clear" w:color="auto" w:fill="auto"/>
            <w:noWrap/>
            <w:vAlign w:val="bottom"/>
            <w:hideMark/>
          </w:tcPr>
          <w:p w:rsidR="000D29F3" w:rsidRDefault="000D29F3">
            <w:pPr>
              <w:rPr>
                <w:rFonts w:ascii="Arial" w:hAnsi="Arial" w:cs="Arial"/>
                <w:color w:val="000000"/>
                <w:sz w:val="22"/>
                <w:szCs w:val="22"/>
              </w:rPr>
            </w:pPr>
            <w:r>
              <w:rPr>
                <w:rFonts w:ascii="Arial" w:hAnsi="Arial" w:cs="Arial"/>
                <w:color w:val="000000"/>
                <w:sz w:val="22"/>
                <w:szCs w:val="22"/>
              </w:rPr>
              <w:t xml:space="preserve">Primary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£232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£540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£324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60%</w:t>
            </w:r>
          </w:p>
        </w:tc>
      </w:tr>
      <w:tr w:rsidR="000D29F3" w:rsidTr="00A96E55">
        <w:trPr>
          <w:trHeight w:val="285"/>
        </w:trPr>
        <w:tc>
          <w:tcPr>
            <w:tcW w:w="1268" w:type="dxa"/>
            <w:tcBorders>
              <w:top w:val="nil"/>
              <w:left w:val="nil"/>
              <w:bottom w:val="nil"/>
              <w:right w:val="nil"/>
            </w:tcBorders>
            <w:shd w:val="clear" w:color="auto" w:fill="auto"/>
            <w:noWrap/>
            <w:vAlign w:val="bottom"/>
            <w:hideMark/>
          </w:tcPr>
          <w:p w:rsidR="000D29F3" w:rsidRDefault="000D29F3">
            <w:pPr>
              <w:rPr>
                <w:rFonts w:ascii="Arial" w:hAnsi="Arial" w:cs="Arial"/>
                <w:color w:val="000000"/>
                <w:sz w:val="22"/>
                <w:szCs w:val="22"/>
              </w:rPr>
            </w:pPr>
            <w:r>
              <w:rPr>
                <w:rFonts w:ascii="Arial" w:hAnsi="Arial" w:cs="Arial"/>
                <w:color w:val="000000"/>
                <w:sz w:val="22"/>
                <w:szCs w:val="22"/>
              </w:rPr>
              <w:t>Secondary</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£785</w:t>
            </w:r>
          </w:p>
        </w:tc>
        <w:tc>
          <w:tcPr>
            <w:tcW w:w="992"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£338</w:t>
            </w:r>
          </w:p>
        </w:tc>
        <w:tc>
          <w:tcPr>
            <w:tcW w:w="993"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43%</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£785</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£471</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60%</w:t>
            </w:r>
          </w:p>
        </w:tc>
      </w:tr>
    </w:tbl>
    <w:p w:rsidR="00AB1A46" w:rsidRPr="00A373E5" w:rsidRDefault="00AB1A46" w:rsidP="004C295B">
      <w:pPr>
        <w:rPr>
          <w:rFonts w:ascii="Arial" w:hAnsi="Arial"/>
        </w:rPr>
      </w:pPr>
    </w:p>
    <w:p w:rsidR="00F11CC2" w:rsidRPr="000D29F3" w:rsidRDefault="000D29F3" w:rsidP="009F6E45">
      <w:pPr>
        <w:spacing w:before="120"/>
        <w:rPr>
          <w:rFonts w:ascii="Arial" w:hAnsi="Arial"/>
          <w:b/>
        </w:rPr>
      </w:pPr>
      <w:r w:rsidRPr="000D29F3">
        <w:rPr>
          <w:rFonts w:ascii="Arial" w:hAnsi="Arial"/>
          <w:b/>
        </w:rPr>
        <w:t>L</w:t>
      </w:r>
      <w:r w:rsidR="001C77B8">
        <w:rPr>
          <w:rFonts w:ascii="Arial" w:hAnsi="Arial"/>
          <w:b/>
        </w:rPr>
        <w:t xml:space="preserve">ow </w:t>
      </w:r>
      <w:r w:rsidRPr="000D29F3">
        <w:rPr>
          <w:rFonts w:ascii="Arial" w:hAnsi="Arial"/>
          <w:b/>
        </w:rPr>
        <w:t>P</w:t>
      </w:r>
      <w:r w:rsidR="001C77B8">
        <w:rPr>
          <w:rFonts w:ascii="Arial" w:hAnsi="Arial"/>
          <w:b/>
        </w:rPr>
        <w:t xml:space="preserve">rior </w:t>
      </w:r>
      <w:r w:rsidRPr="000D29F3">
        <w:rPr>
          <w:rFonts w:ascii="Arial" w:hAnsi="Arial"/>
          <w:b/>
        </w:rPr>
        <w:t>A</w:t>
      </w:r>
      <w:r w:rsidR="001C77B8">
        <w:rPr>
          <w:rFonts w:ascii="Arial" w:hAnsi="Arial"/>
          <w:b/>
        </w:rPr>
        <w:t>ttainment (LPA)</w:t>
      </w:r>
    </w:p>
    <w:p w:rsidR="00EF4664" w:rsidRDefault="00EF4664" w:rsidP="00EF4664">
      <w:pPr>
        <w:spacing w:before="120"/>
        <w:rPr>
          <w:rFonts w:ascii="Arial" w:hAnsi="Arial"/>
        </w:rPr>
      </w:pPr>
      <w:r>
        <w:rPr>
          <w:rFonts w:ascii="Arial" w:hAnsi="Arial"/>
        </w:rPr>
        <w:t>The table below provides further information on the LPA rates set in our LFF, exclusive of ACA.</w:t>
      </w:r>
    </w:p>
    <w:p w:rsidR="000D29F3" w:rsidRDefault="000D29F3" w:rsidP="00F039C8">
      <w:pPr>
        <w:rPr>
          <w:rFonts w:ascii="Arial" w:hAnsi="Arial"/>
        </w:rPr>
      </w:pPr>
    </w:p>
    <w:tbl>
      <w:tblPr>
        <w:tblW w:w="7133" w:type="dxa"/>
        <w:tblInd w:w="108" w:type="dxa"/>
        <w:tblLook w:val="04A0" w:firstRow="1" w:lastRow="0" w:firstColumn="1" w:lastColumn="0" w:noHBand="0" w:noVBand="1"/>
      </w:tblPr>
      <w:tblGrid>
        <w:gridCol w:w="1268"/>
        <w:gridCol w:w="1060"/>
        <w:gridCol w:w="960"/>
        <w:gridCol w:w="965"/>
        <w:gridCol w:w="960"/>
        <w:gridCol w:w="960"/>
        <w:gridCol w:w="960"/>
      </w:tblGrid>
      <w:tr w:rsidR="000D29F3" w:rsidTr="001B2E17">
        <w:trPr>
          <w:trHeight w:val="285"/>
        </w:trPr>
        <w:tc>
          <w:tcPr>
            <w:tcW w:w="1268" w:type="dxa"/>
            <w:tcBorders>
              <w:top w:val="nil"/>
              <w:left w:val="nil"/>
              <w:bottom w:val="nil"/>
              <w:right w:val="nil"/>
            </w:tcBorders>
            <w:shd w:val="clear" w:color="auto" w:fill="auto"/>
            <w:noWrap/>
            <w:vAlign w:val="bottom"/>
            <w:hideMark/>
          </w:tcPr>
          <w:p w:rsidR="000D29F3" w:rsidRDefault="000D29F3">
            <w:pPr>
              <w:rPr>
                <w:sz w:val="20"/>
                <w:szCs w:val="20"/>
              </w:rPr>
            </w:pPr>
          </w:p>
        </w:tc>
        <w:tc>
          <w:tcPr>
            <w:tcW w:w="2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9F3" w:rsidRDefault="000D29F3">
            <w:pPr>
              <w:jc w:val="center"/>
              <w:rPr>
                <w:rFonts w:ascii="Arial" w:hAnsi="Arial" w:cs="Arial"/>
                <w:color w:val="000000"/>
                <w:sz w:val="22"/>
                <w:szCs w:val="22"/>
              </w:rPr>
            </w:pPr>
            <w:r>
              <w:rPr>
                <w:rFonts w:ascii="Arial" w:hAnsi="Arial" w:cs="Arial"/>
                <w:color w:val="000000"/>
                <w:sz w:val="22"/>
                <w:szCs w:val="22"/>
              </w:rPr>
              <w:t xml:space="preserve">2018-19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center"/>
              <w:rPr>
                <w:rFonts w:ascii="Arial" w:hAnsi="Arial" w:cs="Arial"/>
                <w:color w:val="000000"/>
                <w:sz w:val="22"/>
                <w:szCs w:val="22"/>
              </w:rPr>
            </w:pPr>
            <w:r>
              <w:rPr>
                <w:rFonts w:ascii="Arial" w:hAnsi="Arial" w:cs="Arial"/>
                <w:color w:val="000000"/>
                <w:sz w:val="22"/>
                <w:szCs w:val="22"/>
              </w:rPr>
              <w:t>2019-20</w:t>
            </w:r>
          </w:p>
        </w:tc>
      </w:tr>
      <w:tr w:rsidR="000D29F3" w:rsidTr="001B2E17">
        <w:trPr>
          <w:trHeight w:val="855"/>
        </w:trPr>
        <w:tc>
          <w:tcPr>
            <w:tcW w:w="1268" w:type="dxa"/>
            <w:tcBorders>
              <w:top w:val="nil"/>
              <w:left w:val="nil"/>
              <w:bottom w:val="nil"/>
              <w:right w:val="nil"/>
            </w:tcBorders>
            <w:shd w:val="clear" w:color="auto" w:fill="auto"/>
            <w:noWrap/>
            <w:vAlign w:val="bottom"/>
            <w:hideMark/>
          </w:tcPr>
          <w:p w:rsidR="000D29F3" w:rsidRDefault="000D29F3">
            <w:pPr>
              <w:jc w:val="center"/>
              <w:rPr>
                <w:rFonts w:ascii="Arial" w:hAnsi="Arial" w:cs="Arial"/>
                <w:color w:val="000000"/>
                <w:sz w:val="22"/>
                <w:szCs w:val="22"/>
              </w:rPr>
            </w:pPr>
          </w:p>
        </w:tc>
        <w:tc>
          <w:tcPr>
            <w:tcW w:w="1060" w:type="dxa"/>
            <w:tcBorders>
              <w:top w:val="nil"/>
              <w:left w:val="single" w:sz="4" w:space="0" w:color="auto"/>
              <w:bottom w:val="single" w:sz="4" w:space="0" w:color="auto"/>
              <w:right w:val="single" w:sz="4" w:space="0" w:color="auto"/>
            </w:tcBorders>
            <w:shd w:val="clear" w:color="auto" w:fill="auto"/>
            <w:hideMark/>
          </w:tcPr>
          <w:p w:rsidR="00476531" w:rsidRDefault="00476531" w:rsidP="001B2E17">
            <w:pPr>
              <w:jc w:val="center"/>
              <w:rPr>
                <w:rFonts w:ascii="Arial" w:hAnsi="Arial" w:cs="Arial"/>
                <w:color w:val="000000"/>
                <w:sz w:val="22"/>
                <w:szCs w:val="22"/>
              </w:rPr>
            </w:pPr>
            <w:proofErr w:type="spellStart"/>
            <w:r>
              <w:rPr>
                <w:rFonts w:ascii="Arial" w:hAnsi="Arial" w:cs="Arial"/>
                <w:color w:val="000000"/>
                <w:sz w:val="22"/>
                <w:szCs w:val="22"/>
              </w:rPr>
              <w:t>DfE</w:t>
            </w:r>
            <w:proofErr w:type="spellEnd"/>
          </w:p>
          <w:p w:rsidR="000D29F3" w:rsidRDefault="000D29F3" w:rsidP="001B2E17">
            <w:pPr>
              <w:jc w:val="center"/>
              <w:rPr>
                <w:rFonts w:ascii="Arial" w:hAnsi="Arial" w:cs="Arial"/>
                <w:color w:val="000000"/>
                <w:sz w:val="22"/>
                <w:szCs w:val="22"/>
              </w:rPr>
            </w:pPr>
            <w:r>
              <w:rPr>
                <w:rFonts w:ascii="Arial" w:hAnsi="Arial" w:cs="Arial"/>
                <w:color w:val="000000"/>
                <w:sz w:val="22"/>
                <w:szCs w:val="22"/>
              </w:rPr>
              <w:t>NFF rate</w:t>
            </w:r>
          </w:p>
        </w:tc>
        <w:tc>
          <w:tcPr>
            <w:tcW w:w="960" w:type="dxa"/>
            <w:tcBorders>
              <w:top w:val="nil"/>
              <w:left w:val="nil"/>
              <w:bottom w:val="single" w:sz="4" w:space="0" w:color="auto"/>
              <w:right w:val="single" w:sz="4" w:space="0" w:color="auto"/>
            </w:tcBorders>
            <w:shd w:val="clear" w:color="auto" w:fill="auto"/>
            <w:hideMark/>
          </w:tcPr>
          <w:p w:rsidR="000D29F3" w:rsidRDefault="00476531" w:rsidP="001B2E17">
            <w:pPr>
              <w:jc w:val="center"/>
              <w:rPr>
                <w:rFonts w:ascii="Arial" w:hAnsi="Arial" w:cs="Arial"/>
                <w:color w:val="000000"/>
                <w:sz w:val="22"/>
                <w:szCs w:val="22"/>
              </w:rPr>
            </w:pPr>
            <w:r>
              <w:rPr>
                <w:rFonts w:ascii="Arial" w:hAnsi="Arial" w:cs="Arial"/>
                <w:color w:val="000000"/>
                <w:sz w:val="22"/>
                <w:szCs w:val="22"/>
              </w:rPr>
              <w:t xml:space="preserve">Kent </w:t>
            </w:r>
            <w:r w:rsidR="000D29F3">
              <w:rPr>
                <w:rFonts w:ascii="Arial" w:hAnsi="Arial" w:cs="Arial"/>
                <w:color w:val="000000"/>
                <w:sz w:val="22"/>
                <w:szCs w:val="22"/>
              </w:rPr>
              <w:t>LFF rate</w:t>
            </w:r>
          </w:p>
        </w:tc>
        <w:tc>
          <w:tcPr>
            <w:tcW w:w="965" w:type="dxa"/>
            <w:tcBorders>
              <w:top w:val="nil"/>
              <w:left w:val="nil"/>
              <w:bottom w:val="single" w:sz="4" w:space="0" w:color="auto"/>
              <w:right w:val="single" w:sz="4" w:space="0" w:color="auto"/>
            </w:tcBorders>
            <w:shd w:val="clear" w:color="auto" w:fill="auto"/>
            <w:hideMark/>
          </w:tcPr>
          <w:p w:rsidR="000D29F3" w:rsidRDefault="000D29F3" w:rsidP="001B2E17">
            <w:pPr>
              <w:jc w:val="center"/>
              <w:rPr>
                <w:rFonts w:ascii="Arial" w:hAnsi="Arial" w:cs="Arial"/>
                <w:color w:val="000000"/>
                <w:sz w:val="22"/>
                <w:szCs w:val="22"/>
              </w:rPr>
            </w:pPr>
            <w:r>
              <w:rPr>
                <w:rFonts w:ascii="Arial" w:hAnsi="Arial" w:cs="Arial"/>
                <w:color w:val="000000"/>
                <w:sz w:val="22"/>
                <w:szCs w:val="22"/>
              </w:rPr>
              <w:t>% of NFF rates</w:t>
            </w:r>
          </w:p>
        </w:tc>
        <w:tc>
          <w:tcPr>
            <w:tcW w:w="960" w:type="dxa"/>
            <w:tcBorders>
              <w:top w:val="nil"/>
              <w:left w:val="nil"/>
              <w:bottom w:val="single" w:sz="4" w:space="0" w:color="auto"/>
              <w:right w:val="single" w:sz="4" w:space="0" w:color="auto"/>
            </w:tcBorders>
            <w:shd w:val="clear" w:color="auto" w:fill="auto"/>
            <w:hideMark/>
          </w:tcPr>
          <w:p w:rsidR="000D29F3" w:rsidRDefault="00476531" w:rsidP="001B2E17">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0D29F3">
              <w:rPr>
                <w:rFonts w:ascii="Arial" w:hAnsi="Arial" w:cs="Arial"/>
                <w:color w:val="000000"/>
                <w:sz w:val="22"/>
                <w:szCs w:val="22"/>
              </w:rPr>
              <w:t>NFF rate</w:t>
            </w:r>
          </w:p>
        </w:tc>
        <w:tc>
          <w:tcPr>
            <w:tcW w:w="960" w:type="dxa"/>
            <w:tcBorders>
              <w:top w:val="nil"/>
              <w:left w:val="nil"/>
              <w:bottom w:val="single" w:sz="4" w:space="0" w:color="auto"/>
              <w:right w:val="single" w:sz="4" w:space="0" w:color="auto"/>
            </w:tcBorders>
            <w:shd w:val="clear" w:color="auto" w:fill="auto"/>
            <w:hideMark/>
          </w:tcPr>
          <w:p w:rsidR="000D29F3" w:rsidRDefault="00476531" w:rsidP="001B2E17">
            <w:pPr>
              <w:jc w:val="center"/>
              <w:rPr>
                <w:rFonts w:ascii="Arial" w:hAnsi="Arial" w:cs="Arial"/>
                <w:color w:val="000000"/>
                <w:sz w:val="22"/>
                <w:szCs w:val="22"/>
              </w:rPr>
            </w:pPr>
            <w:r>
              <w:rPr>
                <w:rFonts w:ascii="Arial" w:hAnsi="Arial" w:cs="Arial"/>
                <w:color w:val="000000"/>
                <w:sz w:val="22"/>
                <w:szCs w:val="22"/>
              </w:rPr>
              <w:t xml:space="preserve">Kent </w:t>
            </w:r>
            <w:r w:rsidR="000D29F3">
              <w:rPr>
                <w:rFonts w:ascii="Arial" w:hAnsi="Arial" w:cs="Arial"/>
                <w:color w:val="000000"/>
                <w:sz w:val="22"/>
                <w:szCs w:val="22"/>
              </w:rPr>
              <w:t>LFF rate</w:t>
            </w:r>
          </w:p>
        </w:tc>
        <w:tc>
          <w:tcPr>
            <w:tcW w:w="960" w:type="dxa"/>
            <w:tcBorders>
              <w:top w:val="nil"/>
              <w:left w:val="nil"/>
              <w:bottom w:val="single" w:sz="4" w:space="0" w:color="auto"/>
              <w:right w:val="single" w:sz="4" w:space="0" w:color="auto"/>
            </w:tcBorders>
            <w:shd w:val="clear" w:color="auto" w:fill="auto"/>
            <w:hideMark/>
          </w:tcPr>
          <w:p w:rsidR="000D29F3" w:rsidRDefault="000D29F3" w:rsidP="001B2E17">
            <w:pPr>
              <w:jc w:val="center"/>
              <w:rPr>
                <w:rFonts w:ascii="Arial" w:hAnsi="Arial" w:cs="Arial"/>
                <w:color w:val="000000"/>
                <w:sz w:val="22"/>
                <w:szCs w:val="22"/>
              </w:rPr>
            </w:pPr>
            <w:r>
              <w:rPr>
                <w:rFonts w:ascii="Arial" w:hAnsi="Arial" w:cs="Arial"/>
                <w:color w:val="000000"/>
                <w:sz w:val="22"/>
                <w:szCs w:val="22"/>
              </w:rPr>
              <w:t>% of NFF rates</w:t>
            </w:r>
          </w:p>
        </w:tc>
      </w:tr>
      <w:tr w:rsidR="000D29F3" w:rsidTr="001B2E17">
        <w:trPr>
          <w:trHeight w:val="285"/>
        </w:trPr>
        <w:tc>
          <w:tcPr>
            <w:tcW w:w="1268" w:type="dxa"/>
            <w:tcBorders>
              <w:top w:val="nil"/>
              <w:left w:val="nil"/>
              <w:bottom w:val="nil"/>
              <w:right w:val="nil"/>
            </w:tcBorders>
            <w:shd w:val="clear" w:color="auto" w:fill="auto"/>
            <w:noWrap/>
            <w:vAlign w:val="bottom"/>
            <w:hideMark/>
          </w:tcPr>
          <w:p w:rsidR="000D29F3" w:rsidRDefault="000D29F3">
            <w:pPr>
              <w:rPr>
                <w:rFonts w:ascii="Arial" w:hAnsi="Arial" w:cs="Arial"/>
                <w:color w:val="000000"/>
                <w:sz w:val="22"/>
                <w:szCs w:val="22"/>
              </w:rPr>
            </w:pPr>
          </w:p>
        </w:tc>
        <w:tc>
          <w:tcPr>
            <w:tcW w:w="1060" w:type="dxa"/>
            <w:tcBorders>
              <w:top w:val="nil"/>
              <w:left w:val="nil"/>
              <w:bottom w:val="nil"/>
              <w:right w:val="nil"/>
            </w:tcBorders>
            <w:shd w:val="clear" w:color="auto" w:fill="auto"/>
            <w:hideMark/>
          </w:tcPr>
          <w:p w:rsidR="000D29F3" w:rsidRDefault="000D29F3">
            <w:pPr>
              <w:rPr>
                <w:sz w:val="20"/>
                <w:szCs w:val="20"/>
              </w:rPr>
            </w:pPr>
          </w:p>
        </w:tc>
        <w:tc>
          <w:tcPr>
            <w:tcW w:w="960" w:type="dxa"/>
            <w:tcBorders>
              <w:top w:val="nil"/>
              <w:left w:val="nil"/>
              <w:bottom w:val="nil"/>
              <w:right w:val="nil"/>
            </w:tcBorders>
            <w:shd w:val="clear" w:color="auto" w:fill="auto"/>
            <w:hideMark/>
          </w:tcPr>
          <w:p w:rsidR="000D29F3" w:rsidRDefault="000D29F3">
            <w:pPr>
              <w:rPr>
                <w:sz w:val="20"/>
                <w:szCs w:val="20"/>
              </w:rPr>
            </w:pPr>
          </w:p>
        </w:tc>
        <w:tc>
          <w:tcPr>
            <w:tcW w:w="965" w:type="dxa"/>
            <w:tcBorders>
              <w:top w:val="nil"/>
              <w:left w:val="nil"/>
              <w:bottom w:val="nil"/>
              <w:right w:val="nil"/>
            </w:tcBorders>
            <w:shd w:val="clear" w:color="auto" w:fill="auto"/>
            <w:hideMark/>
          </w:tcPr>
          <w:p w:rsidR="000D29F3" w:rsidRDefault="000D29F3">
            <w:pPr>
              <w:rPr>
                <w:sz w:val="20"/>
                <w:szCs w:val="20"/>
              </w:rPr>
            </w:pPr>
          </w:p>
        </w:tc>
        <w:tc>
          <w:tcPr>
            <w:tcW w:w="960" w:type="dxa"/>
            <w:tcBorders>
              <w:top w:val="nil"/>
              <w:left w:val="nil"/>
              <w:bottom w:val="nil"/>
              <w:right w:val="nil"/>
            </w:tcBorders>
            <w:shd w:val="clear" w:color="auto" w:fill="auto"/>
            <w:hideMark/>
          </w:tcPr>
          <w:p w:rsidR="000D29F3" w:rsidRDefault="000D29F3">
            <w:pPr>
              <w:rPr>
                <w:sz w:val="20"/>
                <w:szCs w:val="20"/>
              </w:rPr>
            </w:pPr>
          </w:p>
        </w:tc>
        <w:tc>
          <w:tcPr>
            <w:tcW w:w="960" w:type="dxa"/>
            <w:tcBorders>
              <w:top w:val="nil"/>
              <w:left w:val="nil"/>
              <w:bottom w:val="nil"/>
              <w:right w:val="nil"/>
            </w:tcBorders>
            <w:shd w:val="clear" w:color="auto" w:fill="auto"/>
            <w:hideMark/>
          </w:tcPr>
          <w:p w:rsidR="000D29F3" w:rsidRDefault="000D29F3">
            <w:pPr>
              <w:rPr>
                <w:sz w:val="20"/>
                <w:szCs w:val="20"/>
              </w:rPr>
            </w:pPr>
          </w:p>
        </w:tc>
        <w:tc>
          <w:tcPr>
            <w:tcW w:w="960" w:type="dxa"/>
            <w:tcBorders>
              <w:top w:val="nil"/>
              <w:left w:val="nil"/>
              <w:bottom w:val="nil"/>
              <w:right w:val="nil"/>
            </w:tcBorders>
            <w:shd w:val="clear" w:color="auto" w:fill="auto"/>
            <w:hideMark/>
          </w:tcPr>
          <w:p w:rsidR="000D29F3" w:rsidRDefault="000D29F3">
            <w:pPr>
              <w:rPr>
                <w:sz w:val="20"/>
                <w:szCs w:val="20"/>
              </w:rPr>
            </w:pPr>
          </w:p>
        </w:tc>
      </w:tr>
      <w:tr w:rsidR="000D29F3" w:rsidTr="001B2E17">
        <w:trPr>
          <w:trHeight w:val="285"/>
        </w:trPr>
        <w:tc>
          <w:tcPr>
            <w:tcW w:w="1268" w:type="dxa"/>
            <w:tcBorders>
              <w:top w:val="nil"/>
              <w:left w:val="nil"/>
              <w:bottom w:val="nil"/>
              <w:right w:val="nil"/>
            </w:tcBorders>
            <w:shd w:val="clear" w:color="auto" w:fill="auto"/>
            <w:noWrap/>
            <w:vAlign w:val="bottom"/>
            <w:hideMark/>
          </w:tcPr>
          <w:p w:rsidR="000D29F3" w:rsidRDefault="000D29F3">
            <w:pPr>
              <w:rPr>
                <w:rFonts w:ascii="Arial" w:hAnsi="Arial" w:cs="Arial"/>
                <w:color w:val="000000"/>
                <w:sz w:val="22"/>
                <w:szCs w:val="22"/>
              </w:rPr>
            </w:pPr>
            <w:r>
              <w:rPr>
                <w:rFonts w:ascii="Arial" w:hAnsi="Arial" w:cs="Arial"/>
                <w:color w:val="000000"/>
                <w:sz w:val="22"/>
                <w:szCs w:val="22"/>
              </w:rPr>
              <w:t xml:space="preserve">Primary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£641</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£733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70%</w:t>
            </w:r>
          </w:p>
        </w:tc>
      </w:tr>
      <w:tr w:rsidR="000D29F3" w:rsidTr="001B2E17">
        <w:trPr>
          <w:trHeight w:val="285"/>
        </w:trPr>
        <w:tc>
          <w:tcPr>
            <w:tcW w:w="1268" w:type="dxa"/>
            <w:tcBorders>
              <w:top w:val="nil"/>
              <w:left w:val="nil"/>
              <w:bottom w:val="nil"/>
              <w:right w:val="nil"/>
            </w:tcBorders>
            <w:shd w:val="clear" w:color="auto" w:fill="auto"/>
            <w:noWrap/>
            <w:vAlign w:val="bottom"/>
            <w:hideMark/>
          </w:tcPr>
          <w:p w:rsidR="000D29F3" w:rsidRDefault="000D29F3">
            <w:pPr>
              <w:rPr>
                <w:rFonts w:ascii="Arial" w:hAnsi="Arial" w:cs="Arial"/>
                <w:color w:val="000000"/>
                <w:sz w:val="22"/>
                <w:szCs w:val="22"/>
              </w:rPr>
            </w:pPr>
            <w:r>
              <w:rPr>
                <w:rFonts w:ascii="Arial" w:hAnsi="Arial" w:cs="Arial"/>
                <w:color w:val="000000"/>
                <w:sz w:val="22"/>
                <w:szCs w:val="22"/>
              </w:rPr>
              <w:t>Secondary</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£1,550</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£1,043</w:t>
            </w:r>
          </w:p>
        </w:tc>
        <w:tc>
          <w:tcPr>
            <w:tcW w:w="965"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£1,550</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£1,193</w:t>
            </w:r>
          </w:p>
        </w:tc>
        <w:tc>
          <w:tcPr>
            <w:tcW w:w="960" w:type="dxa"/>
            <w:tcBorders>
              <w:top w:val="nil"/>
              <w:left w:val="nil"/>
              <w:bottom w:val="single" w:sz="4" w:space="0" w:color="auto"/>
              <w:right w:val="single" w:sz="4" w:space="0" w:color="auto"/>
            </w:tcBorders>
            <w:shd w:val="clear" w:color="auto" w:fill="auto"/>
            <w:noWrap/>
            <w:vAlign w:val="bottom"/>
            <w:hideMark/>
          </w:tcPr>
          <w:p w:rsidR="000D29F3" w:rsidRDefault="000D29F3">
            <w:pPr>
              <w:jc w:val="right"/>
              <w:rPr>
                <w:rFonts w:ascii="Arial" w:hAnsi="Arial" w:cs="Arial"/>
                <w:color w:val="000000"/>
                <w:sz w:val="22"/>
                <w:szCs w:val="22"/>
              </w:rPr>
            </w:pPr>
            <w:r>
              <w:rPr>
                <w:rFonts w:ascii="Arial" w:hAnsi="Arial" w:cs="Arial"/>
                <w:color w:val="000000"/>
                <w:sz w:val="22"/>
                <w:szCs w:val="22"/>
              </w:rPr>
              <w:t>77%</w:t>
            </w:r>
          </w:p>
        </w:tc>
      </w:tr>
    </w:tbl>
    <w:p w:rsidR="000D29F3" w:rsidRDefault="000D29F3" w:rsidP="004C295B">
      <w:pPr>
        <w:rPr>
          <w:rFonts w:ascii="Arial" w:hAnsi="Arial"/>
        </w:rPr>
      </w:pPr>
    </w:p>
    <w:p w:rsidR="00F9539A" w:rsidRPr="00465BD4" w:rsidRDefault="00F9539A" w:rsidP="009F6E45">
      <w:pPr>
        <w:spacing w:before="120"/>
        <w:jc w:val="both"/>
        <w:rPr>
          <w:rFonts w:ascii="Arial" w:hAnsi="Arial" w:cs="Arial"/>
          <w:b/>
        </w:rPr>
      </w:pPr>
      <w:r w:rsidRPr="00465BD4">
        <w:rPr>
          <w:rFonts w:ascii="Arial" w:hAnsi="Arial" w:cs="Arial"/>
          <w:b/>
        </w:rPr>
        <w:t>Transfer Schools Block to High Needs Block</w:t>
      </w:r>
    </w:p>
    <w:p w:rsidR="00F9539A" w:rsidRDefault="00EF4664" w:rsidP="00F9539A">
      <w:pPr>
        <w:spacing w:before="120"/>
        <w:jc w:val="both"/>
        <w:rPr>
          <w:rFonts w:ascii="Arial" w:hAnsi="Arial" w:cs="Arial"/>
        </w:rPr>
      </w:pPr>
      <w:r>
        <w:rPr>
          <w:rFonts w:ascii="Arial" w:hAnsi="Arial" w:cs="Arial"/>
        </w:rPr>
        <w:t>In line with the regulations, w</w:t>
      </w:r>
      <w:r w:rsidR="00F9539A" w:rsidRPr="00466D35">
        <w:rPr>
          <w:rFonts w:ascii="Arial" w:hAnsi="Arial" w:cs="Arial"/>
        </w:rPr>
        <w:t xml:space="preserve">e </w:t>
      </w:r>
      <w:r w:rsidR="00F9539A">
        <w:rPr>
          <w:rFonts w:ascii="Arial" w:hAnsi="Arial" w:cs="Arial"/>
        </w:rPr>
        <w:t>have</w:t>
      </w:r>
      <w:r w:rsidR="00F9539A" w:rsidRPr="00466D35">
        <w:rPr>
          <w:rFonts w:ascii="Arial" w:hAnsi="Arial" w:cs="Arial"/>
        </w:rPr>
        <w:t xml:space="preserve"> transferr</w:t>
      </w:r>
      <w:r w:rsidR="00F9539A">
        <w:rPr>
          <w:rFonts w:ascii="Arial" w:hAnsi="Arial" w:cs="Arial"/>
        </w:rPr>
        <w:t>ed</w:t>
      </w:r>
      <w:r w:rsidR="00F9539A" w:rsidRPr="00466D35">
        <w:rPr>
          <w:rFonts w:ascii="Arial" w:hAnsi="Arial" w:cs="Arial"/>
        </w:rPr>
        <w:t xml:space="preserve"> 0.5% (c. £4.4m) of the Schools Block to the High Needs Block to help meet some of the unfunded pressures arising from increased demand in the number of High Needs pupils and students</w:t>
      </w:r>
      <w:r>
        <w:rPr>
          <w:rFonts w:ascii="Arial" w:hAnsi="Arial" w:cs="Arial"/>
        </w:rPr>
        <w:t xml:space="preserve"> within the County</w:t>
      </w:r>
      <w:r w:rsidR="00F9539A" w:rsidRPr="00466D35">
        <w:rPr>
          <w:rFonts w:ascii="Arial" w:hAnsi="Arial" w:cs="Arial"/>
        </w:rPr>
        <w:t xml:space="preserve">. </w:t>
      </w:r>
      <w:r w:rsidR="00F9539A">
        <w:rPr>
          <w:rFonts w:ascii="Arial" w:hAnsi="Arial" w:cs="Arial"/>
        </w:rPr>
        <w:t xml:space="preserve"> This was agreed by the Schools’ Funding Forum on 1 December 2017.</w:t>
      </w:r>
    </w:p>
    <w:p w:rsidR="00F9539A" w:rsidRDefault="00F9539A" w:rsidP="004C295B">
      <w:pPr>
        <w:jc w:val="both"/>
        <w:rPr>
          <w:rFonts w:ascii="Arial" w:hAnsi="Arial" w:cs="Arial"/>
        </w:rPr>
      </w:pPr>
    </w:p>
    <w:p w:rsidR="00F9539A" w:rsidRPr="00465BD4" w:rsidRDefault="00F9539A" w:rsidP="009F6E45">
      <w:pPr>
        <w:spacing w:before="120"/>
        <w:jc w:val="both"/>
        <w:rPr>
          <w:rFonts w:ascii="Arial" w:hAnsi="Arial" w:cs="Arial"/>
          <w:b/>
        </w:rPr>
      </w:pPr>
      <w:r w:rsidRPr="00465BD4">
        <w:rPr>
          <w:rFonts w:ascii="Arial" w:hAnsi="Arial" w:cs="Arial"/>
          <w:b/>
        </w:rPr>
        <w:t>Increase in Growth Fund</w:t>
      </w:r>
    </w:p>
    <w:p w:rsidR="00F9539A" w:rsidRDefault="00F9539A" w:rsidP="00F9539A">
      <w:pPr>
        <w:spacing w:before="120"/>
        <w:jc w:val="both"/>
        <w:rPr>
          <w:rFonts w:ascii="Arial" w:hAnsi="Arial" w:cs="Arial"/>
        </w:rPr>
      </w:pPr>
      <w:r>
        <w:rPr>
          <w:rFonts w:ascii="Arial" w:hAnsi="Arial" w:cs="Arial"/>
        </w:rPr>
        <w:t>We have i</w:t>
      </w:r>
      <w:r w:rsidRPr="00466D35">
        <w:rPr>
          <w:rFonts w:ascii="Arial" w:hAnsi="Arial" w:cs="Arial"/>
        </w:rPr>
        <w:t>ncrease</w:t>
      </w:r>
      <w:r>
        <w:rPr>
          <w:rFonts w:ascii="Arial" w:hAnsi="Arial" w:cs="Arial"/>
        </w:rPr>
        <w:t>d</w:t>
      </w:r>
      <w:r w:rsidRPr="00466D35">
        <w:rPr>
          <w:rFonts w:ascii="Arial" w:hAnsi="Arial" w:cs="Arial"/>
        </w:rPr>
        <w:t xml:space="preserve"> Kent’s Growth budget by £2m to help meet some of the additional costs arising from the growth in </w:t>
      </w:r>
      <w:r>
        <w:rPr>
          <w:rFonts w:ascii="Arial" w:hAnsi="Arial" w:cs="Arial"/>
        </w:rPr>
        <w:t xml:space="preserve">the number of </w:t>
      </w:r>
      <w:r w:rsidRPr="00466D35">
        <w:rPr>
          <w:rFonts w:ascii="Arial" w:hAnsi="Arial" w:cs="Arial"/>
        </w:rPr>
        <w:t>mainstream pupil numbers expected during 2018-19.</w:t>
      </w:r>
    </w:p>
    <w:p w:rsidR="00F9539A" w:rsidRDefault="00F9539A" w:rsidP="004C295B">
      <w:pPr>
        <w:rPr>
          <w:rFonts w:ascii="Arial" w:hAnsi="Arial"/>
          <w:b/>
        </w:rPr>
      </w:pPr>
    </w:p>
    <w:p w:rsidR="009C259B" w:rsidRPr="009C259B" w:rsidRDefault="009C259B" w:rsidP="009C259B">
      <w:pPr>
        <w:spacing w:before="120"/>
        <w:rPr>
          <w:rFonts w:ascii="Arial" w:hAnsi="Arial"/>
          <w:b/>
          <w:u w:val="single"/>
        </w:rPr>
      </w:pPr>
      <w:bookmarkStart w:id="4" w:name="SectionBMFG"/>
      <w:r w:rsidRPr="009C259B">
        <w:rPr>
          <w:rFonts w:ascii="Arial" w:hAnsi="Arial"/>
          <w:b/>
          <w:u w:val="single"/>
        </w:rPr>
        <w:t>Minimum Funding Guarantee (MFG)</w:t>
      </w:r>
      <w:bookmarkEnd w:id="4"/>
    </w:p>
    <w:p w:rsidR="009C259B" w:rsidRDefault="009C259B" w:rsidP="009C259B">
      <w:pPr>
        <w:spacing w:before="120"/>
        <w:rPr>
          <w:rFonts w:ascii="Arial" w:hAnsi="Arial"/>
        </w:rPr>
      </w:pPr>
      <w:r>
        <w:rPr>
          <w:rFonts w:ascii="Arial" w:hAnsi="Arial"/>
        </w:rPr>
        <w:t>As part of the NFF changes introduced by the Government, t</w:t>
      </w:r>
      <w:r w:rsidRPr="00F91200">
        <w:rPr>
          <w:rFonts w:ascii="Arial" w:hAnsi="Arial"/>
        </w:rPr>
        <w:t xml:space="preserve">he Local Authority </w:t>
      </w:r>
      <w:r>
        <w:rPr>
          <w:rFonts w:ascii="Arial" w:hAnsi="Arial"/>
        </w:rPr>
        <w:t>is responsible for setting</w:t>
      </w:r>
      <w:r w:rsidRPr="00F91200">
        <w:rPr>
          <w:rFonts w:ascii="Arial" w:hAnsi="Arial"/>
        </w:rPr>
        <w:t xml:space="preserve"> a local MFG for 2018-19</w:t>
      </w:r>
      <w:r>
        <w:rPr>
          <w:rFonts w:ascii="Arial" w:hAnsi="Arial"/>
        </w:rPr>
        <w:t xml:space="preserve"> and 2019-20</w:t>
      </w:r>
      <w:r w:rsidRPr="00F91200">
        <w:rPr>
          <w:rFonts w:ascii="Arial" w:hAnsi="Arial"/>
        </w:rPr>
        <w:t xml:space="preserve">.  Following </w:t>
      </w:r>
      <w:r>
        <w:rPr>
          <w:rFonts w:ascii="Arial" w:hAnsi="Arial"/>
        </w:rPr>
        <w:t>our</w:t>
      </w:r>
      <w:r w:rsidRPr="00F91200">
        <w:rPr>
          <w:rFonts w:ascii="Arial" w:hAnsi="Arial"/>
        </w:rPr>
        <w:t xml:space="preserve"> consultation in November</w:t>
      </w:r>
      <w:r>
        <w:rPr>
          <w:rFonts w:ascii="Arial" w:hAnsi="Arial"/>
        </w:rPr>
        <w:t xml:space="preserve"> and the </w:t>
      </w:r>
      <w:r w:rsidRPr="00F91200">
        <w:rPr>
          <w:rFonts w:ascii="Arial" w:hAnsi="Arial"/>
        </w:rPr>
        <w:t xml:space="preserve">discussion </w:t>
      </w:r>
      <w:r>
        <w:rPr>
          <w:rFonts w:ascii="Arial" w:hAnsi="Arial"/>
        </w:rPr>
        <w:t>with</w:t>
      </w:r>
      <w:r w:rsidRPr="00F91200">
        <w:rPr>
          <w:rFonts w:ascii="Arial" w:hAnsi="Arial"/>
        </w:rPr>
        <w:t xml:space="preserve"> the Schools’ Funding Forum on 1 December</w:t>
      </w:r>
      <w:r>
        <w:rPr>
          <w:rFonts w:ascii="Arial" w:hAnsi="Arial"/>
        </w:rPr>
        <w:t>,</w:t>
      </w:r>
      <w:r w:rsidRPr="00F91200">
        <w:rPr>
          <w:rFonts w:ascii="Arial" w:hAnsi="Arial"/>
        </w:rPr>
        <w:t xml:space="preserve"> the MFG for all </w:t>
      </w:r>
      <w:r>
        <w:rPr>
          <w:rFonts w:ascii="Arial" w:hAnsi="Arial"/>
        </w:rPr>
        <w:t xml:space="preserve">Kent </w:t>
      </w:r>
      <w:r w:rsidRPr="00F91200">
        <w:rPr>
          <w:rFonts w:ascii="Arial" w:hAnsi="Arial"/>
        </w:rPr>
        <w:t xml:space="preserve">schools </w:t>
      </w:r>
      <w:r>
        <w:rPr>
          <w:rFonts w:ascii="Arial" w:hAnsi="Arial"/>
        </w:rPr>
        <w:t xml:space="preserve">(including special schools) </w:t>
      </w:r>
      <w:r w:rsidRPr="00F91200">
        <w:rPr>
          <w:rFonts w:ascii="Arial" w:hAnsi="Arial"/>
        </w:rPr>
        <w:t>has been set at -1.5%</w:t>
      </w:r>
      <w:r>
        <w:rPr>
          <w:rFonts w:ascii="Arial" w:hAnsi="Arial"/>
        </w:rPr>
        <w:t xml:space="preserve"> for both years</w:t>
      </w:r>
      <w:r w:rsidRPr="00F91200">
        <w:rPr>
          <w:rFonts w:ascii="Arial" w:hAnsi="Arial"/>
        </w:rPr>
        <w:t>.</w:t>
      </w:r>
    </w:p>
    <w:p w:rsidR="009C259B" w:rsidRDefault="009C259B" w:rsidP="009C259B">
      <w:pPr>
        <w:rPr>
          <w:rFonts w:ascii="Arial" w:hAnsi="Arial"/>
          <w:b/>
        </w:rPr>
      </w:pPr>
      <w:r w:rsidRPr="00F91200">
        <w:rPr>
          <w:rFonts w:ascii="Arial" w:hAnsi="Arial"/>
        </w:rPr>
        <w:t xml:space="preserve"> </w:t>
      </w:r>
    </w:p>
    <w:p w:rsidR="007029EF" w:rsidRPr="009C259B" w:rsidRDefault="00F11CC2" w:rsidP="005D0D35">
      <w:pPr>
        <w:spacing w:before="120"/>
        <w:rPr>
          <w:rFonts w:ascii="Arial" w:hAnsi="Arial"/>
          <w:b/>
          <w:u w:val="single"/>
        </w:rPr>
      </w:pPr>
      <w:bookmarkStart w:id="5" w:name="SectionBHNF"/>
      <w:r w:rsidRPr="009C259B">
        <w:rPr>
          <w:rFonts w:ascii="Arial" w:hAnsi="Arial"/>
          <w:b/>
          <w:u w:val="single"/>
        </w:rPr>
        <w:t xml:space="preserve">High Needs </w:t>
      </w:r>
      <w:r w:rsidR="00B95489" w:rsidRPr="009C259B">
        <w:rPr>
          <w:rFonts w:ascii="Arial" w:hAnsi="Arial"/>
          <w:b/>
          <w:u w:val="single"/>
        </w:rPr>
        <w:t>Funding in Mainstream Schools</w:t>
      </w:r>
      <w:bookmarkEnd w:id="5"/>
    </w:p>
    <w:p w:rsidR="00BC3478" w:rsidRPr="00B90674" w:rsidRDefault="000E47CE" w:rsidP="00BC3478">
      <w:pPr>
        <w:spacing w:before="120"/>
        <w:rPr>
          <w:rFonts w:ascii="Arial" w:hAnsi="Arial"/>
          <w:b/>
        </w:rPr>
      </w:pPr>
      <w:r w:rsidRPr="000E47CE">
        <w:rPr>
          <w:rFonts w:ascii="Arial" w:hAnsi="Arial"/>
        </w:rPr>
        <w:t>Following the High Needs Funding review undertaken during 2017, we are introducing some changes to the process for funding High Needs pupils in Mainstream schools from 1 April 2018.  Firstly, the application process has been streamlined to avoid unnecessary duplication and only capture information that is needed to make a funding decision.  Secondly, we have introduced Needs Specific Top Up funding rates</w:t>
      </w:r>
      <w:r w:rsidR="00201E8B">
        <w:rPr>
          <w:rFonts w:ascii="Arial" w:hAnsi="Arial"/>
        </w:rPr>
        <w:t>.</w:t>
      </w:r>
      <w:r w:rsidR="00EF4664">
        <w:rPr>
          <w:rFonts w:ascii="Arial" w:hAnsi="Arial"/>
        </w:rPr>
        <w:t xml:space="preserve"> </w:t>
      </w:r>
      <w:r w:rsidR="008E7056">
        <w:rPr>
          <w:rFonts w:ascii="Arial" w:hAnsi="Arial"/>
        </w:rPr>
        <w:t xml:space="preserve">Schools were notified of these changes in E-bulletins on the 23 November and 6 December. To access </w:t>
      </w:r>
      <w:r w:rsidR="008E7056">
        <w:rPr>
          <w:rFonts w:ascii="Arial" w:hAnsi="Arial"/>
        </w:rPr>
        <w:lastRenderedPageBreak/>
        <w:t xml:space="preserve">documents click on these links </w:t>
      </w:r>
      <w:hyperlink r:id="rId17" w:history="1">
        <w:r w:rsidR="008E7056" w:rsidRPr="008E7056">
          <w:rPr>
            <w:rStyle w:val="Hyperlink"/>
            <w:rFonts w:ascii="Arial" w:hAnsi="Arial"/>
          </w:rPr>
          <w:t>E-bulletin 23 November</w:t>
        </w:r>
      </w:hyperlink>
      <w:r w:rsidR="008E7056">
        <w:rPr>
          <w:rFonts w:ascii="Arial" w:hAnsi="Arial"/>
        </w:rPr>
        <w:t xml:space="preserve"> and </w:t>
      </w:r>
      <w:hyperlink r:id="rId18" w:history="1">
        <w:r w:rsidR="008E7056" w:rsidRPr="008E7056">
          <w:rPr>
            <w:rStyle w:val="Hyperlink"/>
            <w:rFonts w:ascii="Arial" w:hAnsi="Arial"/>
          </w:rPr>
          <w:t>E-bulletin 6 December</w:t>
        </w:r>
      </w:hyperlink>
      <w:r w:rsidR="008E7056">
        <w:rPr>
          <w:rFonts w:ascii="Arial" w:hAnsi="Arial"/>
        </w:rPr>
        <w:t>.</w:t>
      </w:r>
      <w:r w:rsidR="00B95489">
        <w:rPr>
          <w:rFonts w:ascii="Arial" w:hAnsi="Arial"/>
        </w:rPr>
        <w:t xml:space="preserve"> For an explanation of how High Needs funding works in mainstream schools see </w:t>
      </w:r>
      <w:r w:rsidR="008E7056">
        <w:rPr>
          <w:rFonts w:ascii="Arial" w:hAnsi="Arial"/>
          <w:b/>
        </w:rPr>
        <w:t xml:space="preserve"> </w:t>
      </w:r>
      <w:hyperlink w:anchor="SectionF" w:history="1">
        <w:r w:rsidR="00BC3478" w:rsidRPr="00DD76D6">
          <w:rPr>
            <w:rStyle w:val="Hyperlink"/>
            <w:rFonts w:ascii="Arial" w:hAnsi="Arial"/>
          </w:rPr>
          <w:t>Section F</w:t>
        </w:r>
      </w:hyperlink>
      <w:r w:rsidR="00BC3478" w:rsidRPr="00DD76D6">
        <w:rPr>
          <w:rFonts w:ascii="Arial" w:hAnsi="Arial"/>
        </w:rPr>
        <w:t>.</w:t>
      </w:r>
    </w:p>
    <w:p w:rsidR="00DD76D6" w:rsidRDefault="00DD76D6" w:rsidP="009052A3">
      <w:pPr>
        <w:rPr>
          <w:rFonts w:ascii="Arial" w:hAnsi="Arial"/>
          <w:b/>
        </w:rPr>
      </w:pPr>
    </w:p>
    <w:p w:rsidR="00F11CC2" w:rsidRPr="009C259B" w:rsidRDefault="008E6027" w:rsidP="005D0D35">
      <w:pPr>
        <w:spacing w:before="120"/>
        <w:rPr>
          <w:rFonts w:ascii="Arial" w:hAnsi="Arial"/>
          <w:b/>
          <w:u w:val="single"/>
        </w:rPr>
      </w:pPr>
      <w:bookmarkStart w:id="6" w:name="SectionBSRP"/>
      <w:r w:rsidRPr="009C259B">
        <w:rPr>
          <w:rFonts w:ascii="Arial" w:hAnsi="Arial"/>
          <w:b/>
          <w:u w:val="single"/>
        </w:rPr>
        <w:t xml:space="preserve">Specialist Resource Provision (SRP) Funding </w:t>
      </w:r>
    </w:p>
    <w:bookmarkEnd w:id="6"/>
    <w:p w:rsidR="00EF4664" w:rsidRPr="00B474AC" w:rsidRDefault="008E6027" w:rsidP="005D0D35">
      <w:pPr>
        <w:spacing w:before="120"/>
        <w:rPr>
          <w:rFonts w:ascii="Arial" w:hAnsi="Arial"/>
        </w:rPr>
      </w:pPr>
      <w:r>
        <w:rPr>
          <w:rFonts w:ascii="Arial" w:hAnsi="Arial"/>
        </w:rPr>
        <w:t xml:space="preserve">The way </w:t>
      </w:r>
      <w:r w:rsidR="00AB1A46">
        <w:rPr>
          <w:rFonts w:ascii="Arial" w:hAnsi="Arial"/>
        </w:rPr>
        <w:t xml:space="preserve">in </w:t>
      </w:r>
      <w:r>
        <w:rPr>
          <w:rFonts w:ascii="Arial" w:hAnsi="Arial"/>
        </w:rPr>
        <w:t xml:space="preserve">which </w:t>
      </w:r>
      <w:r w:rsidR="00E741DB">
        <w:rPr>
          <w:rFonts w:ascii="Arial" w:hAnsi="Arial"/>
        </w:rPr>
        <w:t>f</w:t>
      </w:r>
      <w:r>
        <w:rPr>
          <w:rFonts w:ascii="Arial" w:hAnsi="Arial"/>
        </w:rPr>
        <w:t xml:space="preserve">unding is </w:t>
      </w:r>
      <w:r w:rsidR="00A96E55">
        <w:rPr>
          <w:rFonts w:ascii="Arial" w:hAnsi="Arial"/>
        </w:rPr>
        <w:t xml:space="preserve">provided to </w:t>
      </w:r>
      <w:r w:rsidR="00E741DB">
        <w:rPr>
          <w:rFonts w:ascii="Arial" w:hAnsi="Arial"/>
        </w:rPr>
        <w:t xml:space="preserve">school’s who have an SRP </w:t>
      </w:r>
      <w:r>
        <w:rPr>
          <w:rFonts w:ascii="Arial" w:hAnsi="Arial"/>
        </w:rPr>
        <w:t>is changing from 2018-</w:t>
      </w:r>
      <w:r w:rsidRPr="00B474AC">
        <w:rPr>
          <w:rFonts w:ascii="Arial" w:hAnsi="Arial"/>
        </w:rPr>
        <w:t>19</w:t>
      </w:r>
      <w:r w:rsidR="00E741DB" w:rsidRPr="00B474AC">
        <w:rPr>
          <w:rFonts w:ascii="Arial" w:hAnsi="Arial"/>
        </w:rPr>
        <w:t>,</w:t>
      </w:r>
      <w:r w:rsidR="00465BD4" w:rsidRPr="00B474AC">
        <w:rPr>
          <w:rFonts w:ascii="Arial" w:hAnsi="Arial"/>
        </w:rPr>
        <w:t xml:space="preserve"> as directed by the </w:t>
      </w:r>
      <w:r w:rsidR="004E738C" w:rsidRPr="00B474AC">
        <w:rPr>
          <w:rFonts w:ascii="Arial" w:hAnsi="Arial"/>
        </w:rPr>
        <w:t>Education Skills Funding Agency (</w:t>
      </w:r>
      <w:r w:rsidR="00465BD4" w:rsidRPr="00B474AC">
        <w:rPr>
          <w:rFonts w:ascii="Arial" w:hAnsi="Arial"/>
        </w:rPr>
        <w:t>ESFA</w:t>
      </w:r>
      <w:r w:rsidR="004E738C" w:rsidRPr="00B474AC">
        <w:rPr>
          <w:rFonts w:ascii="Arial" w:hAnsi="Arial"/>
        </w:rPr>
        <w:t>)</w:t>
      </w:r>
      <w:r w:rsidRPr="00B474AC">
        <w:rPr>
          <w:rFonts w:ascii="Arial" w:hAnsi="Arial"/>
        </w:rPr>
        <w:t xml:space="preserve">. </w:t>
      </w:r>
    </w:p>
    <w:p w:rsidR="00F11CC2" w:rsidRPr="00B474AC" w:rsidRDefault="001C77B8" w:rsidP="005D0D35">
      <w:pPr>
        <w:spacing w:before="120"/>
        <w:rPr>
          <w:rFonts w:ascii="Arial" w:hAnsi="Arial"/>
        </w:rPr>
      </w:pPr>
      <w:r w:rsidRPr="00B474AC">
        <w:rPr>
          <w:rFonts w:ascii="Arial" w:hAnsi="Arial"/>
        </w:rPr>
        <w:t>In previous years</w:t>
      </w:r>
      <w:r w:rsidR="008E6027" w:rsidRPr="00B474AC">
        <w:rPr>
          <w:rFonts w:ascii="Arial" w:hAnsi="Arial"/>
        </w:rPr>
        <w:t xml:space="preserve"> pupils in SRPs were </w:t>
      </w:r>
      <w:r w:rsidR="00A96E55" w:rsidRPr="00B474AC">
        <w:rPr>
          <w:rFonts w:ascii="Arial" w:hAnsi="Arial"/>
        </w:rPr>
        <w:t>deducted from the</w:t>
      </w:r>
      <w:r w:rsidR="006612EE" w:rsidRPr="00B474AC">
        <w:rPr>
          <w:rFonts w:ascii="Arial" w:hAnsi="Arial"/>
        </w:rPr>
        <w:t xml:space="preserve"> school roll and therefore no funding </w:t>
      </w:r>
      <w:r w:rsidR="00EF4664" w:rsidRPr="00B474AC">
        <w:rPr>
          <w:rFonts w:ascii="Arial" w:hAnsi="Arial"/>
        </w:rPr>
        <w:t xml:space="preserve">for SRP pupils </w:t>
      </w:r>
      <w:r w:rsidR="006612EE" w:rsidRPr="00B474AC">
        <w:rPr>
          <w:rFonts w:ascii="Arial" w:hAnsi="Arial"/>
        </w:rPr>
        <w:t xml:space="preserve">was received through a </w:t>
      </w:r>
      <w:r w:rsidR="00E741DB" w:rsidRPr="00B474AC">
        <w:rPr>
          <w:rFonts w:ascii="Arial" w:hAnsi="Arial"/>
        </w:rPr>
        <w:t>school’s</w:t>
      </w:r>
      <w:r w:rsidR="006612EE" w:rsidRPr="00B474AC">
        <w:rPr>
          <w:rFonts w:ascii="Arial" w:hAnsi="Arial"/>
        </w:rPr>
        <w:t xml:space="preserve"> </w:t>
      </w:r>
      <w:r w:rsidR="008E6027" w:rsidRPr="00B474AC">
        <w:rPr>
          <w:rFonts w:ascii="Arial" w:hAnsi="Arial"/>
        </w:rPr>
        <w:t>formula budget</w:t>
      </w:r>
      <w:r w:rsidRPr="00B474AC">
        <w:rPr>
          <w:rFonts w:ascii="Arial" w:hAnsi="Arial"/>
        </w:rPr>
        <w:t>.  I</w:t>
      </w:r>
      <w:r w:rsidR="00BC3478" w:rsidRPr="00B474AC">
        <w:rPr>
          <w:rFonts w:ascii="Arial" w:hAnsi="Arial"/>
        </w:rPr>
        <w:t xml:space="preserve">nstead the element of formula funding attributed to the SRP pupil was included in </w:t>
      </w:r>
      <w:r w:rsidR="006612EE" w:rsidRPr="00B474AC">
        <w:rPr>
          <w:rFonts w:ascii="Arial" w:hAnsi="Arial"/>
        </w:rPr>
        <w:t>the</w:t>
      </w:r>
      <w:r w:rsidR="00BC3478" w:rsidRPr="00B474AC">
        <w:rPr>
          <w:rFonts w:ascii="Arial" w:hAnsi="Arial"/>
        </w:rPr>
        <w:t xml:space="preserve"> separate SRP budget</w:t>
      </w:r>
      <w:r w:rsidRPr="00B474AC">
        <w:rPr>
          <w:rFonts w:ascii="Arial" w:hAnsi="Arial"/>
        </w:rPr>
        <w:t xml:space="preserve"> and funded from the High Needs Block</w:t>
      </w:r>
      <w:r w:rsidR="00BC3478" w:rsidRPr="00B474AC">
        <w:rPr>
          <w:rFonts w:ascii="Arial" w:hAnsi="Arial"/>
        </w:rPr>
        <w:t>.</w:t>
      </w:r>
    </w:p>
    <w:p w:rsidR="00BC3478" w:rsidRDefault="006612EE" w:rsidP="005D0D35">
      <w:pPr>
        <w:spacing w:before="120"/>
        <w:rPr>
          <w:rFonts w:ascii="Arial" w:hAnsi="Arial"/>
        </w:rPr>
      </w:pPr>
      <w:r w:rsidRPr="00B474AC">
        <w:rPr>
          <w:rFonts w:ascii="Arial" w:hAnsi="Arial"/>
        </w:rPr>
        <w:t>From 2018-19</w:t>
      </w:r>
      <w:r w:rsidR="001C77B8" w:rsidRPr="00B474AC">
        <w:rPr>
          <w:rFonts w:ascii="Arial" w:hAnsi="Arial"/>
        </w:rPr>
        <w:t xml:space="preserve"> the Government have decided that </w:t>
      </w:r>
      <w:r w:rsidRPr="00B474AC">
        <w:rPr>
          <w:rFonts w:ascii="Arial" w:hAnsi="Arial"/>
        </w:rPr>
        <w:t>SRP pupils will now be included on a school</w:t>
      </w:r>
      <w:r w:rsidR="00E741DB" w:rsidRPr="00B474AC">
        <w:rPr>
          <w:rFonts w:ascii="Arial" w:hAnsi="Arial"/>
        </w:rPr>
        <w:t>’</w:t>
      </w:r>
      <w:r w:rsidRPr="00B474AC">
        <w:rPr>
          <w:rFonts w:ascii="Arial" w:hAnsi="Arial"/>
        </w:rPr>
        <w:t xml:space="preserve">s roll and </w:t>
      </w:r>
      <w:r w:rsidR="001C77B8" w:rsidRPr="00B474AC">
        <w:rPr>
          <w:rFonts w:ascii="Arial" w:hAnsi="Arial"/>
        </w:rPr>
        <w:t xml:space="preserve">element 1 </w:t>
      </w:r>
      <w:r w:rsidRPr="00B474AC">
        <w:rPr>
          <w:rFonts w:ascii="Arial" w:hAnsi="Arial"/>
        </w:rPr>
        <w:t xml:space="preserve">funding for these pupils will be included </w:t>
      </w:r>
      <w:r w:rsidR="00087BDD" w:rsidRPr="00B474AC">
        <w:rPr>
          <w:rFonts w:ascii="Arial" w:hAnsi="Arial"/>
        </w:rPr>
        <w:t>in a school</w:t>
      </w:r>
      <w:r w:rsidR="00E741DB" w:rsidRPr="00B474AC">
        <w:rPr>
          <w:rFonts w:ascii="Arial" w:hAnsi="Arial"/>
        </w:rPr>
        <w:t>’</w:t>
      </w:r>
      <w:r w:rsidR="00087BDD" w:rsidRPr="00B474AC">
        <w:rPr>
          <w:rFonts w:ascii="Arial" w:hAnsi="Arial"/>
        </w:rPr>
        <w:t>s formula budget. The corresponding element of funding has now been removed from the distinct SRP budget</w:t>
      </w:r>
      <w:r w:rsidR="001C77B8" w:rsidRPr="00B474AC">
        <w:rPr>
          <w:rFonts w:ascii="Arial" w:hAnsi="Arial"/>
        </w:rPr>
        <w:t xml:space="preserve"> </w:t>
      </w:r>
      <w:r w:rsidR="00A96E55" w:rsidRPr="00B474AC">
        <w:rPr>
          <w:rFonts w:ascii="Arial" w:hAnsi="Arial"/>
        </w:rPr>
        <w:t>calculation</w:t>
      </w:r>
      <w:r w:rsidR="00087BDD" w:rsidRPr="00B474AC">
        <w:rPr>
          <w:rFonts w:ascii="Arial" w:hAnsi="Arial"/>
        </w:rPr>
        <w:t xml:space="preserve">. </w:t>
      </w:r>
      <w:r w:rsidR="00EF4664" w:rsidRPr="00B474AC">
        <w:rPr>
          <w:rFonts w:ascii="Arial" w:hAnsi="Arial"/>
        </w:rPr>
        <w:t>A</w:t>
      </w:r>
      <w:r w:rsidR="00087BDD" w:rsidRPr="00B474AC">
        <w:rPr>
          <w:rFonts w:ascii="Arial" w:hAnsi="Arial"/>
        </w:rPr>
        <w:t xml:space="preserve"> full</w:t>
      </w:r>
      <w:r w:rsidR="001C77B8" w:rsidRPr="00B474AC">
        <w:rPr>
          <w:rFonts w:ascii="Arial" w:hAnsi="Arial"/>
        </w:rPr>
        <w:t>er</w:t>
      </w:r>
      <w:r w:rsidR="00087BDD" w:rsidRPr="00B474AC">
        <w:rPr>
          <w:rFonts w:ascii="Arial" w:hAnsi="Arial"/>
        </w:rPr>
        <w:t xml:space="preserve"> explanation on the operation of SRP funding </w:t>
      </w:r>
      <w:r w:rsidR="00EF4664" w:rsidRPr="00B474AC">
        <w:rPr>
          <w:rFonts w:ascii="Arial" w:hAnsi="Arial"/>
        </w:rPr>
        <w:t xml:space="preserve">is provided in </w:t>
      </w:r>
      <w:hyperlink w:anchor="SectionDSRP" w:history="1">
        <w:r w:rsidR="00087BDD" w:rsidRPr="00B474AC">
          <w:rPr>
            <w:rStyle w:val="Hyperlink"/>
            <w:rFonts w:ascii="Arial" w:hAnsi="Arial"/>
          </w:rPr>
          <w:t>section D</w:t>
        </w:r>
      </w:hyperlink>
      <w:r w:rsidR="00EF4664" w:rsidRPr="00B474AC">
        <w:rPr>
          <w:rFonts w:ascii="Arial" w:hAnsi="Arial"/>
        </w:rPr>
        <w:t>.</w:t>
      </w:r>
    </w:p>
    <w:p w:rsidR="00BC3478" w:rsidRPr="008E6027" w:rsidRDefault="00BC3478" w:rsidP="009052A3">
      <w:pPr>
        <w:rPr>
          <w:rFonts w:ascii="Arial" w:hAnsi="Arial"/>
        </w:rPr>
      </w:pPr>
    </w:p>
    <w:p w:rsidR="00DF47FA" w:rsidRPr="00B474AC" w:rsidRDefault="008E6027" w:rsidP="005D0D35">
      <w:pPr>
        <w:spacing w:before="120"/>
        <w:rPr>
          <w:rFonts w:ascii="Arial" w:hAnsi="Arial"/>
          <w:b/>
        </w:rPr>
      </w:pPr>
      <w:bookmarkStart w:id="7" w:name="SectionB3YP"/>
      <w:r w:rsidRPr="00B474AC">
        <w:rPr>
          <w:rFonts w:ascii="Arial" w:hAnsi="Arial"/>
          <w:b/>
          <w:u w:val="single"/>
        </w:rPr>
        <w:t>Three Year Plans</w:t>
      </w:r>
    </w:p>
    <w:bookmarkEnd w:id="7"/>
    <w:p w:rsidR="00622403" w:rsidRDefault="00B93472" w:rsidP="00BA5583">
      <w:pPr>
        <w:spacing w:before="120"/>
        <w:rPr>
          <w:rFonts w:ascii="Arial" w:hAnsi="Arial"/>
          <w:u w:val="single"/>
        </w:rPr>
      </w:pPr>
      <w:r w:rsidRPr="00B474AC">
        <w:rPr>
          <w:rFonts w:ascii="Arial" w:hAnsi="Arial" w:cs="Arial"/>
        </w:rPr>
        <w:t xml:space="preserve">Maintained schools are required to submit their three-year financial budget plan to the </w:t>
      </w:r>
      <w:r w:rsidR="001E300C" w:rsidRPr="00B474AC">
        <w:rPr>
          <w:rFonts w:ascii="Arial" w:hAnsi="Arial" w:cs="Arial"/>
        </w:rPr>
        <w:t>LA</w:t>
      </w:r>
      <w:r w:rsidRPr="00B474AC">
        <w:rPr>
          <w:rFonts w:ascii="Arial" w:hAnsi="Arial" w:cs="Arial"/>
        </w:rPr>
        <w:t xml:space="preserve"> by 31 May 2018.</w:t>
      </w:r>
      <w:r w:rsidR="00A96E55" w:rsidRPr="00B474AC">
        <w:rPr>
          <w:rFonts w:ascii="Arial" w:hAnsi="Arial" w:cs="Arial"/>
        </w:rPr>
        <w:t xml:space="preserve">  We have provided i</w:t>
      </w:r>
      <w:r w:rsidRPr="00B474AC">
        <w:rPr>
          <w:rFonts w:ascii="Arial" w:hAnsi="Arial" w:cs="Arial"/>
        </w:rPr>
        <w:t xml:space="preserve">ndicative funding rates for </w:t>
      </w:r>
      <w:r w:rsidR="00A96E55" w:rsidRPr="00B474AC">
        <w:rPr>
          <w:rFonts w:ascii="Arial" w:hAnsi="Arial" w:cs="Arial"/>
        </w:rPr>
        <w:t xml:space="preserve">the </w:t>
      </w:r>
      <w:r w:rsidRPr="00B474AC">
        <w:rPr>
          <w:rFonts w:ascii="Arial" w:hAnsi="Arial" w:cs="Arial"/>
        </w:rPr>
        <w:t>2019-20</w:t>
      </w:r>
      <w:r w:rsidR="00A96E55" w:rsidRPr="00B474AC">
        <w:rPr>
          <w:rFonts w:ascii="Arial" w:hAnsi="Arial" w:cs="Arial"/>
        </w:rPr>
        <w:t xml:space="preserve"> financial year</w:t>
      </w:r>
      <w:r w:rsidRPr="00B474AC">
        <w:rPr>
          <w:rFonts w:ascii="Arial" w:hAnsi="Arial" w:cs="Arial"/>
        </w:rPr>
        <w:t>.  In relation to 2020-21</w:t>
      </w:r>
      <w:r w:rsidR="00A96E55" w:rsidRPr="00B474AC">
        <w:rPr>
          <w:rFonts w:ascii="Arial" w:hAnsi="Arial" w:cs="Arial"/>
        </w:rPr>
        <w:t xml:space="preserve"> (year 3)</w:t>
      </w:r>
      <w:r w:rsidRPr="00B474AC">
        <w:rPr>
          <w:rFonts w:ascii="Arial" w:hAnsi="Arial" w:cs="Arial"/>
        </w:rPr>
        <w:t xml:space="preserve">, the </w:t>
      </w:r>
      <w:proofErr w:type="spellStart"/>
      <w:r w:rsidRPr="00B474AC">
        <w:rPr>
          <w:rFonts w:ascii="Arial" w:hAnsi="Arial" w:cs="Arial"/>
        </w:rPr>
        <w:t>DfE</w:t>
      </w:r>
      <w:proofErr w:type="spellEnd"/>
      <w:r w:rsidRPr="00B474AC">
        <w:rPr>
          <w:rFonts w:ascii="Arial" w:hAnsi="Arial" w:cs="Arial"/>
        </w:rPr>
        <w:t xml:space="preserve"> has not provided any information as this year falls within the next Spending Review period.  To assist our schools with three-year financial planning, we have assumed that there will be no change to the 2019-20 funding factors </w:t>
      </w:r>
      <w:r w:rsidR="001E300C" w:rsidRPr="00B474AC">
        <w:rPr>
          <w:rFonts w:ascii="Arial" w:hAnsi="Arial" w:cs="Arial"/>
        </w:rPr>
        <w:t>and rates</w:t>
      </w:r>
      <w:r w:rsidRPr="00B474AC">
        <w:rPr>
          <w:rFonts w:ascii="Arial" w:hAnsi="Arial" w:cs="Arial"/>
        </w:rPr>
        <w:t xml:space="preserve">.  We have also assumed a 0% </w:t>
      </w:r>
      <w:r w:rsidR="006326E3" w:rsidRPr="00B474AC">
        <w:rPr>
          <w:rFonts w:ascii="Arial" w:hAnsi="Arial" w:cs="Arial"/>
        </w:rPr>
        <w:t xml:space="preserve">MFG </w:t>
      </w:r>
      <w:r w:rsidR="001E300C" w:rsidRPr="00B474AC">
        <w:rPr>
          <w:rFonts w:ascii="Arial" w:hAnsi="Arial" w:cs="Arial"/>
        </w:rPr>
        <w:t>in 2020-21</w:t>
      </w:r>
      <w:r w:rsidRPr="00B474AC">
        <w:rPr>
          <w:rFonts w:ascii="Arial" w:hAnsi="Arial" w:cs="Arial"/>
        </w:rPr>
        <w:t xml:space="preserve">.  </w:t>
      </w:r>
      <w:r w:rsidR="00A96E55" w:rsidRPr="00B474AC">
        <w:rPr>
          <w:rFonts w:ascii="Arial" w:hAnsi="Arial" w:cs="Arial"/>
        </w:rPr>
        <w:t xml:space="preserve">These are our assumptions for planning purposes only.  </w:t>
      </w:r>
      <w:r w:rsidRPr="00B474AC">
        <w:rPr>
          <w:rFonts w:ascii="Arial" w:hAnsi="Arial" w:cs="Arial"/>
        </w:rPr>
        <w:t>The tool will be interactive and allow schools to provide their own pupil forecasts for both 2019-20 and 2020-21 years</w:t>
      </w:r>
    </w:p>
    <w:p w:rsidR="00B93472" w:rsidRDefault="00B93472" w:rsidP="004C295B">
      <w:pPr>
        <w:rPr>
          <w:rFonts w:ascii="Arial" w:hAnsi="Arial"/>
          <w:highlight w:val="yellow"/>
          <w:u w:val="single"/>
        </w:rPr>
      </w:pPr>
    </w:p>
    <w:p w:rsidR="00A0713C" w:rsidRPr="001E300C" w:rsidRDefault="00622403" w:rsidP="00BA5583">
      <w:pPr>
        <w:spacing w:before="120"/>
        <w:rPr>
          <w:rFonts w:ascii="Arial" w:hAnsi="Arial"/>
          <w:b/>
        </w:rPr>
      </w:pPr>
      <w:bookmarkStart w:id="8" w:name="SectionBKSP"/>
      <w:r w:rsidRPr="001E300C">
        <w:rPr>
          <w:rFonts w:ascii="Arial" w:hAnsi="Arial"/>
          <w:b/>
          <w:u w:val="single"/>
        </w:rPr>
        <w:t>K</w:t>
      </w:r>
      <w:r w:rsidR="00A0713C" w:rsidRPr="001E300C">
        <w:rPr>
          <w:rFonts w:ascii="Arial" w:hAnsi="Arial"/>
          <w:b/>
          <w:u w:val="single"/>
        </w:rPr>
        <w:t>ent Scheme Pay</w:t>
      </w:r>
    </w:p>
    <w:bookmarkEnd w:id="8"/>
    <w:p w:rsidR="00725A05" w:rsidRDefault="00725A05" w:rsidP="00BA5583">
      <w:pPr>
        <w:spacing w:before="120"/>
        <w:rPr>
          <w:rFonts w:ascii="Arial" w:hAnsi="Arial"/>
        </w:rPr>
      </w:pPr>
      <w:r w:rsidRPr="00725A05">
        <w:rPr>
          <w:rFonts w:ascii="Arial" w:hAnsi="Arial"/>
        </w:rPr>
        <w:t xml:space="preserve">We are awaiting an announcement from the Council on the Total Contribution Pay percentage increases </w:t>
      </w:r>
      <w:r w:rsidR="001E300C">
        <w:rPr>
          <w:rFonts w:ascii="Arial" w:hAnsi="Arial"/>
        </w:rPr>
        <w:t xml:space="preserve">for 1 April 2018 </w:t>
      </w:r>
      <w:r w:rsidRPr="00725A05">
        <w:rPr>
          <w:rFonts w:ascii="Arial" w:hAnsi="Arial"/>
        </w:rPr>
        <w:t>and we will update you as soon as this information is available.</w:t>
      </w:r>
    </w:p>
    <w:p w:rsidR="00E741DB" w:rsidRDefault="00E741DB" w:rsidP="00BA5583">
      <w:pPr>
        <w:spacing w:before="120"/>
        <w:rPr>
          <w:rFonts w:ascii="Arial" w:hAnsi="Arial"/>
        </w:rPr>
      </w:pPr>
    </w:p>
    <w:p w:rsidR="00725A05" w:rsidRDefault="00725A05" w:rsidP="00BA5583">
      <w:pPr>
        <w:spacing w:before="120"/>
        <w:rPr>
          <w:rFonts w:ascii="Arial" w:hAnsi="Arial"/>
          <w:highlight w:val="yellow"/>
        </w:rPr>
      </w:pPr>
    </w:p>
    <w:p w:rsidR="00D70630" w:rsidRDefault="00D70630" w:rsidP="005D0D35">
      <w:pPr>
        <w:spacing w:before="120"/>
        <w:ind w:left="360"/>
        <w:rPr>
          <w:rFonts w:ascii="Arial" w:hAnsi="Arial"/>
        </w:rPr>
      </w:pPr>
    </w:p>
    <w:p w:rsidR="00D70630" w:rsidRDefault="00D70630">
      <w:pPr>
        <w:rPr>
          <w:rFonts w:ascii="Arial" w:hAnsi="Arial"/>
        </w:rPr>
      </w:pPr>
      <w:r>
        <w:rPr>
          <w:rFonts w:ascii="Arial" w:hAnsi="Arial"/>
        </w:rPr>
        <w:br w:type="page"/>
      </w:r>
    </w:p>
    <w:p w:rsidR="005D0D35" w:rsidRDefault="005D0D35" w:rsidP="005D0D35">
      <w:pPr>
        <w:spacing w:before="120"/>
        <w:ind w:left="360"/>
        <w:rPr>
          <w:rFonts w:ascii="Arial" w:hAnsi="Arial" w:cs="Arial"/>
        </w:rPr>
      </w:pPr>
    </w:p>
    <w:p w:rsidR="00A37B69" w:rsidRPr="005D0D35" w:rsidRDefault="00757CC5" w:rsidP="009F6E45">
      <w:pPr>
        <w:jc w:val="center"/>
        <w:rPr>
          <w:rFonts w:ascii="Arial" w:hAnsi="Arial" w:cs="Arial"/>
        </w:rPr>
      </w:pPr>
      <w:bookmarkStart w:id="9" w:name="SectionC"/>
      <w:r w:rsidRPr="00B474AC">
        <w:rPr>
          <w:rFonts w:ascii="Arial" w:hAnsi="Arial" w:cs="Arial"/>
          <w:b/>
        </w:rPr>
        <w:t xml:space="preserve">SECTION C </w:t>
      </w:r>
      <w:r w:rsidR="00353C7C" w:rsidRPr="00DD15C5">
        <w:rPr>
          <w:rFonts w:ascii="Arial" w:hAnsi="Arial" w:cs="Arial"/>
          <w:b/>
        </w:rPr>
        <w:t>-</w:t>
      </w:r>
      <w:r w:rsidR="00353C7C" w:rsidRPr="00B474AC">
        <w:rPr>
          <w:rFonts w:ascii="Arial" w:hAnsi="Arial" w:cs="Arial"/>
          <w:b/>
        </w:rPr>
        <w:t xml:space="preserve"> </w:t>
      </w:r>
      <w:r w:rsidRPr="00B474AC">
        <w:rPr>
          <w:rFonts w:ascii="Arial" w:hAnsi="Arial" w:cs="Arial"/>
          <w:b/>
        </w:rPr>
        <w:t>GENERAL INFORMATION</w:t>
      </w:r>
      <w:r w:rsidRPr="00B51DA9">
        <w:rPr>
          <w:rFonts w:ascii="Arial" w:hAnsi="Arial" w:cs="Arial"/>
          <w:b/>
        </w:rPr>
        <w:t xml:space="preserve"> </w:t>
      </w:r>
      <w:r w:rsidRPr="001903FE">
        <w:rPr>
          <w:rFonts w:ascii="Arial" w:hAnsi="Arial" w:cs="Arial"/>
          <w:b/>
        </w:rPr>
        <w:t>(APPLIES TO ALL SCHOOLS</w:t>
      </w:r>
      <w:r w:rsidR="001903FE" w:rsidRPr="001903FE">
        <w:rPr>
          <w:rFonts w:ascii="Arial" w:hAnsi="Arial" w:cs="Arial"/>
          <w:b/>
        </w:rPr>
        <w:t>)</w:t>
      </w:r>
      <w:bookmarkEnd w:id="9"/>
    </w:p>
    <w:p w:rsidR="00757CC5" w:rsidRDefault="00757CC5" w:rsidP="009F6E45">
      <w:pPr>
        <w:jc w:val="center"/>
        <w:rPr>
          <w:rFonts w:ascii="Arial" w:hAnsi="Arial"/>
          <w:b/>
        </w:rPr>
      </w:pPr>
    </w:p>
    <w:p w:rsidR="00757CC5" w:rsidRPr="00F87992" w:rsidRDefault="00757CC5" w:rsidP="009F6E45">
      <w:pPr>
        <w:spacing w:before="120"/>
        <w:rPr>
          <w:rFonts w:ascii="Arial" w:hAnsi="Arial"/>
          <w:b/>
          <w:highlight w:val="yellow"/>
          <w:u w:val="single"/>
        </w:rPr>
      </w:pPr>
      <w:bookmarkStart w:id="10" w:name="Insurance"/>
      <w:bookmarkStart w:id="11" w:name="SectionCIns"/>
      <w:bookmarkStart w:id="12" w:name="_Hlk506786549"/>
      <w:r w:rsidRPr="00B93472">
        <w:rPr>
          <w:rFonts w:ascii="Arial" w:hAnsi="Arial"/>
          <w:b/>
          <w:u w:val="single"/>
        </w:rPr>
        <w:t>Insurance</w:t>
      </w:r>
      <w:r w:rsidR="005C3BEB" w:rsidRPr="00B93472">
        <w:rPr>
          <w:rFonts w:ascii="Arial" w:hAnsi="Arial"/>
          <w:b/>
          <w:u w:val="single"/>
        </w:rPr>
        <w:t xml:space="preserve"> </w:t>
      </w:r>
      <w:bookmarkEnd w:id="10"/>
      <w:bookmarkEnd w:id="11"/>
    </w:p>
    <w:p w:rsidR="00101042" w:rsidRDefault="00101042" w:rsidP="00974237">
      <w:pPr>
        <w:spacing w:before="120"/>
        <w:rPr>
          <w:rFonts w:ascii="Arial" w:hAnsi="Arial" w:cs="Arial"/>
        </w:rPr>
      </w:pPr>
      <w:r w:rsidRPr="00B93472">
        <w:rPr>
          <w:rFonts w:ascii="Arial" w:hAnsi="Arial" w:cs="Arial"/>
        </w:rPr>
        <w:t xml:space="preserve">If you currently purchase your school insurance through KCC, you will need to manually enter these costs into your budget plans.  You will shortly be receiving direct debit notification from the LA which will break down the total insurance costs between E11 staff related insurance and E23 other insurance premiums.  Any queries regarding KCC insurance should be directed to either Nathan Page on 03000 416539 (email </w:t>
      </w:r>
      <w:hyperlink r:id="rId19" w:history="1">
        <w:r w:rsidR="00D70630" w:rsidRPr="00B93472">
          <w:rPr>
            <w:rStyle w:val="Hyperlink"/>
            <w:rFonts w:ascii="Arial" w:hAnsi="Arial" w:cs="Arial"/>
          </w:rPr>
          <w:t>nathan.page@kent.gov.uk</w:t>
        </w:r>
      </w:hyperlink>
      <w:r w:rsidRPr="00B93472">
        <w:rPr>
          <w:rFonts w:ascii="Arial" w:hAnsi="Arial" w:cs="Arial"/>
        </w:rPr>
        <w:t xml:space="preserve">) or Shane </w:t>
      </w:r>
      <w:proofErr w:type="spellStart"/>
      <w:r w:rsidRPr="00B93472">
        <w:rPr>
          <w:rFonts w:ascii="Arial" w:hAnsi="Arial" w:cs="Arial"/>
        </w:rPr>
        <w:t>Jermy</w:t>
      </w:r>
      <w:proofErr w:type="spellEnd"/>
      <w:r w:rsidRPr="00B93472">
        <w:rPr>
          <w:rFonts w:ascii="Arial" w:hAnsi="Arial" w:cs="Arial"/>
        </w:rPr>
        <w:t xml:space="preserve"> on 03000 416311 (email </w:t>
      </w:r>
      <w:hyperlink r:id="rId20" w:tooltip="mailto:shane.jermy@kent.gov.uk" w:history="1">
        <w:r w:rsidRPr="00B93472">
          <w:rPr>
            <w:rStyle w:val="Hyperlink"/>
            <w:rFonts w:ascii="Arial" w:hAnsi="Arial" w:cs="Arial"/>
          </w:rPr>
          <w:t>shane.jermy@kent.gov.uk</w:t>
        </w:r>
      </w:hyperlink>
      <w:r w:rsidRPr="00B93472">
        <w:rPr>
          <w:rFonts w:ascii="Arial" w:hAnsi="Arial" w:cs="Arial"/>
        </w:rPr>
        <w:t>).</w:t>
      </w:r>
    </w:p>
    <w:bookmarkEnd w:id="12"/>
    <w:p w:rsidR="00101042" w:rsidRDefault="00101042" w:rsidP="00757CC5">
      <w:pPr>
        <w:rPr>
          <w:rFonts w:ascii="Arial" w:hAnsi="Arial"/>
        </w:rPr>
      </w:pPr>
    </w:p>
    <w:p w:rsidR="00A96E55" w:rsidRDefault="00A96E55" w:rsidP="009F6E45">
      <w:pPr>
        <w:spacing w:before="120"/>
        <w:rPr>
          <w:rFonts w:ascii="Arial" w:hAnsi="Arial" w:cs="Arial"/>
          <w:b/>
          <w:bCs/>
          <w:sz w:val="22"/>
          <w:szCs w:val="22"/>
          <w:u w:val="single"/>
        </w:rPr>
      </w:pPr>
      <w:bookmarkStart w:id="13" w:name="SectionCDFC"/>
      <w:bookmarkStart w:id="14" w:name="_Hlk506785919"/>
      <w:r>
        <w:rPr>
          <w:rFonts w:ascii="Arial" w:hAnsi="Arial" w:cs="Arial"/>
          <w:b/>
          <w:bCs/>
          <w:u w:val="single"/>
        </w:rPr>
        <w:t>Devolved Formula Capital (DFC)</w:t>
      </w:r>
    </w:p>
    <w:p w:rsidR="00A96E55" w:rsidRDefault="00A96E55" w:rsidP="00A96E55">
      <w:pPr>
        <w:spacing w:before="120"/>
        <w:rPr>
          <w:rFonts w:ascii="Arial" w:hAnsi="Arial" w:cs="Arial"/>
        </w:rPr>
      </w:pPr>
      <w:r>
        <w:rPr>
          <w:rFonts w:ascii="Arial" w:hAnsi="Arial" w:cs="Arial"/>
        </w:rPr>
        <w:t xml:space="preserve">We have published indicative DFC budgets for 2018-19 that are based on pupil numbers collected in the January 2017 census and the current years funding rates.  Final allocations will be confirmed by </w:t>
      </w:r>
      <w:r w:rsidR="001B2E17">
        <w:rPr>
          <w:rFonts w:ascii="Arial" w:hAnsi="Arial" w:cs="Arial"/>
        </w:rPr>
        <w:t>the</w:t>
      </w:r>
      <w:r>
        <w:rPr>
          <w:rFonts w:ascii="Arial" w:hAnsi="Arial" w:cs="Arial"/>
        </w:rPr>
        <w:t xml:space="preserve"> ESFA in March </w:t>
      </w:r>
      <w:r w:rsidR="001B2E17">
        <w:rPr>
          <w:rFonts w:ascii="Arial" w:hAnsi="Arial" w:cs="Arial"/>
        </w:rPr>
        <w:t xml:space="preserve">2018 </w:t>
      </w:r>
      <w:r>
        <w:rPr>
          <w:rFonts w:ascii="Arial" w:hAnsi="Arial" w:cs="Arial"/>
        </w:rPr>
        <w:t xml:space="preserve">although we are not expecting any material changes.  This template will be updated when these become available.  </w:t>
      </w:r>
    </w:p>
    <w:p w:rsidR="00A96E55" w:rsidRDefault="00A96E55" w:rsidP="00A96E55">
      <w:pPr>
        <w:spacing w:before="120"/>
        <w:rPr>
          <w:rFonts w:ascii="Arial" w:hAnsi="Arial" w:cs="Arial"/>
        </w:rPr>
      </w:pPr>
      <w:r>
        <w:rPr>
          <w:rFonts w:ascii="Arial" w:hAnsi="Arial" w:cs="Arial"/>
        </w:rPr>
        <w:t xml:space="preserve">You can access your indicative budget for 2018-19 here; </w:t>
      </w:r>
      <w:hyperlink r:id="rId21" w:history="1">
        <w:r w:rsidRPr="00C24164">
          <w:rPr>
            <w:rStyle w:val="Hyperlink"/>
            <w:rFonts w:ascii="Arial" w:hAnsi="Arial" w:cs="Arial"/>
          </w:rPr>
          <w:t>Devolved Formula Capital</w:t>
        </w:r>
      </w:hyperlink>
      <w:r w:rsidRPr="00C24164">
        <w:rPr>
          <w:rFonts w:ascii="Arial" w:hAnsi="Arial" w:cs="Arial"/>
        </w:rPr>
        <w:t>.</w:t>
      </w:r>
      <w:r>
        <w:rPr>
          <w:rFonts w:ascii="Arial" w:hAnsi="Arial" w:cs="Arial"/>
        </w:rPr>
        <w:t xml:space="preserve">  If you have any further questions in relation to DFC, please contact Ruth Giles via email at </w:t>
      </w:r>
      <w:hyperlink r:id="rId22" w:history="1">
        <w:r>
          <w:rPr>
            <w:rStyle w:val="Hyperlink"/>
            <w:rFonts w:ascii="Arial" w:hAnsi="Arial" w:cs="Arial"/>
          </w:rPr>
          <w:t>ruth.giles@kent.gov.uk</w:t>
        </w:r>
      </w:hyperlink>
      <w:r>
        <w:rPr>
          <w:rFonts w:ascii="Arial" w:hAnsi="Arial" w:cs="Arial"/>
        </w:rPr>
        <w:t xml:space="preserve"> or by telephone 03000 416930.</w:t>
      </w:r>
    </w:p>
    <w:p w:rsidR="00A96E55" w:rsidRDefault="00A96E55" w:rsidP="009F6E45">
      <w:pPr>
        <w:rPr>
          <w:rFonts w:ascii="Arial" w:hAnsi="Arial" w:cs="Arial"/>
        </w:rPr>
      </w:pPr>
    </w:p>
    <w:p w:rsidR="00757CC5" w:rsidRPr="00B93472" w:rsidRDefault="00757CC5" w:rsidP="009F6E45">
      <w:pPr>
        <w:spacing w:before="120"/>
        <w:rPr>
          <w:rFonts w:ascii="Arial" w:hAnsi="Arial" w:cs="Arial"/>
          <w:b/>
          <w:u w:val="single"/>
        </w:rPr>
      </w:pPr>
      <w:bookmarkStart w:id="15" w:name="SectionCPP"/>
      <w:bookmarkEnd w:id="13"/>
      <w:bookmarkEnd w:id="14"/>
      <w:r w:rsidRPr="00B93472">
        <w:rPr>
          <w:rFonts w:ascii="Arial" w:hAnsi="Arial" w:cs="Arial"/>
          <w:b/>
          <w:u w:val="single"/>
        </w:rPr>
        <w:t>Pupil Premium (PP)</w:t>
      </w:r>
    </w:p>
    <w:p w:rsidR="00E01965" w:rsidRPr="00282330" w:rsidRDefault="00E01965" w:rsidP="009F6E45">
      <w:pPr>
        <w:spacing w:before="120"/>
        <w:rPr>
          <w:rFonts w:ascii="Arial" w:hAnsi="Arial" w:cs="Arial"/>
          <w:b/>
          <w:i/>
        </w:rPr>
      </w:pPr>
      <w:r w:rsidRPr="00282330">
        <w:rPr>
          <w:rFonts w:ascii="Arial" w:hAnsi="Arial" w:cs="Arial"/>
          <w:b/>
          <w:i/>
        </w:rPr>
        <w:t>General</w:t>
      </w:r>
    </w:p>
    <w:bookmarkEnd w:id="15"/>
    <w:p w:rsidR="002D0B59" w:rsidRPr="00B474AC" w:rsidRDefault="002D0B59" w:rsidP="00757CC5">
      <w:pPr>
        <w:spacing w:before="120"/>
        <w:rPr>
          <w:rFonts w:ascii="Arial" w:hAnsi="Arial"/>
        </w:rPr>
      </w:pPr>
      <w:r w:rsidRPr="00B474AC">
        <w:rPr>
          <w:rFonts w:ascii="Arial" w:hAnsi="Arial"/>
        </w:rPr>
        <w:t xml:space="preserve">Schools can receive the following types of </w:t>
      </w:r>
      <w:r w:rsidR="001E300C" w:rsidRPr="00B474AC">
        <w:rPr>
          <w:rFonts w:ascii="Arial" w:hAnsi="Arial"/>
        </w:rPr>
        <w:t>P</w:t>
      </w:r>
      <w:r w:rsidRPr="00B474AC">
        <w:rPr>
          <w:rFonts w:ascii="Arial" w:hAnsi="Arial"/>
        </w:rPr>
        <w:t xml:space="preserve">upil </w:t>
      </w:r>
      <w:r w:rsidR="001E300C" w:rsidRPr="00B474AC">
        <w:rPr>
          <w:rFonts w:ascii="Arial" w:hAnsi="Arial"/>
        </w:rPr>
        <w:t>P</w:t>
      </w:r>
      <w:r w:rsidRPr="00B474AC">
        <w:rPr>
          <w:rFonts w:ascii="Arial" w:hAnsi="Arial"/>
        </w:rPr>
        <w:t>remium payments:</w:t>
      </w:r>
    </w:p>
    <w:p w:rsidR="002D0B59" w:rsidRPr="00B474AC" w:rsidRDefault="002D0B59" w:rsidP="00AE69FF">
      <w:pPr>
        <w:pStyle w:val="ListParagraph"/>
        <w:numPr>
          <w:ilvl w:val="0"/>
          <w:numId w:val="24"/>
        </w:numPr>
        <w:spacing w:before="120"/>
        <w:rPr>
          <w:rFonts w:ascii="Arial" w:hAnsi="Arial"/>
        </w:rPr>
      </w:pPr>
      <w:r w:rsidRPr="00B474AC">
        <w:rPr>
          <w:rFonts w:ascii="Arial" w:hAnsi="Arial"/>
        </w:rPr>
        <w:t xml:space="preserve">E6FSM </w:t>
      </w:r>
      <w:r w:rsidR="00974237" w:rsidRPr="00B474AC">
        <w:rPr>
          <w:rFonts w:ascii="Arial" w:hAnsi="Arial"/>
        </w:rPr>
        <w:t>=</w:t>
      </w:r>
      <w:r w:rsidR="00C037BF" w:rsidRPr="00B474AC">
        <w:rPr>
          <w:rFonts w:ascii="Arial" w:hAnsi="Arial"/>
        </w:rPr>
        <w:t xml:space="preserve"> </w:t>
      </w:r>
      <w:r w:rsidRPr="00B474AC">
        <w:rPr>
          <w:rFonts w:ascii="Arial" w:hAnsi="Arial"/>
        </w:rPr>
        <w:t xml:space="preserve">Ever </w:t>
      </w:r>
      <w:r w:rsidR="004E738C" w:rsidRPr="00B474AC">
        <w:rPr>
          <w:rFonts w:ascii="Arial" w:hAnsi="Arial"/>
        </w:rPr>
        <w:t xml:space="preserve">6 </w:t>
      </w:r>
      <w:r w:rsidRPr="00B474AC">
        <w:rPr>
          <w:rFonts w:ascii="Arial" w:hAnsi="Arial"/>
        </w:rPr>
        <w:t>Free School Meals</w:t>
      </w:r>
    </w:p>
    <w:p w:rsidR="002D0B59" w:rsidRPr="00B474AC" w:rsidRDefault="00262705" w:rsidP="00AE69FF">
      <w:pPr>
        <w:pStyle w:val="ListParagraph"/>
        <w:numPr>
          <w:ilvl w:val="0"/>
          <w:numId w:val="24"/>
        </w:numPr>
        <w:spacing w:before="120"/>
        <w:rPr>
          <w:rFonts w:ascii="Arial" w:hAnsi="Arial"/>
        </w:rPr>
      </w:pPr>
      <w:r w:rsidRPr="00B474AC">
        <w:rPr>
          <w:rFonts w:ascii="Arial" w:hAnsi="Arial"/>
        </w:rPr>
        <w:t>E6</w:t>
      </w:r>
      <w:r w:rsidR="002D0B59" w:rsidRPr="00B474AC">
        <w:rPr>
          <w:rFonts w:ascii="Arial" w:hAnsi="Arial"/>
        </w:rPr>
        <w:t xml:space="preserve">SC </w:t>
      </w:r>
      <w:r w:rsidR="00974237" w:rsidRPr="00B474AC">
        <w:rPr>
          <w:rFonts w:ascii="Arial" w:hAnsi="Arial"/>
        </w:rPr>
        <w:t>=</w:t>
      </w:r>
      <w:r w:rsidR="00C037BF" w:rsidRPr="00B474AC">
        <w:rPr>
          <w:rFonts w:ascii="Arial" w:hAnsi="Arial"/>
        </w:rPr>
        <w:t xml:space="preserve"> </w:t>
      </w:r>
      <w:r w:rsidR="002D0B59" w:rsidRPr="00B474AC">
        <w:rPr>
          <w:rFonts w:ascii="Arial" w:hAnsi="Arial"/>
        </w:rPr>
        <w:t xml:space="preserve">Ever </w:t>
      </w:r>
      <w:r w:rsidR="004E738C" w:rsidRPr="00B474AC">
        <w:rPr>
          <w:rFonts w:ascii="Arial" w:hAnsi="Arial"/>
        </w:rPr>
        <w:t xml:space="preserve">6 </w:t>
      </w:r>
      <w:r w:rsidR="002D0B59" w:rsidRPr="00B474AC">
        <w:rPr>
          <w:rFonts w:ascii="Arial" w:hAnsi="Arial"/>
        </w:rPr>
        <w:t>Service Children</w:t>
      </w:r>
    </w:p>
    <w:p w:rsidR="00C037BF" w:rsidRPr="00B474AC" w:rsidRDefault="00C037BF" w:rsidP="00AE69FF">
      <w:pPr>
        <w:pStyle w:val="ListParagraph"/>
        <w:numPr>
          <w:ilvl w:val="0"/>
          <w:numId w:val="24"/>
        </w:numPr>
        <w:spacing w:before="120"/>
        <w:rPr>
          <w:rFonts w:ascii="Arial" w:hAnsi="Arial"/>
        </w:rPr>
      </w:pPr>
      <w:proofErr w:type="spellStart"/>
      <w:r w:rsidRPr="00B474AC">
        <w:rPr>
          <w:rFonts w:ascii="Arial" w:hAnsi="Arial"/>
        </w:rPr>
        <w:t>CiC</w:t>
      </w:r>
      <w:proofErr w:type="spellEnd"/>
      <w:r w:rsidRPr="00B474AC">
        <w:rPr>
          <w:rFonts w:ascii="Arial" w:hAnsi="Arial"/>
        </w:rPr>
        <w:t xml:space="preserve"> </w:t>
      </w:r>
      <w:r w:rsidR="00974237" w:rsidRPr="00B474AC">
        <w:rPr>
          <w:rFonts w:ascii="Arial" w:hAnsi="Arial"/>
        </w:rPr>
        <w:t>=</w:t>
      </w:r>
      <w:r w:rsidRPr="00B474AC">
        <w:rPr>
          <w:rFonts w:ascii="Arial" w:hAnsi="Arial"/>
        </w:rPr>
        <w:t xml:space="preserve"> Children in Care</w:t>
      </w:r>
      <w:r w:rsidR="00506240" w:rsidRPr="00B474AC">
        <w:rPr>
          <w:rFonts w:ascii="Arial" w:hAnsi="Arial"/>
        </w:rPr>
        <w:t xml:space="preserve"> (also known as </w:t>
      </w:r>
      <w:r w:rsidR="00B8277C" w:rsidRPr="00B474AC">
        <w:rPr>
          <w:rFonts w:ascii="Arial" w:hAnsi="Arial"/>
        </w:rPr>
        <w:t>Pupil Premium Plus</w:t>
      </w:r>
      <w:r w:rsidR="004456BE" w:rsidRPr="00B474AC">
        <w:rPr>
          <w:rFonts w:ascii="Arial" w:hAnsi="Arial"/>
        </w:rPr>
        <w:t xml:space="preserve"> (PP+)</w:t>
      </w:r>
      <w:r w:rsidR="00D00D86" w:rsidRPr="00B474AC">
        <w:rPr>
          <w:rFonts w:ascii="Arial" w:hAnsi="Arial"/>
        </w:rPr>
        <w:t>)</w:t>
      </w:r>
    </w:p>
    <w:p w:rsidR="00C037BF" w:rsidRPr="00B93472" w:rsidRDefault="00C037BF" w:rsidP="00AE69FF">
      <w:pPr>
        <w:pStyle w:val="ListParagraph"/>
        <w:numPr>
          <w:ilvl w:val="0"/>
          <w:numId w:val="24"/>
        </w:numPr>
        <w:spacing w:before="120"/>
        <w:rPr>
          <w:rFonts w:ascii="Arial" w:hAnsi="Arial"/>
        </w:rPr>
      </w:pPr>
      <w:r w:rsidRPr="00B474AC">
        <w:rPr>
          <w:rFonts w:ascii="Arial" w:hAnsi="Arial"/>
        </w:rPr>
        <w:t xml:space="preserve">PLAC </w:t>
      </w:r>
      <w:r w:rsidR="00974237" w:rsidRPr="00B474AC">
        <w:rPr>
          <w:rFonts w:ascii="Arial" w:hAnsi="Arial"/>
        </w:rPr>
        <w:t xml:space="preserve">= </w:t>
      </w:r>
      <w:r w:rsidRPr="00B474AC">
        <w:rPr>
          <w:rFonts w:ascii="Arial" w:hAnsi="Arial"/>
        </w:rPr>
        <w:t>Post Looked After Children</w:t>
      </w:r>
      <w:r w:rsidR="00974237" w:rsidRPr="00B474AC">
        <w:rPr>
          <w:rFonts w:ascii="Arial" w:hAnsi="Arial"/>
        </w:rPr>
        <w:t xml:space="preserve"> (</w:t>
      </w:r>
      <w:r w:rsidR="00D00D86" w:rsidRPr="00B474AC">
        <w:rPr>
          <w:rFonts w:ascii="Arial" w:hAnsi="Arial"/>
        </w:rPr>
        <w:t>also known as Children adopted from care or</w:t>
      </w:r>
      <w:r w:rsidR="00D00D86" w:rsidRPr="00B93472">
        <w:rPr>
          <w:rFonts w:ascii="Arial" w:hAnsi="Arial"/>
        </w:rPr>
        <w:t xml:space="preserve"> have left care)</w:t>
      </w:r>
    </w:p>
    <w:p w:rsidR="001903FE" w:rsidRPr="00B93472" w:rsidRDefault="001903FE" w:rsidP="00757CC5">
      <w:pPr>
        <w:spacing w:before="120"/>
        <w:rPr>
          <w:rFonts w:ascii="Arial" w:hAnsi="Arial"/>
        </w:rPr>
      </w:pPr>
      <w:r w:rsidRPr="00B474AC">
        <w:rPr>
          <w:rFonts w:ascii="Arial" w:hAnsi="Arial"/>
        </w:rPr>
        <w:t xml:space="preserve">If a pupil is eligible for one of these </w:t>
      </w:r>
      <w:r w:rsidR="00E741DB" w:rsidRPr="00B474AC">
        <w:rPr>
          <w:rFonts w:ascii="Arial" w:hAnsi="Arial"/>
        </w:rPr>
        <w:t>categories,</w:t>
      </w:r>
      <w:r w:rsidRPr="00B474AC">
        <w:rPr>
          <w:rFonts w:ascii="Arial" w:hAnsi="Arial"/>
        </w:rPr>
        <w:t xml:space="preserve"> then the school will receive the relevant funding (2</w:t>
      </w:r>
      <w:r w:rsidR="007F14A7" w:rsidRPr="00B474AC">
        <w:rPr>
          <w:rFonts w:ascii="Arial" w:hAnsi="Arial"/>
        </w:rPr>
        <w:t>0</w:t>
      </w:r>
      <w:r w:rsidR="00E66552" w:rsidRPr="00B474AC">
        <w:rPr>
          <w:rFonts w:ascii="Arial" w:hAnsi="Arial"/>
        </w:rPr>
        <w:t>1</w:t>
      </w:r>
      <w:r w:rsidR="00B93472" w:rsidRPr="00B474AC">
        <w:rPr>
          <w:rFonts w:ascii="Arial" w:hAnsi="Arial"/>
        </w:rPr>
        <w:t>8</w:t>
      </w:r>
      <w:r w:rsidR="007F14A7" w:rsidRPr="00B474AC">
        <w:rPr>
          <w:rFonts w:ascii="Arial" w:hAnsi="Arial"/>
        </w:rPr>
        <w:t>-</w:t>
      </w:r>
      <w:r w:rsidR="00E66552" w:rsidRPr="00B474AC">
        <w:rPr>
          <w:rFonts w:ascii="Arial" w:hAnsi="Arial"/>
        </w:rPr>
        <w:t>1</w:t>
      </w:r>
      <w:r w:rsidR="00B93472" w:rsidRPr="00B474AC">
        <w:rPr>
          <w:rFonts w:ascii="Arial" w:hAnsi="Arial"/>
        </w:rPr>
        <w:t>9</w:t>
      </w:r>
      <w:r w:rsidR="00804280" w:rsidRPr="00B474AC">
        <w:rPr>
          <w:rFonts w:ascii="Arial" w:hAnsi="Arial"/>
        </w:rPr>
        <w:t xml:space="preserve"> </w:t>
      </w:r>
      <w:r w:rsidRPr="00B474AC">
        <w:rPr>
          <w:rFonts w:ascii="Arial" w:hAnsi="Arial"/>
        </w:rPr>
        <w:t>rates are shown later in this section).  However</w:t>
      </w:r>
      <w:r w:rsidR="00F01355" w:rsidRPr="00B474AC">
        <w:rPr>
          <w:rFonts w:ascii="Arial" w:hAnsi="Arial"/>
        </w:rPr>
        <w:t>,</w:t>
      </w:r>
      <w:r w:rsidRPr="00B474AC">
        <w:rPr>
          <w:rFonts w:ascii="Arial" w:hAnsi="Arial"/>
        </w:rPr>
        <w:t xml:space="preserve"> if a pupil is eligible for more than one category, things become a little more complicated.  This is particularly so when a pupil is eligible for </w:t>
      </w:r>
      <w:proofErr w:type="spellStart"/>
      <w:r w:rsidRPr="00B474AC">
        <w:rPr>
          <w:rFonts w:ascii="Arial" w:hAnsi="Arial"/>
        </w:rPr>
        <w:t>CiC</w:t>
      </w:r>
      <w:proofErr w:type="spellEnd"/>
      <w:r w:rsidRPr="00B474AC">
        <w:rPr>
          <w:rFonts w:ascii="Arial" w:hAnsi="Arial"/>
        </w:rPr>
        <w:t xml:space="preserve"> </w:t>
      </w:r>
      <w:r w:rsidR="00A541CA" w:rsidRPr="00B474AC">
        <w:rPr>
          <w:rFonts w:ascii="Arial" w:hAnsi="Arial"/>
        </w:rPr>
        <w:t xml:space="preserve">or </w:t>
      </w:r>
      <w:r w:rsidRPr="00B474AC">
        <w:rPr>
          <w:rFonts w:ascii="Arial" w:hAnsi="Arial"/>
        </w:rPr>
        <w:t xml:space="preserve">PLAC as well as E6FSM.  The table below shows the possible combinations in the </w:t>
      </w:r>
      <w:r w:rsidR="00FE2A83" w:rsidRPr="00B474AC">
        <w:rPr>
          <w:rFonts w:ascii="Arial" w:hAnsi="Arial"/>
        </w:rPr>
        <w:t>left-hand</w:t>
      </w:r>
      <w:r w:rsidRPr="00B474AC">
        <w:rPr>
          <w:rFonts w:ascii="Arial" w:hAnsi="Arial"/>
        </w:rPr>
        <w:t xml:space="preserve"> side, and then the funding that those combinations will deliver in the </w:t>
      </w:r>
      <w:r w:rsidR="00FE2A83" w:rsidRPr="00B474AC">
        <w:rPr>
          <w:rFonts w:ascii="Arial" w:hAnsi="Arial"/>
        </w:rPr>
        <w:t>right-hand</w:t>
      </w:r>
      <w:r w:rsidRPr="00B474AC">
        <w:rPr>
          <w:rFonts w:ascii="Arial" w:hAnsi="Arial"/>
        </w:rPr>
        <w:t xml:space="preserve"> side.</w:t>
      </w:r>
    </w:p>
    <w:p w:rsidR="00A04E2F" w:rsidRPr="00B93472" w:rsidRDefault="00A04E2F" w:rsidP="00F039C8">
      <w:pPr>
        <w:rPr>
          <w:rFonts w:ascii="Arial" w:hAnsi="Arial"/>
        </w:rPr>
      </w:pPr>
    </w:p>
    <w:tbl>
      <w:tblPr>
        <w:tblW w:w="9371" w:type="dxa"/>
        <w:tblInd w:w="93" w:type="dxa"/>
        <w:tblLayout w:type="fixed"/>
        <w:tblLook w:val="04A0" w:firstRow="1" w:lastRow="0" w:firstColumn="1" w:lastColumn="0" w:noHBand="0" w:noVBand="1"/>
      </w:tblPr>
      <w:tblGrid>
        <w:gridCol w:w="1244"/>
        <w:gridCol w:w="1244"/>
        <w:gridCol w:w="1244"/>
        <w:gridCol w:w="1245"/>
        <w:gridCol w:w="283"/>
        <w:gridCol w:w="1027"/>
        <w:gridCol w:w="1028"/>
        <w:gridCol w:w="1028"/>
        <w:gridCol w:w="1028"/>
      </w:tblGrid>
      <w:tr w:rsidR="008811AF" w:rsidRPr="00B93472" w:rsidTr="007F14A7">
        <w:trPr>
          <w:trHeight w:val="300"/>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1AF" w:rsidRPr="00B93472" w:rsidRDefault="008811AF">
            <w:pPr>
              <w:jc w:val="center"/>
              <w:rPr>
                <w:rFonts w:ascii="Arial" w:hAnsi="Arial" w:cs="Arial"/>
                <w:color w:val="000000"/>
              </w:rPr>
            </w:pPr>
            <w:bookmarkStart w:id="16" w:name="RANGE!B8:J20"/>
            <w:r w:rsidRPr="00B93472">
              <w:rPr>
                <w:rFonts w:ascii="Arial" w:hAnsi="Arial" w:cs="Arial"/>
                <w:color w:val="000000"/>
              </w:rPr>
              <w:t>Combination</w:t>
            </w:r>
            <w:bookmarkEnd w:id="16"/>
            <w:r w:rsidR="00A541CA" w:rsidRPr="00B93472">
              <w:rPr>
                <w:rFonts w:ascii="Arial" w:hAnsi="Arial" w:cs="Arial"/>
                <w:color w:val="000000"/>
              </w:rPr>
              <w:t>s</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Funding</w:t>
            </w:r>
          </w:p>
        </w:tc>
      </w:tr>
      <w:tr w:rsidR="00B15EE8" w:rsidRPr="00B93472" w:rsidTr="007F14A7">
        <w:trPr>
          <w:trHeight w:val="300"/>
        </w:trPr>
        <w:tc>
          <w:tcPr>
            <w:tcW w:w="1244" w:type="dxa"/>
            <w:tcBorders>
              <w:top w:val="nil"/>
              <w:left w:val="nil"/>
              <w:bottom w:val="nil"/>
              <w:right w:val="nil"/>
            </w:tcBorders>
            <w:shd w:val="clear" w:color="auto" w:fill="auto"/>
            <w:noWrap/>
            <w:vAlign w:val="bottom"/>
            <w:hideMark/>
          </w:tcPr>
          <w:p w:rsidR="008811AF" w:rsidRPr="00B93472" w:rsidRDefault="008811AF">
            <w:pPr>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244"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245"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8"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r>
      <w:tr w:rsidR="00B15EE8" w:rsidRPr="00B93472" w:rsidTr="007F14A7">
        <w:trPr>
          <w:trHeight w:val="588"/>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AF" w:rsidRPr="00B93472" w:rsidRDefault="008811AF" w:rsidP="001903FE">
            <w:pPr>
              <w:jc w:val="center"/>
              <w:rPr>
                <w:rFonts w:ascii="Arial" w:hAnsi="Arial" w:cs="Arial"/>
                <w:color w:val="000000"/>
              </w:rPr>
            </w:pPr>
            <w:r w:rsidRPr="00B93472">
              <w:rPr>
                <w:rFonts w:ascii="Arial" w:eastAsia="Symbol" w:hAnsi="Arial" w:cs="Symbol"/>
                <w:color w:val="000000"/>
              </w:rPr>
              <w:t>E6FSM</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811AF" w:rsidRPr="00B93472" w:rsidRDefault="00262705" w:rsidP="001903FE">
            <w:pPr>
              <w:jc w:val="center"/>
              <w:rPr>
                <w:rFonts w:ascii="Arial" w:hAnsi="Arial" w:cs="Arial"/>
                <w:color w:val="000000"/>
              </w:rPr>
            </w:pPr>
            <w:r w:rsidRPr="00B93472">
              <w:rPr>
                <w:rFonts w:ascii="Arial" w:eastAsia="Symbol" w:hAnsi="Arial" w:cs="Arial"/>
                <w:color w:val="000000"/>
              </w:rPr>
              <w:t>E6</w:t>
            </w:r>
            <w:r w:rsidR="008811AF" w:rsidRPr="00B93472">
              <w:rPr>
                <w:rFonts w:ascii="Arial" w:eastAsia="Symbol" w:hAnsi="Arial" w:cs="Arial"/>
                <w:color w:val="000000"/>
              </w:rPr>
              <w:t>SC</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8811AF" w:rsidRPr="00B93472" w:rsidRDefault="008811AF" w:rsidP="001903FE">
            <w:pPr>
              <w:jc w:val="center"/>
              <w:rPr>
                <w:rFonts w:ascii="Arial" w:hAnsi="Arial" w:cs="Arial"/>
                <w:color w:val="000000"/>
              </w:rPr>
            </w:pPr>
            <w:proofErr w:type="spellStart"/>
            <w:r w:rsidRPr="00B93472">
              <w:rPr>
                <w:rFonts w:ascii="Arial" w:eastAsia="Symbol" w:hAnsi="Arial" w:cs="Arial"/>
                <w:color w:val="000000"/>
              </w:rPr>
              <w:t>CiC</w:t>
            </w:r>
            <w:proofErr w:type="spellEnd"/>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811AF" w:rsidRPr="00B93472" w:rsidRDefault="008811AF" w:rsidP="001903FE">
            <w:pPr>
              <w:jc w:val="center"/>
              <w:rPr>
                <w:rFonts w:ascii="Arial" w:hAnsi="Arial" w:cs="Arial"/>
                <w:color w:val="000000"/>
              </w:rPr>
            </w:pPr>
            <w:r w:rsidRPr="00B93472">
              <w:rPr>
                <w:rFonts w:ascii="Arial" w:eastAsia="Symbol" w:hAnsi="Arial" w:cs="Arial"/>
                <w:color w:val="000000"/>
              </w:rPr>
              <w:t>PLAC</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AF" w:rsidRPr="00B93472" w:rsidRDefault="008811AF" w:rsidP="001903FE">
            <w:pPr>
              <w:jc w:val="center"/>
              <w:rPr>
                <w:rFonts w:ascii="Arial" w:hAnsi="Arial" w:cs="Arial"/>
                <w:color w:val="000000"/>
              </w:rPr>
            </w:pPr>
            <w:r w:rsidRPr="00B93472">
              <w:rPr>
                <w:rFonts w:ascii="Arial" w:hAnsi="Arial" w:cs="Arial"/>
                <w:color w:val="000000"/>
              </w:rPr>
              <w:t>E6FSM</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B93472" w:rsidRDefault="00262705" w:rsidP="001903FE">
            <w:pPr>
              <w:jc w:val="center"/>
              <w:rPr>
                <w:rFonts w:ascii="Arial" w:hAnsi="Arial" w:cs="Arial"/>
                <w:color w:val="000000"/>
              </w:rPr>
            </w:pPr>
            <w:r w:rsidRPr="00B93472">
              <w:rPr>
                <w:rFonts w:ascii="Arial" w:hAnsi="Arial" w:cs="Arial"/>
                <w:color w:val="000000"/>
              </w:rPr>
              <w:t>E6</w:t>
            </w:r>
            <w:r w:rsidR="008811AF" w:rsidRPr="00B93472">
              <w:rPr>
                <w:rFonts w:ascii="Arial" w:hAnsi="Arial" w:cs="Arial"/>
                <w:color w:val="000000"/>
              </w:rPr>
              <w:t>SC</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B93472" w:rsidRDefault="001903FE" w:rsidP="001903FE">
            <w:pPr>
              <w:jc w:val="center"/>
              <w:rPr>
                <w:rFonts w:ascii="Arial" w:hAnsi="Arial" w:cs="Arial"/>
                <w:color w:val="000000"/>
              </w:rPr>
            </w:pPr>
            <w:proofErr w:type="spellStart"/>
            <w:r w:rsidRPr="00B93472">
              <w:rPr>
                <w:rFonts w:ascii="Arial" w:hAnsi="Arial" w:cs="Arial"/>
                <w:color w:val="000000"/>
              </w:rPr>
              <w:t>CiC</w:t>
            </w:r>
            <w:proofErr w:type="spellEnd"/>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811AF" w:rsidRPr="00B93472" w:rsidRDefault="008811AF" w:rsidP="001903FE">
            <w:pPr>
              <w:jc w:val="center"/>
              <w:rPr>
                <w:rFonts w:ascii="Arial" w:hAnsi="Arial" w:cs="Arial"/>
                <w:color w:val="000000"/>
              </w:rPr>
            </w:pPr>
            <w:r w:rsidRPr="00B93472">
              <w:rPr>
                <w:rFonts w:ascii="Arial" w:hAnsi="Arial" w:cs="Arial"/>
                <w:color w:val="000000"/>
              </w:rPr>
              <w:t>PLAC</w:t>
            </w:r>
          </w:p>
        </w:tc>
      </w:tr>
      <w:tr w:rsidR="00B15EE8" w:rsidRPr="00B93472"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r>
      <w:tr w:rsidR="00B15EE8" w:rsidRPr="00B93472"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r>
      <w:tr w:rsidR="00B15EE8" w:rsidRPr="00B93472"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r>
      <w:tr w:rsidR="00B15EE8" w:rsidRPr="00B93472"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r>
      <w:tr w:rsidR="00B15EE8" w:rsidRPr="00B93472" w:rsidTr="007F14A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244"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283" w:type="dxa"/>
            <w:tcBorders>
              <w:top w:val="nil"/>
              <w:left w:val="nil"/>
              <w:bottom w:val="nil"/>
              <w:right w:val="nil"/>
            </w:tcBorders>
            <w:shd w:val="clear" w:color="auto" w:fill="auto"/>
            <w:noWrap/>
            <w:vAlign w:val="bottom"/>
            <w:hideMark/>
          </w:tcPr>
          <w:p w:rsidR="008811AF" w:rsidRPr="00B93472" w:rsidRDefault="008811AF">
            <w:pPr>
              <w:rPr>
                <w:rFonts w:ascii="Arial" w:hAnsi="Arial" w:cs="Arial"/>
                <w:color w:val="000000"/>
              </w:rPr>
            </w:pP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8811AF" w:rsidRPr="00B93472" w:rsidRDefault="008811AF">
            <w:pPr>
              <w:jc w:val="center"/>
              <w:rPr>
                <w:rFonts w:ascii="Arial" w:hAnsi="Arial" w:cs="Arial"/>
                <w:color w:val="000000"/>
              </w:rPr>
            </w:pPr>
            <w:r w:rsidRPr="00B93472">
              <w:rPr>
                <w:rFonts w:ascii="Arial" w:hAnsi="Arial" w:cs="Arial"/>
                <w:color w:val="000000"/>
              </w:rPr>
              <w:t>Yes</w:t>
            </w:r>
          </w:p>
        </w:tc>
      </w:tr>
    </w:tbl>
    <w:p w:rsidR="00262705" w:rsidRDefault="00262705" w:rsidP="00757CC5">
      <w:pPr>
        <w:spacing w:before="120"/>
        <w:rPr>
          <w:rFonts w:ascii="Arial" w:hAnsi="Arial"/>
        </w:rPr>
      </w:pPr>
      <w:r w:rsidRPr="00B93472">
        <w:rPr>
          <w:rFonts w:ascii="Arial" w:hAnsi="Arial"/>
        </w:rPr>
        <w:t xml:space="preserve">This information is particularly relevant </w:t>
      </w:r>
      <w:r w:rsidR="00A353EE" w:rsidRPr="00B93472">
        <w:rPr>
          <w:rFonts w:ascii="Arial" w:hAnsi="Arial"/>
        </w:rPr>
        <w:t xml:space="preserve">in respect of </w:t>
      </w:r>
      <w:proofErr w:type="spellStart"/>
      <w:r w:rsidR="00804280" w:rsidRPr="00B93472">
        <w:rPr>
          <w:rFonts w:ascii="Arial" w:hAnsi="Arial"/>
        </w:rPr>
        <w:t>CiC</w:t>
      </w:r>
      <w:proofErr w:type="spellEnd"/>
      <w:r w:rsidR="00E741DB">
        <w:rPr>
          <w:rFonts w:ascii="Arial" w:hAnsi="Arial"/>
        </w:rPr>
        <w:t>.  I</w:t>
      </w:r>
      <w:r w:rsidR="00804280" w:rsidRPr="00B93472">
        <w:rPr>
          <w:rFonts w:ascii="Arial" w:hAnsi="Arial"/>
        </w:rPr>
        <w:t xml:space="preserve">f a pupil is recorded as </w:t>
      </w:r>
      <w:proofErr w:type="spellStart"/>
      <w:r w:rsidR="00804280" w:rsidRPr="00B93472">
        <w:rPr>
          <w:rFonts w:ascii="Arial" w:hAnsi="Arial"/>
        </w:rPr>
        <w:t>CiC</w:t>
      </w:r>
      <w:proofErr w:type="spellEnd"/>
      <w:r w:rsidR="00E66552" w:rsidRPr="00B93472">
        <w:rPr>
          <w:rFonts w:ascii="Arial" w:hAnsi="Arial"/>
        </w:rPr>
        <w:t xml:space="preserve"> as at the 31 March </w:t>
      </w:r>
      <w:r w:rsidR="00672205" w:rsidRPr="00B93472">
        <w:rPr>
          <w:rFonts w:ascii="Arial" w:hAnsi="Arial"/>
        </w:rPr>
        <w:t>201</w:t>
      </w:r>
      <w:r w:rsidR="00B93472">
        <w:rPr>
          <w:rFonts w:ascii="Arial" w:hAnsi="Arial"/>
        </w:rPr>
        <w:t>8</w:t>
      </w:r>
      <w:r w:rsidR="00A353EE" w:rsidRPr="00B93472">
        <w:rPr>
          <w:rFonts w:ascii="Arial" w:hAnsi="Arial"/>
        </w:rPr>
        <w:t xml:space="preserve">, a school will </w:t>
      </w:r>
      <w:r w:rsidR="00A353EE" w:rsidRPr="00E741DB">
        <w:rPr>
          <w:rFonts w:ascii="Arial" w:hAnsi="Arial"/>
          <w:u w:val="single"/>
        </w:rPr>
        <w:t>not</w:t>
      </w:r>
      <w:r w:rsidR="00A353EE" w:rsidRPr="00B93472">
        <w:rPr>
          <w:rFonts w:ascii="Arial" w:hAnsi="Arial"/>
        </w:rPr>
        <w:t xml:space="preserve"> receive E6FSM funding for this pupil</w:t>
      </w:r>
      <w:r w:rsidR="00804280" w:rsidRPr="00B93472">
        <w:rPr>
          <w:rFonts w:ascii="Arial" w:hAnsi="Arial"/>
        </w:rPr>
        <w:t xml:space="preserve"> if eligible</w:t>
      </w:r>
      <w:r w:rsidR="00A353EE" w:rsidRPr="00495B8A">
        <w:rPr>
          <w:rFonts w:ascii="Arial" w:hAnsi="Arial"/>
        </w:rPr>
        <w:t xml:space="preserve">. </w:t>
      </w:r>
      <w:r w:rsidR="00A353EE" w:rsidRPr="00495B8A">
        <w:rPr>
          <w:rFonts w:ascii="Arial" w:hAnsi="Arial"/>
        </w:rPr>
        <w:lastRenderedPageBreak/>
        <w:t>Schools are to note the adjustment for this type of pupil</w:t>
      </w:r>
      <w:r w:rsidR="00E66552" w:rsidRPr="00495B8A">
        <w:rPr>
          <w:rFonts w:ascii="Arial" w:hAnsi="Arial"/>
        </w:rPr>
        <w:t xml:space="preserve"> will take place in January 201</w:t>
      </w:r>
      <w:r w:rsidR="00B93472" w:rsidRPr="00495B8A">
        <w:rPr>
          <w:rFonts w:ascii="Arial" w:hAnsi="Arial"/>
        </w:rPr>
        <w:t>9</w:t>
      </w:r>
      <w:r w:rsidR="00A353EE" w:rsidRPr="00495B8A">
        <w:rPr>
          <w:rFonts w:ascii="Arial" w:hAnsi="Arial"/>
        </w:rPr>
        <w:t xml:space="preserve"> as this is the point in time when the </w:t>
      </w:r>
      <w:proofErr w:type="spellStart"/>
      <w:r w:rsidR="00A353EE" w:rsidRPr="00495B8A">
        <w:rPr>
          <w:rFonts w:ascii="Arial" w:hAnsi="Arial"/>
        </w:rPr>
        <w:t>DfE</w:t>
      </w:r>
      <w:proofErr w:type="spellEnd"/>
      <w:r w:rsidR="00A353EE" w:rsidRPr="00495B8A">
        <w:rPr>
          <w:rFonts w:ascii="Arial" w:hAnsi="Arial"/>
        </w:rPr>
        <w:t xml:space="preserve"> update their records.</w:t>
      </w:r>
    </w:p>
    <w:p w:rsidR="00262705" w:rsidRDefault="00262705" w:rsidP="009F6E45">
      <w:pPr>
        <w:rPr>
          <w:rFonts w:ascii="Arial" w:hAnsi="Arial"/>
        </w:rPr>
      </w:pPr>
    </w:p>
    <w:p w:rsidR="00757CC5" w:rsidRPr="00607837" w:rsidRDefault="00C6056A" w:rsidP="00757CC5">
      <w:pPr>
        <w:spacing w:before="120"/>
        <w:rPr>
          <w:rFonts w:ascii="Arial" w:hAnsi="Arial"/>
          <w:b/>
          <w:i/>
        </w:rPr>
      </w:pPr>
      <w:r w:rsidRPr="00607837">
        <w:rPr>
          <w:rFonts w:ascii="Arial" w:hAnsi="Arial"/>
          <w:b/>
          <w:i/>
        </w:rPr>
        <w:t>E</w:t>
      </w:r>
      <w:r w:rsidR="00282330" w:rsidRPr="00607837">
        <w:rPr>
          <w:rFonts w:ascii="Arial" w:hAnsi="Arial"/>
          <w:b/>
          <w:i/>
        </w:rPr>
        <w:t xml:space="preserve">ver </w:t>
      </w:r>
      <w:r w:rsidRPr="00607837">
        <w:rPr>
          <w:rFonts w:ascii="Arial" w:hAnsi="Arial"/>
          <w:b/>
          <w:i/>
        </w:rPr>
        <w:t>6</w:t>
      </w:r>
      <w:r w:rsidR="00282330" w:rsidRPr="00607837">
        <w:rPr>
          <w:rFonts w:ascii="Arial" w:hAnsi="Arial"/>
          <w:b/>
          <w:i/>
        </w:rPr>
        <w:t xml:space="preserve"> </w:t>
      </w:r>
      <w:r w:rsidR="00E01965" w:rsidRPr="00607837">
        <w:rPr>
          <w:rFonts w:ascii="Arial" w:hAnsi="Arial"/>
          <w:b/>
          <w:i/>
        </w:rPr>
        <w:t>F</w:t>
      </w:r>
      <w:r w:rsidR="00282330" w:rsidRPr="00607837">
        <w:rPr>
          <w:rFonts w:ascii="Arial" w:hAnsi="Arial"/>
          <w:b/>
          <w:i/>
        </w:rPr>
        <w:t xml:space="preserve">ree </w:t>
      </w:r>
      <w:r w:rsidR="00E01965" w:rsidRPr="00607837">
        <w:rPr>
          <w:rFonts w:ascii="Arial" w:hAnsi="Arial"/>
          <w:b/>
          <w:i/>
        </w:rPr>
        <w:t>S</w:t>
      </w:r>
      <w:r w:rsidR="00282330" w:rsidRPr="00607837">
        <w:rPr>
          <w:rFonts w:ascii="Arial" w:hAnsi="Arial"/>
          <w:b/>
          <w:i/>
        </w:rPr>
        <w:t xml:space="preserve">chool </w:t>
      </w:r>
      <w:r w:rsidR="00E01965" w:rsidRPr="00607837">
        <w:rPr>
          <w:rFonts w:ascii="Arial" w:hAnsi="Arial"/>
          <w:b/>
          <w:i/>
        </w:rPr>
        <w:t>M</w:t>
      </w:r>
      <w:r w:rsidR="00282330" w:rsidRPr="00607837">
        <w:rPr>
          <w:rFonts w:ascii="Arial" w:hAnsi="Arial"/>
          <w:b/>
          <w:i/>
        </w:rPr>
        <w:t>eals (E6FSM)</w:t>
      </w:r>
    </w:p>
    <w:p w:rsidR="00C6056A" w:rsidRPr="00B93472" w:rsidRDefault="00E01965" w:rsidP="00757CC5">
      <w:pPr>
        <w:spacing w:before="120"/>
        <w:rPr>
          <w:rFonts w:ascii="Arial" w:hAnsi="Arial"/>
        </w:rPr>
      </w:pPr>
      <w:r w:rsidRPr="00B93472">
        <w:rPr>
          <w:rFonts w:ascii="Arial" w:hAnsi="Arial"/>
        </w:rPr>
        <w:t>The</w:t>
      </w:r>
      <w:r w:rsidR="00C6056A" w:rsidRPr="00B93472">
        <w:rPr>
          <w:rFonts w:ascii="Arial" w:hAnsi="Arial"/>
        </w:rPr>
        <w:t xml:space="preserve"> eligibility criteria for E6FSM </w:t>
      </w:r>
      <w:r w:rsidR="00E66552" w:rsidRPr="00B93472">
        <w:rPr>
          <w:rFonts w:ascii="Arial" w:hAnsi="Arial"/>
        </w:rPr>
        <w:t xml:space="preserve">for </w:t>
      </w:r>
      <w:r w:rsidR="00725A05" w:rsidRPr="00B93472">
        <w:rPr>
          <w:rFonts w:ascii="Arial" w:hAnsi="Arial"/>
        </w:rPr>
        <w:t>201</w:t>
      </w:r>
      <w:r w:rsidR="00725A05">
        <w:rPr>
          <w:rFonts w:ascii="Arial" w:hAnsi="Arial"/>
        </w:rPr>
        <w:t>8</w:t>
      </w:r>
      <w:r w:rsidR="00E66552" w:rsidRPr="00B93472">
        <w:rPr>
          <w:rFonts w:ascii="Arial" w:hAnsi="Arial"/>
        </w:rPr>
        <w:t>-</w:t>
      </w:r>
      <w:r w:rsidR="00725A05" w:rsidRPr="00B93472">
        <w:rPr>
          <w:rFonts w:ascii="Arial" w:hAnsi="Arial"/>
        </w:rPr>
        <w:t>1</w:t>
      </w:r>
      <w:r w:rsidR="00725A05">
        <w:rPr>
          <w:rFonts w:ascii="Arial" w:hAnsi="Arial"/>
        </w:rPr>
        <w:t>9</w:t>
      </w:r>
      <w:r w:rsidR="00725A05" w:rsidRPr="00B93472">
        <w:rPr>
          <w:rFonts w:ascii="Arial" w:hAnsi="Arial"/>
        </w:rPr>
        <w:t xml:space="preserve"> </w:t>
      </w:r>
      <w:r w:rsidR="00A04E2F" w:rsidRPr="00B93472">
        <w:rPr>
          <w:rFonts w:ascii="Arial" w:hAnsi="Arial"/>
        </w:rPr>
        <w:t>includes pup</w:t>
      </w:r>
      <w:r w:rsidR="00E66552" w:rsidRPr="00B93472">
        <w:rPr>
          <w:rFonts w:ascii="Arial" w:hAnsi="Arial"/>
        </w:rPr>
        <w:t>ils recorded in the January 201</w:t>
      </w:r>
      <w:r w:rsidR="00B93472">
        <w:rPr>
          <w:rFonts w:ascii="Arial" w:hAnsi="Arial"/>
        </w:rPr>
        <w:t>8</w:t>
      </w:r>
      <w:r w:rsidR="00A04E2F" w:rsidRPr="00B93472">
        <w:rPr>
          <w:rFonts w:ascii="Arial" w:hAnsi="Arial"/>
        </w:rPr>
        <w:t xml:space="preserve"> census who are known to have been eligible for free school meals (FSM</w:t>
      </w:r>
      <w:r w:rsidR="00804280" w:rsidRPr="00B93472">
        <w:rPr>
          <w:rFonts w:ascii="Arial" w:hAnsi="Arial"/>
        </w:rPr>
        <w:t>s</w:t>
      </w:r>
      <w:r w:rsidR="00E66552" w:rsidRPr="00B93472">
        <w:rPr>
          <w:rFonts w:ascii="Arial" w:hAnsi="Arial"/>
        </w:rPr>
        <w:t>) since May 201</w:t>
      </w:r>
      <w:r w:rsidR="00B93472">
        <w:rPr>
          <w:rFonts w:ascii="Arial" w:hAnsi="Arial"/>
        </w:rPr>
        <w:t>2</w:t>
      </w:r>
      <w:r w:rsidR="00A04E2F" w:rsidRPr="00B93472">
        <w:rPr>
          <w:rFonts w:ascii="Arial" w:hAnsi="Arial"/>
        </w:rPr>
        <w:t>, as well as those first known to be el</w:t>
      </w:r>
      <w:r w:rsidR="00E66552" w:rsidRPr="00B93472">
        <w:rPr>
          <w:rFonts w:ascii="Arial" w:hAnsi="Arial"/>
        </w:rPr>
        <w:t xml:space="preserve">igible at January </w:t>
      </w:r>
      <w:r w:rsidR="00725A05" w:rsidRPr="00B93472">
        <w:rPr>
          <w:rFonts w:ascii="Arial" w:hAnsi="Arial"/>
        </w:rPr>
        <w:t>201</w:t>
      </w:r>
      <w:r w:rsidR="00725A05">
        <w:rPr>
          <w:rFonts w:ascii="Arial" w:hAnsi="Arial"/>
        </w:rPr>
        <w:t>8</w:t>
      </w:r>
      <w:r w:rsidR="00AF4C38" w:rsidRPr="00B93472">
        <w:rPr>
          <w:rFonts w:ascii="Arial" w:hAnsi="Arial"/>
        </w:rPr>
        <w:t xml:space="preserve">. Pupils in reception </w:t>
      </w:r>
      <w:r w:rsidR="00725A05">
        <w:rPr>
          <w:rFonts w:ascii="Arial" w:hAnsi="Arial"/>
        </w:rPr>
        <w:t xml:space="preserve">year </w:t>
      </w:r>
      <w:r w:rsidR="00DB5143" w:rsidRPr="00B93472">
        <w:rPr>
          <w:rFonts w:ascii="Arial" w:hAnsi="Arial"/>
        </w:rPr>
        <w:t xml:space="preserve">through </w:t>
      </w:r>
      <w:r w:rsidR="00AF4C38" w:rsidRPr="00B93472">
        <w:rPr>
          <w:rFonts w:ascii="Arial" w:hAnsi="Arial"/>
        </w:rPr>
        <w:t>to year 6</w:t>
      </w:r>
      <w:r w:rsidR="00725A05">
        <w:rPr>
          <w:rFonts w:ascii="Arial" w:hAnsi="Arial"/>
        </w:rPr>
        <w:t>,</w:t>
      </w:r>
      <w:r w:rsidR="00AF4C38" w:rsidRPr="00B93472">
        <w:rPr>
          <w:rFonts w:ascii="Arial" w:hAnsi="Arial"/>
        </w:rPr>
        <w:t xml:space="preserve"> recorded as E6FSM</w:t>
      </w:r>
      <w:r w:rsidR="00725A05">
        <w:rPr>
          <w:rFonts w:ascii="Arial" w:hAnsi="Arial"/>
        </w:rPr>
        <w:t>,</w:t>
      </w:r>
      <w:r w:rsidR="00AF4C38" w:rsidRPr="00B93472">
        <w:rPr>
          <w:rFonts w:ascii="Arial" w:hAnsi="Arial"/>
        </w:rPr>
        <w:t xml:space="preserve"> will </w:t>
      </w:r>
      <w:r w:rsidR="00405C96" w:rsidRPr="00B93472">
        <w:rPr>
          <w:rFonts w:ascii="Arial" w:hAnsi="Arial"/>
        </w:rPr>
        <w:t xml:space="preserve">be funded at </w:t>
      </w:r>
      <w:r w:rsidR="00AF4C38" w:rsidRPr="00B93472">
        <w:rPr>
          <w:rFonts w:ascii="Arial" w:hAnsi="Arial"/>
        </w:rPr>
        <w:t xml:space="preserve">£1,320 per pupil and pupils in year </w:t>
      </w:r>
      <w:r w:rsidR="00804280" w:rsidRPr="00B93472">
        <w:rPr>
          <w:rFonts w:ascii="Arial" w:hAnsi="Arial"/>
        </w:rPr>
        <w:t xml:space="preserve">groups </w:t>
      </w:r>
      <w:r w:rsidR="00AF4C38" w:rsidRPr="00B93472">
        <w:rPr>
          <w:rFonts w:ascii="Arial" w:hAnsi="Arial"/>
        </w:rPr>
        <w:t>7 to 11</w:t>
      </w:r>
      <w:r w:rsidR="00725A05">
        <w:rPr>
          <w:rFonts w:ascii="Arial" w:hAnsi="Arial"/>
        </w:rPr>
        <w:t>,</w:t>
      </w:r>
      <w:r w:rsidR="00AF4C38" w:rsidRPr="00B93472">
        <w:rPr>
          <w:rFonts w:ascii="Arial" w:hAnsi="Arial"/>
        </w:rPr>
        <w:t xml:space="preserve"> recorded as E6FSM</w:t>
      </w:r>
      <w:r w:rsidR="00725A05">
        <w:rPr>
          <w:rFonts w:ascii="Arial" w:hAnsi="Arial"/>
        </w:rPr>
        <w:t>,</w:t>
      </w:r>
      <w:r w:rsidR="00AF4C38" w:rsidRPr="00B93472">
        <w:rPr>
          <w:rFonts w:ascii="Arial" w:hAnsi="Arial"/>
        </w:rPr>
        <w:t xml:space="preserve"> will </w:t>
      </w:r>
      <w:r w:rsidR="00405C96" w:rsidRPr="00B93472">
        <w:rPr>
          <w:rFonts w:ascii="Arial" w:hAnsi="Arial"/>
        </w:rPr>
        <w:t>be funded at £935 per pupil.</w:t>
      </w:r>
    </w:p>
    <w:p w:rsidR="00877356" w:rsidRPr="00B93472" w:rsidRDefault="00B45A38" w:rsidP="00757CC5">
      <w:pPr>
        <w:spacing w:before="120"/>
        <w:rPr>
          <w:rFonts w:ascii="Arial" w:hAnsi="Arial"/>
        </w:rPr>
      </w:pPr>
      <w:r w:rsidRPr="00B93472">
        <w:rPr>
          <w:rFonts w:ascii="Arial" w:hAnsi="Arial"/>
        </w:rPr>
        <w:t xml:space="preserve">Provisionally the </w:t>
      </w:r>
      <w:proofErr w:type="spellStart"/>
      <w:r w:rsidRPr="00B93472">
        <w:rPr>
          <w:rFonts w:ascii="Arial" w:hAnsi="Arial"/>
        </w:rPr>
        <w:t>DfE</w:t>
      </w:r>
      <w:proofErr w:type="spellEnd"/>
      <w:r w:rsidRPr="00B93472">
        <w:rPr>
          <w:rFonts w:ascii="Arial" w:hAnsi="Arial"/>
        </w:rPr>
        <w:t xml:space="preserve"> has</w:t>
      </w:r>
      <w:r w:rsidR="00877356" w:rsidRPr="00B93472">
        <w:rPr>
          <w:rFonts w:ascii="Arial" w:hAnsi="Arial"/>
        </w:rPr>
        <w:t xml:space="preserve"> provided the LA with an indicative budget for </w:t>
      </w:r>
      <w:r w:rsidR="00043425" w:rsidRPr="00B93472">
        <w:rPr>
          <w:rFonts w:ascii="Arial" w:hAnsi="Arial"/>
        </w:rPr>
        <w:t>E6FSM based on your sc</w:t>
      </w:r>
      <w:r w:rsidR="00E66552" w:rsidRPr="00B93472">
        <w:rPr>
          <w:rFonts w:ascii="Arial" w:hAnsi="Arial"/>
        </w:rPr>
        <w:t>hools 201</w:t>
      </w:r>
      <w:r w:rsidR="00B93472">
        <w:rPr>
          <w:rFonts w:ascii="Arial" w:hAnsi="Arial"/>
        </w:rPr>
        <w:t>7</w:t>
      </w:r>
      <w:r w:rsidR="00E66552" w:rsidRPr="00B93472">
        <w:rPr>
          <w:rFonts w:ascii="Arial" w:hAnsi="Arial"/>
        </w:rPr>
        <w:t>-1</w:t>
      </w:r>
      <w:r w:rsidR="00B93472">
        <w:rPr>
          <w:rFonts w:ascii="Arial" w:hAnsi="Arial"/>
        </w:rPr>
        <w:t>8</w:t>
      </w:r>
      <w:r w:rsidR="00877356" w:rsidRPr="00B93472">
        <w:rPr>
          <w:rFonts w:ascii="Arial" w:hAnsi="Arial"/>
        </w:rPr>
        <w:t xml:space="preserve"> E6FSM funded numbers. In the first instance this allocation will </w:t>
      </w:r>
      <w:r w:rsidR="00061A9C" w:rsidRPr="00B93472">
        <w:rPr>
          <w:rFonts w:ascii="Arial" w:hAnsi="Arial"/>
        </w:rPr>
        <w:t xml:space="preserve">be </w:t>
      </w:r>
      <w:r w:rsidR="00877356" w:rsidRPr="00B93472">
        <w:rPr>
          <w:rFonts w:ascii="Arial" w:hAnsi="Arial"/>
        </w:rPr>
        <w:t xml:space="preserve">passed on to schools, however </w:t>
      </w:r>
      <w:r w:rsidR="006B0925" w:rsidRPr="00B93472">
        <w:rPr>
          <w:rFonts w:ascii="Arial" w:hAnsi="Arial"/>
        </w:rPr>
        <w:t xml:space="preserve">this will be adjusted in year as </w:t>
      </w:r>
      <w:r w:rsidR="00877356" w:rsidRPr="00B93472">
        <w:rPr>
          <w:rFonts w:ascii="Arial" w:hAnsi="Arial"/>
        </w:rPr>
        <w:t>your</w:t>
      </w:r>
      <w:r w:rsidR="00061A9C" w:rsidRPr="00B93472">
        <w:rPr>
          <w:rFonts w:ascii="Arial" w:hAnsi="Arial"/>
        </w:rPr>
        <w:t xml:space="preserve"> school</w:t>
      </w:r>
      <w:r w:rsidRPr="00B93472">
        <w:rPr>
          <w:rFonts w:ascii="Arial" w:hAnsi="Arial"/>
        </w:rPr>
        <w:t>’</w:t>
      </w:r>
      <w:r w:rsidR="00061A9C" w:rsidRPr="00B93472">
        <w:rPr>
          <w:rFonts w:ascii="Arial" w:hAnsi="Arial"/>
        </w:rPr>
        <w:t>s</w:t>
      </w:r>
      <w:r w:rsidR="00E66552" w:rsidRPr="00B93472">
        <w:rPr>
          <w:rFonts w:ascii="Arial" w:hAnsi="Arial"/>
        </w:rPr>
        <w:t xml:space="preserve"> final allocation for 201</w:t>
      </w:r>
      <w:r w:rsidR="00B93472">
        <w:rPr>
          <w:rFonts w:ascii="Arial" w:hAnsi="Arial"/>
        </w:rPr>
        <w:t>8</w:t>
      </w:r>
      <w:r w:rsidR="00E66552" w:rsidRPr="00B93472">
        <w:rPr>
          <w:rFonts w:ascii="Arial" w:hAnsi="Arial"/>
        </w:rPr>
        <w:t>-1</w:t>
      </w:r>
      <w:r w:rsidR="00B93472">
        <w:rPr>
          <w:rFonts w:ascii="Arial" w:hAnsi="Arial"/>
        </w:rPr>
        <w:t>9</w:t>
      </w:r>
      <w:r w:rsidR="00877356" w:rsidRPr="00B93472">
        <w:rPr>
          <w:rFonts w:ascii="Arial" w:hAnsi="Arial"/>
        </w:rPr>
        <w:t xml:space="preserve"> wi</w:t>
      </w:r>
      <w:r w:rsidR="00E66552" w:rsidRPr="00B93472">
        <w:rPr>
          <w:rFonts w:ascii="Arial" w:hAnsi="Arial"/>
        </w:rPr>
        <w:t xml:space="preserve">ll be based on your </w:t>
      </w:r>
      <w:r w:rsidR="00E66552" w:rsidRPr="00E741DB">
        <w:rPr>
          <w:rFonts w:ascii="Arial" w:hAnsi="Arial"/>
        </w:rPr>
        <w:t>January 201</w:t>
      </w:r>
      <w:r w:rsidR="00B93472" w:rsidRPr="00E741DB">
        <w:rPr>
          <w:rFonts w:ascii="Arial" w:hAnsi="Arial"/>
        </w:rPr>
        <w:t>8</w:t>
      </w:r>
      <w:r w:rsidR="00877356" w:rsidRPr="00B93472">
        <w:rPr>
          <w:rFonts w:ascii="Arial" w:hAnsi="Arial"/>
        </w:rPr>
        <w:t xml:space="preserve"> </w:t>
      </w:r>
      <w:r w:rsidR="00043425" w:rsidRPr="00B93472">
        <w:rPr>
          <w:rFonts w:ascii="Arial" w:hAnsi="Arial"/>
        </w:rPr>
        <w:t>census return</w:t>
      </w:r>
      <w:r w:rsidR="00DB5143" w:rsidRPr="00B93472">
        <w:rPr>
          <w:rFonts w:ascii="Arial" w:hAnsi="Arial"/>
        </w:rPr>
        <w:t xml:space="preserve">.  </w:t>
      </w:r>
      <w:r w:rsidR="00E741DB" w:rsidRPr="00B93472">
        <w:rPr>
          <w:rFonts w:ascii="Arial" w:hAnsi="Arial"/>
        </w:rPr>
        <w:t>Considering</w:t>
      </w:r>
      <w:r w:rsidR="00043425" w:rsidRPr="00B93472">
        <w:rPr>
          <w:rFonts w:ascii="Arial" w:hAnsi="Arial"/>
        </w:rPr>
        <w:t xml:space="preserve"> this</w:t>
      </w:r>
      <w:r w:rsidR="00B93472">
        <w:rPr>
          <w:rFonts w:ascii="Arial" w:hAnsi="Arial"/>
        </w:rPr>
        <w:t>,</w:t>
      </w:r>
      <w:r w:rsidR="00043425" w:rsidRPr="00B93472">
        <w:rPr>
          <w:rFonts w:ascii="Arial" w:hAnsi="Arial"/>
        </w:rPr>
        <w:t xml:space="preserve"> provisionally only the first three months (April to June) will be profiled on your </w:t>
      </w:r>
      <w:r w:rsidR="00993314" w:rsidRPr="00B93472">
        <w:rPr>
          <w:rFonts w:ascii="Arial" w:hAnsi="Arial"/>
        </w:rPr>
        <w:t>school’s</w:t>
      </w:r>
      <w:r w:rsidR="00043425" w:rsidRPr="00B93472">
        <w:rPr>
          <w:rFonts w:ascii="Arial" w:hAnsi="Arial"/>
        </w:rPr>
        <w:t xml:space="preserve"> advance.</w:t>
      </w:r>
    </w:p>
    <w:p w:rsidR="00061A9C" w:rsidRPr="00B93472" w:rsidRDefault="00061A9C" w:rsidP="00757CC5">
      <w:pPr>
        <w:spacing w:before="120"/>
        <w:rPr>
          <w:rFonts w:ascii="Arial" w:hAnsi="Arial"/>
          <w:b/>
          <w:u w:val="single"/>
        </w:rPr>
      </w:pPr>
      <w:r w:rsidRPr="00B93472">
        <w:rPr>
          <w:rFonts w:ascii="Arial" w:hAnsi="Arial"/>
        </w:rPr>
        <w:t xml:space="preserve">We anticipate that the </w:t>
      </w:r>
      <w:proofErr w:type="spellStart"/>
      <w:r w:rsidRPr="00B93472">
        <w:rPr>
          <w:rFonts w:ascii="Arial" w:hAnsi="Arial"/>
        </w:rPr>
        <w:t>DfE</w:t>
      </w:r>
      <w:proofErr w:type="spellEnd"/>
      <w:r w:rsidRPr="00B93472">
        <w:rPr>
          <w:rFonts w:ascii="Arial" w:hAnsi="Arial"/>
        </w:rPr>
        <w:t xml:space="preserve"> will allocate the final E6FSM all</w:t>
      </w:r>
      <w:r w:rsidR="0092108E" w:rsidRPr="00B93472">
        <w:rPr>
          <w:rFonts w:ascii="Arial" w:hAnsi="Arial"/>
        </w:rPr>
        <w:t>ocation late in the summer</w:t>
      </w:r>
      <w:r w:rsidR="00993314">
        <w:rPr>
          <w:rFonts w:ascii="Arial" w:hAnsi="Arial"/>
        </w:rPr>
        <w:t>,</w:t>
      </w:r>
      <w:r w:rsidR="0092108E" w:rsidRPr="00B93472">
        <w:rPr>
          <w:rFonts w:ascii="Arial" w:hAnsi="Arial"/>
        </w:rPr>
        <w:t xml:space="preserve"> </w:t>
      </w:r>
      <w:r w:rsidR="00E66552" w:rsidRPr="00B93472">
        <w:rPr>
          <w:rFonts w:ascii="Arial" w:hAnsi="Arial"/>
        </w:rPr>
        <w:t>based on the January 201</w:t>
      </w:r>
      <w:r w:rsidR="00BA5010">
        <w:rPr>
          <w:rFonts w:ascii="Arial" w:hAnsi="Arial"/>
        </w:rPr>
        <w:t>8</w:t>
      </w:r>
      <w:r w:rsidRPr="00B93472">
        <w:rPr>
          <w:rFonts w:ascii="Arial" w:hAnsi="Arial"/>
        </w:rPr>
        <w:t xml:space="preserve"> </w:t>
      </w:r>
      <w:r w:rsidR="00A541CA" w:rsidRPr="00B93472">
        <w:rPr>
          <w:rFonts w:ascii="Arial" w:hAnsi="Arial"/>
        </w:rPr>
        <w:t>census;</w:t>
      </w:r>
      <w:r w:rsidRPr="00B93472">
        <w:rPr>
          <w:rFonts w:ascii="Arial" w:hAnsi="Arial"/>
        </w:rPr>
        <w:t xml:space="preserve"> at this point an adjustment will be made to your school</w:t>
      </w:r>
      <w:r w:rsidR="00B45A38" w:rsidRPr="00B93472">
        <w:rPr>
          <w:rFonts w:ascii="Arial" w:hAnsi="Arial"/>
        </w:rPr>
        <w:t>’</w:t>
      </w:r>
      <w:r w:rsidRPr="00B93472">
        <w:rPr>
          <w:rFonts w:ascii="Arial" w:hAnsi="Arial"/>
        </w:rPr>
        <w:t xml:space="preserve">s E6FSM indicative budget </w:t>
      </w:r>
      <w:r w:rsidR="00DC4645" w:rsidRPr="00B93472">
        <w:rPr>
          <w:rFonts w:ascii="Arial" w:hAnsi="Arial"/>
        </w:rPr>
        <w:t>to reflect the</w:t>
      </w:r>
      <w:r w:rsidRPr="00B93472">
        <w:rPr>
          <w:rFonts w:ascii="Arial" w:hAnsi="Arial"/>
        </w:rPr>
        <w:t xml:space="preserve"> final allocation. </w:t>
      </w:r>
      <w:r w:rsidRPr="00B93472">
        <w:rPr>
          <w:rFonts w:ascii="Arial" w:hAnsi="Arial"/>
          <w:b/>
          <w:u w:val="single"/>
        </w:rPr>
        <w:t>It is important for schools to note that for initial budgeting purposes</w:t>
      </w:r>
      <w:r w:rsidR="00DC4645" w:rsidRPr="00B93472">
        <w:rPr>
          <w:rFonts w:ascii="Arial" w:hAnsi="Arial"/>
          <w:b/>
          <w:u w:val="single"/>
        </w:rPr>
        <w:t>,</w:t>
      </w:r>
      <w:r w:rsidRPr="00B93472">
        <w:rPr>
          <w:rFonts w:ascii="Arial" w:hAnsi="Arial"/>
          <w:b/>
          <w:u w:val="single"/>
        </w:rPr>
        <w:t xml:space="preserve"> schools should </w:t>
      </w:r>
      <w:r w:rsidR="00F91B81" w:rsidRPr="00B93472">
        <w:rPr>
          <w:rFonts w:ascii="Arial" w:hAnsi="Arial"/>
          <w:b/>
          <w:u w:val="single"/>
        </w:rPr>
        <w:t>use</w:t>
      </w:r>
      <w:r w:rsidR="00FC5C1A" w:rsidRPr="00B93472">
        <w:rPr>
          <w:rFonts w:ascii="Arial" w:hAnsi="Arial"/>
          <w:b/>
          <w:u w:val="single"/>
        </w:rPr>
        <w:t xml:space="preserve"> their</w:t>
      </w:r>
      <w:r w:rsidRPr="00B93472">
        <w:rPr>
          <w:rFonts w:ascii="Arial" w:hAnsi="Arial"/>
          <w:b/>
          <w:u w:val="single"/>
        </w:rPr>
        <w:t xml:space="preserve"> local </w:t>
      </w:r>
      <w:r w:rsidR="00F91B81" w:rsidRPr="00B93472">
        <w:rPr>
          <w:rFonts w:ascii="Arial" w:hAnsi="Arial"/>
          <w:b/>
          <w:u w:val="single"/>
        </w:rPr>
        <w:t>records</w:t>
      </w:r>
      <w:r w:rsidRPr="00B93472">
        <w:rPr>
          <w:rFonts w:ascii="Arial" w:hAnsi="Arial"/>
          <w:b/>
          <w:u w:val="single"/>
        </w:rPr>
        <w:t xml:space="preserve"> to estimate the number of eligible</w:t>
      </w:r>
      <w:r w:rsidR="00E66552" w:rsidRPr="00B93472">
        <w:rPr>
          <w:rFonts w:ascii="Arial" w:hAnsi="Arial"/>
          <w:b/>
          <w:u w:val="single"/>
        </w:rPr>
        <w:t xml:space="preserve"> E6FSM for the period April 201</w:t>
      </w:r>
      <w:r w:rsidR="00BA5010">
        <w:rPr>
          <w:rFonts w:ascii="Arial" w:hAnsi="Arial"/>
          <w:b/>
          <w:u w:val="single"/>
        </w:rPr>
        <w:t>8</w:t>
      </w:r>
      <w:r w:rsidR="00E66552" w:rsidRPr="00B93472">
        <w:rPr>
          <w:rFonts w:ascii="Arial" w:hAnsi="Arial"/>
          <w:b/>
          <w:u w:val="single"/>
        </w:rPr>
        <w:t xml:space="preserve"> to March 201</w:t>
      </w:r>
      <w:r w:rsidR="00BA5010">
        <w:rPr>
          <w:rFonts w:ascii="Arial" w:hAnsi="Arial"/>
          <w:b/>
          <w:u w:val="single"/>
        </w:rPr>
        <w:t>9</w:t>
      </w:r>
      <w:r w:rsidR="00993314">
        <w:rPr>
          <w:rFonts w:ascii="Arial" w:hAnsi="Arial"/>
          <w:b/>
          <w:u w:val="single"/>
        </w:rPr>
        <w:t>.</w:t>
      </w:r>
    </w:p>
    <w:p w:rsidR="00262705" w:rsidRDefault="008443B7" w:rsidP="00757CC5">
      <w:pPr>
        <w:spacing w:before="120"/>
        <w:rPr>
          <w:rFonts w:ascii="Arial" w:hAnsi="Arial"/>
        </w:rPr>
      </w:pPr>
      <w:r w:rsidRPr="00B93472">
        <w:rPr>
          <w:rFonts w:ascii="Arial" w:hAnsi="Arial"/>
        </w:rPr>
        <w:t xml:space="preserve">To date we have no information from the </w:t>
      </w:r>
      <w:proofErr w:type="spellStart"/>
      <w:r w:rsidRPr="00B93472">
        <w:rPr>
          <w:rFonts w:ascii="Arial" w:hAnsi="Arial"/>
        </w:rPr>
        <w:t>DfE</w:t>
      </w:r>
      <w:proofErr w:type="spellEnd"/>
      <w:r w:rsidRPr="00B93472">
        <w:rPr>
          <w:rFonts w:ascii="Arial" w:hAnsi="Arial"/>
        </w:rPr>
        <w:t xml:space="preserve"> reg</w:t>
      </w:r>
      <w:r w:rsidR="00E66552" w:rsidRPr="00B93472">
        <w:rPr>
          <w:rFonts w:ascii="Arial" w:hAnsi="Arial"/>
        </w:rPr>
        <w:t>arding PP funding rates for 201</w:t>
      </w:r>
      <w:r w:rsidR="00BA5010">
        <w:rPr>
          <w:rFonts w:ascii="Arial" w:hAnsi="Arial"/>
        </w:rPr>
        <w:t>9</w:t>
      </w:r>
      <w:r w:rsidR="00E66552" w:rsidRPr="00B93472">
        <w:rPr>
          <w:rFonts w:ascii="Arial" w:hAnsi="Arial"/>
        </w:rPr>
        <w:t>-</w:t>
      </w:r>
      <w:r w:rsidR="00BA5010">
        <w:rPr>
          <w:rFonts w:ascii="Arial" w:hAnsi="Arial"/>
        </w:rPr>
        <w:t>20</w:t>
      </w:r>
      <w:r w:rsidRPr="00B93472">
        <w:rPr>
          <w:rFonts w:ascii="Arial" w:hAnsi="Arial"/>
        </w:rPr>
        <w:t xml:space="preserve">, </w:t>
      </w:r>
      <w:r w:rsidR="00993314">
        <w:rPr>
          <w:rFonts w:ascii="Arial" w:hAnsi="Arial"/>
        </w:rPr>
        <w:t xml:space="preserve">and we have </w:t>
      </w:r>
      <w:r w:rsidRPr="00B93472">
        <w:rPr>
          <w:rFonts w:ascii="Arial" w:hAnsi="Arial"/>
        </w:rPr>
        <w:t xml:space="preserve">therefore assumed that </w:t>
      </w:r>
      <w:r w:rsidR="00993314">
        <w:rPr>
          <w:rFonts w:ascii="Arial" w:hAnsi="Arial"/>
        </w:rPr>
        <w:t xml:space="preserve">future years </w:t>
      </w:r>
      <w:r w:rsidRPr="00B93472">
        <w:rPr>
          <w:rFonts w:ascii="Arial" w:hAnsi="Arial"/>
        </w:rPr>
        <w:t>funding rate</w:t>
      </w:r>
      <w:r w:rsidR="00043425" w:rsidRPr="00B93472">
        <w:rPr>
          <w:rFonts w:ascii="Arial" w:hAnsi="Arial"/>
        </w:rPr>
        <w:t xml:space="preserve">s will be maintained at </w:t>
      </w:r>
      <w:r w:rsidR="00E66552" w:rsidRPr="00B93472">
        <w:rPr>
          <w:rFonts w:ascii="Arial" w:hAnsi="Arial"/>
        </w:rPr>
        <w:t>the 2018-19</w:t>
      </w:r>
      <w:r w:rsidRPr="00B93472">
        <w:rPr>
          <w:rFonts w:ascii="Arial" w:hAnsi="Arial"/>
        </w:rPr>
        <w:t xml:space="preserve"> levels.</w:t>
      </w:r>
    </w:p>
    <w:p w:rsidR="00262705" w:rsidRDefault="00262705" w:rsidP="009F6E45">
      <w:pPr>
        <w:rPr>
          <w:rFonts w:ascii="Arial" w:hAnsi="Arial"/>
        </w:rPr>
      </w:pPr>
    </w:p>
    <w:p w:rsidR="00B93472" w:rsidRPr="00607837" w:rsidRDefault="00282330" w:rsidP="009F6E45">
      <w:pPr>
        <w:spacing w:before="120"/>
        <w:rPr>
          <w:rFonts w:ascii="Arial" w:hAnsi="Arial" w:cs="Arial"/>
          <w:b/>
          <w:i/>
        </w:rPr>
      </w:pPr>
      <w:r w:rsidRPr="00607837">
        <w:rPr>
          <w:rFonts w:ascii="Arial" w:hAnsi="Arial" w:cs="Arial"/>
          <w:b/>
          <w:bCs/>
          <w:i/>
        </w:rPr>
        <w:t>Children in Care (</w:t>
      </w:r>
      <w:proofErr w:type="spellStart"/>
      <w:r w:rsidRPr="00607837">
        <w:rPr>
          <w:rFonts w:ascii="Arial" w:hAnsi="Arial" w:cs="Arial"/>
          <w:b/>
          <w:bCs/>
          <w:i/>
        </w:rPr>
        <w:t>CiC</w:t>
      </w:r>
      <w:proofErr w:type="spellEnd"/>
      <w:r w:rsidRPr="00607837">
        <w:rPr>
          <w:rFonts w:ascii="Arial" w:hAnsi="Arial" w:cs="Arial"/>
          <w:b/>
          <w:bCs/>
          <w:i/>
        </w:rPr>
        <w:t xml:space="preserve">) - </w:t>
      </w:r>
      <w:r w:rsidR="00B93472" w:rsidRPr="00607837">
        <w:rPr>
          <w:rFonts w:ascii="Arial" w:hAnsi="Arial" w:cs="Arial"/>
          <w:b/>
          <w:bCs/>
          <w:i/>
        </w:rPr>
        <w:t xml:space="preserve">Pupil Premium Plus </w:t>
      </w:r>
    </w:p>
    <w:p w:rsidR="00B93472" w:rsidRPr="00B93472" w:rsidRDefault="00B93472" w:rsidP="009F6E45">
      <w:pPr>
        <w:spacing w:before="120"/>
        <w:rPr>
          <w:rFonts w:ascii="Arial" w:hAnsi="Arial" w:cs="Arial"/>
          <w:lang w:val="en"/>
        </w:rPr>
      </w:pPr>
      <w:r w:rsidRPr="00B474AC">
        <w:rPr>
          <w:rFonts w:ascii="Arial" w:hAnsi="Arial" w:cs="Arial"/>
          <w:lang w:val="en"/>
        </w:rPr>
        <w:t xml:space="preserve">In 2018/19 the Local Authority will receive £2,300 for each </w:t>
      </w:r>
      <w:r w:rsidR="00993314" w:rsidRPr="00B474AC">
        <w:rPr>
          <w:rFonts w:ascii="Arial" w:hAnsi="Arial" w:cs="Arial"/>
          <w:lang w:val="en"/>
        </w:rPr>
        <w:t>Kent Looked After Child</w:t>
      </w:r>
      <w:r w:rsidRPr="00B474AC">
        <w:rPr>
          <w:rFonts w:ascii="Arial" w:hAnsi="Arial" w:cs="Arial"/>
          <w:lang w:val="en"/>
        </w:rPr>
        <w:t xml:space="preserve"> and this funding will initially be retained by the Virtual School Kent Headteacher as required by the </w:t>
      </w:r>
      <w:proofErr w:type="spellStart"/>
      <w:r w:rsidRPr="00B474AC">
        <w:rPr>
          <w:rFonts w:ascii="Arial" w:hAnsi="Arial" w:cs="Arial"/>
          <w:lang w:val="en"/>
        </w:rPr>
        <w:t>D</w:t>
      </w:r>
      <w:r w:rsidR="006326E3" w:rsidRPr="00B474AC">
        <w:rPr>
          <w:rFonts w:ascii="Arial" w:hAnsi="Arial" w:cs="Arial"/>
          <w:lang w:val="en"/>
        </w:rPr>
        <w:t>fE</w:t>
      </w:r>
      <w:proofErr w:type="spellEnd"/>
      <w:r w:rsidRPr="00B474AC">
        <w:rPr>
          <w:rFonts w:ascii="Arial" w:hAnsi="Arial" w:cs="Arial"/>
          <w:lang w:val="en"/>
        </w:rPr>
        <w:t xml:space="preserve">. The Virtual School Headteacher is responsible for the use of Pupil Premium Plus to raise the attainment and </w:t>
      </w:r>
      <w:proofErr w:type="spellStart"/>
      <w:r w:rsidRPr="00B474AC">
        <w:rPr>
          <w:rFonts w:ascii="Arial" w:hAnsi="Arial" w:cs="Arial"/>
          <w:lang w:val="en"/>
        </w:rPr>
        <w:t>realise</w:t>
      </w:r>
      <w:proofErr w:type="spellEnd"/>
      <w:r w:rsidRPr="00B474AC">
        <w:rPr>
          <w:rFonts w:ascii="Arial" w:hAnsi="Arial" w:cs="Arial"/>
          <w:lang w:val="en"/>
        </w:rPr>
        <w:t xml:space="preserve"> the potential for all Kent children in our care, regardless of where they reside.</w:t>
      </w:r>
    </w:p>
    <w:p w:rsidR="00B93472" w:rsidRPr="00B93472" w:rsidRDefault="00B93472" w:rsidP="00B93472">
      <w:pPr>
        <w:spacing w:before="100" w:beforeAutospacing="1" w:after="100" w:afterAutospacing="1"/>
        <w:rPr>
          <w:rFonts w:ascii="Arial" w:hAnsi="Arial" w:cs="Arial"/>
          <w:lang w:val="en"/>
        </w:rPr>
      </w:pPr>
      <w:r w:rsidRPr="00E741DB">
        <w:rPr>
          <w:rFonts w:ascii="Arial" w:hAnsi="Arial" w:cs="Arial"/>
          <w:lang w:val="en"/>
        </w:rPr>
        <w:t>The payment of this funding to schools in the 2018</w:t>
      </w:r>
      <w:r w:rsidR="00993314" w:rsidRPr="00E741DB">
        <w:rPr>
          <w:rFonts w:ascii="Arial" w:hAnsi="Arial" w:cs="Arial"/>
          <w:lang w:val="en"/>
        </w:rPr>
        <w:t>-</w:t>
      </w:r>
      <w:r w:rsidRPr="00E741DB">
        <w:rPr>
          <w:rFonts w:ascii="Arial" w:hAnsi="Arial" w:cs="Arial"/>
          <w:lang w:val="en"/>
        </w:rPr>
        <w:t>19 financial year will again initially be £900 per child in care paid in three £300 instalments. It is our intention to pay any agreed funding to schools as follows:</w:t>
      </w:r>
    </w:p>
    <w:p w:rsidR="00B93472" w:rsidRPr="00B93472" w:rsidRDefault="00B93472" w:rsidP="00B93472">
      <w:pPr>
        <w:numPr>
          <w:ilvl w:val="0"/>
          <w:numId w:val="43"/>
        </w:numPr>
        <w:spacing w:before="100" w:beforeAutospacing="1" w:after="100" w:afterAutospacing="1"/>
        <w:rPr>
          <w:rFonts w:ascii="Arial" w:hAnsi="Arial" w:cs="Arial"/>
          <w:lang w:val="en"/>
        </w:rPr>
      </w:pPr>
      <w:r w:rsidRPr="00B93472">
        <w:rPr>
          <w:rFonts w:ascii="Arial" w:hAnsi="Arial" w:cs="Arial"/>
          <w:lang w:val="en"/>
        </w:rPr>
        <w:t>Instalment 1 paid in the June 2018 advance for the period up to 31 August 2018</w:t>
      </w:r>
    </w:p>
    <w:p w:rsidR="00B93472" w:rsidRPr="00B93472" w:rsidRDefault="00B93472" w:rsidP="00B93472">
      <w:pPr>
        <w:numPr>
          <w:ilvl w:val="0"/>
          <w:numId w:val="43"/>
        </w:numPr>
        <w:spacing w:before="100" w:beforeAutospacing="1" w:after="100" w:afterAutospacing="1"/>
        <w:rPr>
          <w:rFonts w:ascii="Arial" w:hAnsi="Arial" w:cs="Arial"/>
          <w:lang w:val="en"/>
        </w:rPr>
      </w:pPr>
      <w:r w:rsidRPr="00B93472">
        <w:rPr>
          <w:rFonts w:ascii="Arial" w:hAnsi="Arial" w:cs="Arial"/>
          <w:lang w:val="en"/>
        </w:rPr>
        <w:t>Instalment 2 paid in the November 2018 advance for the period up to 31 December 2018</w:t>
      </w:r>
    </w:p>
    <w:p w:rsidR="00B93472" w:rsidRPr="00B93472" w:rsidRDefault="00B93472" w:rsidP="00B93472">
      <w:pPr>
        <w:numPr>
          <w:ilvl w:val="0"/>
          <w:numId w:val="43"/>
        </w:numPr>
        <w:spacing w:before="100" w:beforeAutospacing="1" w:after="100" w:afterAutospacing="1"/>
        <w:rPr>
          <w:rFonts w:ascii="Arial" w:hAnsi="Arial" w:cs="Arial"/>
          <w:lang w:val="en"/>
        </w:rPr>
      </w:pPr>
      <w:r w:rsidRPr="00B93472">
        <w:rPr>
          <w:rFonts w:ascii="Arial" w:hAnsi="Arial" w:cs="Arial"/>
          <w:lang w:val="en"/>
        </w:rPr>
        <w:t>Instalment 3 paid in the February 2019 advance for the period up to 31 March 2019</w:t>
      </w:r>
    </w:p>
    <w:p w:rsidR="00B93472" w:rsidRPr="00B93472" w:rsidRDefault="00B93472" w:rsidP="00B93472">
      <w:pPr>
        <w:spacing w:before="100" w:beforeAutospacing="1" w:after="100" w:afterAutospacing="1"/>
        <w:rPr>
          <w:rFonts w:ascii="Arial" w:eastAsiaTheme="minorHAnsi" w:hAnsi="Arial" w:cs="Arial"/>
          <w:lang w:val="en"/>
        </w:rPr>
      </w:pPr>
      <w:r w:rsidRPr="00B93472">
        <w:rPr>
          <w:rFonts w:ascii="Arial" w:hAnsi="Arial" w:cs="Arial"/>
          <w:lang w:val="en"/>
        </w:rPr>
        <w:t>Funding will follow the child if they move schools.</w:t>
      </w:r>
    </w:p>
    <w:p w:rsidR="00B93472" w:rsidRPr="00B93472" w:rsidRDefault="00993314" w:rsidP="00B93472">
      <w:pPr>
        <w:spacing w:before="100" w:beforeAutospacing="1" w:after="100" w:afterAutospacing="1"/>
        <w:rPr>
          <w:rFonts w:ascii="Arial" w:hAnsi="Arial" w:cs="Arial"/>
          <w:lang w:val="en"/>
        </w:rPr>
      </w:pPr>
      <w:r w:rsidRPr="00B93472">
        <w:rPr>
          <w:rFonts w:ascii="Arial" w:hAnsi="Arial" w:cs="Arial"/>
          <w:lang w:val="en"/>
        </w:rPr>
        <w:t>All additional</w:t>
      </w:r>
      <w:r w:rsidR="00B93472" w:rsidRPr="00B93472">
        <w:rPr>
          <w:rFonts w:ascii="Arial" w:hAnsi="Arial" w:cs="Arial"/>
          <w:lang w:val="en"/>
        </w:rPr>
        <w:t xml:space="preserve"> funding will be provided according to the needs of the child as detailed in their </w:t>
      </w:r>
      <w:r>
        <w:rPr>
          <w:rFonts w:ascii="Arial" w:hAnsi="Arial" w:cs="Arial"/>
          <w:lang w:val="en"/>
        </w:rPr>
        <w:t>P</w:t>
      </w:r>
      <w:r w:rsidRPr="00B93472">
        <w:rPr>
          <w:rFonts w:ascii="Arial" w:hAnsi="Arial" w:cs="Arial"/>
          <w:lang w:val="en"/>
        </w:rPr>
        <w:t xml:space="preserve">ersonal </w:t>
      </w:r>
      <w:r>
        <w:rPr>
          <w:rFonts w:ascii="Arial" w:hAnsi="Arial" w:cs="Arial"/>
          <w:lang w:val="en"/>
        </w:rPr>
        <w:t>E</w:t>
      </w:r>
      <w:r w:rsidR="00B93472" w:rsidRPr="00B93472">
        <w:rPr>
          <w:rFonts w:ascii="Arial" w:hAnsi="Arial" w:cs="Arial"/>
          <w:lang w:val="en"/>
        </w:rPr>
        <w:t xml:space="preserve">ducation </w:t>
      </w:r>
      <w:r>
        <w:rPr>
          <w:rFonts w:ascii="Arial" w:hAnsi="Arial" w:cs="Arial"/>
          <w:lang w:val="en"/>
        </w:rPr>
        <w:t>P</w:t>
      </w:r>
      <w:r w:rsidRPr="00B93472">
        <w:rPr>
          <w:rFonts w:ascii="Arial" w:hAnsi="Arial" w:cs="Arial"/>
          <w:lang w:val="en"/>
        </w:rPr>
        <w:t>lan</w:t>
      </w:r>
      <w:r w:rsidR="00AA764A">
        <w:rPr>
          <w:rFonts w:ascii="Arial" w:hAnsi="Arial" w:cs="Arial"/>
          <w:lang w:val="en"/>
        </w:rPr>
        <w:t xml:space="preserve"> (PEP)</w:t>
      </w:r>
      <w:r w:rsidR="00B93472" w:rsidRPr="00B93472">
        <w:rPr>
          <w:rFonts w:ascii="Arial" w:hAnsi="Arial" w:cs="Arial"/>
          <w:lang w:val="en"/>
        </w:rPr>
        <w:t xml:space="preserve">. There is no set maximum amount per child. </w:t>
      </w:r>
    </w:p>
    <w:p w:rsidR="00B93472" w:rsidRPr="00B93472" w:rsidRDefault="00B93472" w:rsidP="00B93472">
      <w:pPr>
        <w:spacing w:before="100" w:beforeAutospacing="1" w:after="100" w:afterAutospacing="1"/>
        <w:rPr>
          <w:rFonts w:ascii="Arial" w:hAnsi="Arial" w:cs="Arial"/>
          <w:lang w:val="en"/>
        </w:rPr>
      </w:pPr>
      <w:r w:rsidRPr="00B93472">
        <w:rPr>
          <w:rFonts w:ascii="Arial" w:hAnsi="Arial" w:cs="Arial"/>
          <w:lang w:val="en"/>
        </w:rPr>
        <w:t xml:space="preserve">For full details, please see our </w:t>
      </w:r>
      <w:r w:rsidRPr="00DC67EC">
        <w:rPr>
          <w:rFonts w:ascii="Arial" w:hAnsi="Arial" w:cs="Arial"/>
          <w:bCs/>
          <w:lang w:val="en"/>
        </w:rPr>
        <w:t>Virtual School Kent Pupil Premium Plus Policy</w:t>
      </w:r>
      <w:r w:rsidRPr="00B93472">
        <w:rPr>
          <w:rFonts w:ascii="Arial" w:hAnsi="Arial" w:cs="Arial"/>
          <w:b/>
          <w:bCs/>
          <w:lang w:val="en"/>
        </w:rPr>
        <w:t xml:space="preserve"> </w:t>
      </w:r>
      <w:r w:rsidRPr="00B93472">
        <w:rPr>
          <w:rFonts w:ascii="Arial" w:hAnsi="Arial" w:cs="Arial"/>
          <w:lang w:val="en"/>
        </w:rPr>
        <w:t xml:space="preserve">for Kent Children in Care, and for more information go to the Virtual School Kent website: </w:t>
      </w:r>
      <w:hyperlink r:id="rId23" w:history="1">
        <w:r w:rsidRPr="00B93472">
          <w:rPr>
            <w:rStyle w:val="Hyperlink"/>
            <w:rFonts w:ascii="Arial" w:hAnsi="Arial" w:cs="Arial"/>
            <w:lang w:val="en"/>
          </w:rPr>
          <w:t xml:space="preserve">Pupil Premium Plus </w:t>
        </w:r>
        <w:r w:rsidR="00993314" w:rsidRPr="00B93472">
          <w:rPr>
            <w:rStyle w:val="Hyperlink"/>
            <w:rFonts w:ascii="Arial" w:hAnsi="Arial" w:cs="Arial"/>
            <w:lang w:val="en"/>
          </w:rPr>
          <w:t>201</w:t>
        </w:r>
        <w:r w:rsidR="00993314">
          <w:rPr>
            <w:rStyle w:val="Hyperlink"/>
            <w:rFonts w:ascii="Arial" w:hAnsi="Arial" w:cs="Arial"/>
            <w:lang w:val="en"/>
          </w:rPr>
          <w:t>8</w:t>
        </w:r>
        <w:r w:rsidRPr="00B93472">
          <w:rPr>
            <w:rStyle w:val="Hyperlink"/>
            <w:rFonts w:ascii="Arial" w:hAnsi="Arial" w:cs="Arial"/>
            <w:lang w:val="en"/>
          </w:rPr>
          <w:t>-1</w:t>
        </w:r>
        <w:r w:rsidR="00993314">
          <w:rPr>
            <w:rStyle w:val="Hyperlink"/>
            <w:rFonts w:ascii="Arial" w:hAnsi="Arial" w:cs="Arial"/>
            <w:lang w:val="en"/>
          </w:rPr>
          <w:t>9</w:t>
        </w:r>
      </w:hyperlink>
    </w:p>
    <w:p w:rsidR="001F79C5" w:rsidRPr="00607837" w:rsidRDefault="00A353EE" w:rsidP="00757CC5">
      <w:pPr>
        <w:spacing w:before="120"/>
        <w:rPr>
          <w:rFonts w:ascii="Arial" w:hAnsi="Arial"/>
          <w:b/>
          <w:i/>
        </w:rPr>
      </w:pPr>
      <w:r w:rsidRPr="00607837">
        <w:rPr>
          <w:rFonts w:ascii="Arial" w:hAnsi="Arial"/>
          <w:b/>
          <w:i/>
        </w:rPr>
        <w:lastRenderedPageBreak/>
        <w:t>E</w:t>
      </w:r>
      <w:r w:rsidR="00282330" w:rsidRPr="00607837">
        <w:rPr>
          <w:rFonts w:ascii="Arial" w:hAnsi="Arial"/>
          <w:b/>
          <w:i/>
        </w:rPr>
        <w:t xml:space="preserve">ver </w:t>
      </w:r>
      <w:r w:rsidRPr="00607837">
        <w:rPr>
          <w:rFonts w:ascii="Arial" w:hAnsi="Arial"/>
          <w:b/>
          <w:i/>
        </w:rPr>
        <w:t>6</w:t>
      </w:r>
      <w:r w:rsidR="00282330" w:rsidRPr="00607837">
        <w:rPr>
          <w:rFonts w:ascii="Arial" w:hAnsi="Arial"/>
          <w:b/>
          <w:i/>
        </w:rPr>
        <w:t xml:space="preserve"> </w:t>
      </w:r>
      <w:r w:rsidR="008443B7" w:rsidRPr="00607837">
        <w:rPr>
          <w:rFonts w:ascii="Arial" w:hAnsi="Arial"/>
          <w:b/>
          <w:i/>
        </w:rPr>
        <w:t>S</w:t>
      </w:r>
      <w:r w:rsidR="00282330" w:rsidRPr="00607837">
        <w:rPr>
          <w:rFonts w:ascii="Arial" w:hAnsi="Arial"/>
          <w:b/>
          <w:i/>
        </w:rPr>
        <w:t xml:space="preserve">ervice </w:t>
      </w:r>
      <w:r w:rsidR="008443B7" w:rsidRPr="00607837">
        <w:rPr>
          <w:rFonts w:ascii="Arial" w:hAnsi="Arial"/>
          <w:b/>
          <w:i/>
        </w:rPr>
        <w:t>C</w:t>
      </w:r>
      <w:r w:rsidR="00282330" w:rsidRPr="00607837">
        <w:rPr>
          <w:rFonts w:ascii="Arial" w:hAnsi="Arial"/>
          <w:b/>
          <w:i/>
        </w:rPr>
        <w:t>hild (E6SC)</w:t>
      </w:r>
    </w:p>
    <w:p w:rsidR="001F79C5" w:rsidRPr="00B474AC" w:rsidRDefault="00A353EE" w:rsidP="00757CC5">
      <w:pPr>
        <w:spacing w:before="120"/>
        <w:rPr>
          <w:rFonts w:ascii="Arial" w:hAnsi="Arial"/>
        </w:rPr>
      </w:pPr>
      <w:r w:rsidRPr="00B474AC">
        <w:rPr>
          <w:rFonts w:ascii="Arial" w:hAnsi="Arial"/>
        </w:rPr>
        <w:t>E6SC is a pu</w:t>
      </w:r>
      <w:r w:rsidR="00D65900" w:rsidRPr="00B474AC">
        <w:rPr>
          <w:rFonts w:ascii="Arial" w:hAnsi="Arial"/>
        </w:rPr>
        <w:t>pil recorded on the January 201</w:t>
      </w:r>
      <w:r w:rsidR="00BA5010" w:rsidRPr="00B474AC">
        <w:rPr>
          <w:rFonts w:ascii="Arial" w:hAnsi="Arial"/>
        </w:rPr>
        <w:t>8</w:t>
      </w:r>
      <w:r w:rsidRPr="00B474AC">
        <w:rPr>
          <w:rFonts w:ascii="Arial" w:hAnsi="Arial"/>
        </w:rPr>
        <w:t xml:space="preserve"> census </w:t>
      </w:r>
      <w:r w:rsidR="00506240" w:rsidRPr="00B474AC">
        <w:rPr>
          <w:rFonts w:ascii="Arial" w:hAnsi="Arial"/>
        </w:rPr>
        <w:t>who was eligible for the service chil</w:t>
      </w:r>
      <w:r w:rsidR="009E363F" w:rsidRPr="00B474AC">
        <w:rPr>
          <w:rFonts w:ascii="Arial" w:hAnsi="Arial"/>
        </w:rPr>
        <w:t>d premium since the January 201</w:t>
      </w:r>
      <w:r w:rsidR="00BA5010" w:rsidRPr="00B474AC">
        <w:rPr>
          <w:rFonts w:ascii="Arial" w:hAnsi="Arial"/>
        </w:rPr>
        <w:t>3</w:t>
      </w:r>
      <w:r w:rsidR="00506240" w:rsidRPr="00B474AC">
        <w:rPr>
          <w:rFonts w:ascii="Arial" w:hAnsi="Arial"/>
        </w:rPr>
        <w:t xml:space="preserve"> census as well as those recorded as a service child for the first </w:t>
      </w:r>
      <w:r w:rsidR="009E363F" w:rsidRPr="00B474AC">
        <w:rPr>
          <w:rFonts w:ascii="Arial" w:hAnsi="Arial"/>
        </w:rPr>
        <w:t>time on the January 201</w:t>
      </w:r>
      <w:r w:rsidR="00BA5010" w:rsidRPr="00B474AC">
        <w:rPr>
          <w:rFonts w:ascii="Arial" w:hAnsi="Arial"/>
        </w:rPr>
        <w:t>8</w:t>
      </w:r>
      <w:r w:rsidR="00506240" w:rsidRPr="00B474AC">
        <w:rPr>
          <w:rFonts w:ascii="Arial" w:hAnsi="Arial"/>
        </w:rPr>
        <w:t xml:space="preserve"> school census. Service children will be funded at a rate of </w:t>
      </w:r>
      <w:r w:rsidR="00515F60" w:rsidRPr="00B474AC">
        <w:rPr>
          <w:rFonts w:ascii="Arial" w:hAnsi="Arial"/>
        </w:rPr>
        <w:t xml:space="preserve">£300 per </w:t>
      </w:r>
      <w:r w:rsidR="00EF6AF3" w:rsidRPr="00B474AC">
        <w:rPr>
          <w:rFonts w:ascii="Arial" w:hAnsi="Arial"/>
        </w:rPr>
        <w:t xml:space="preserve">eligible </w:t>
      </w:r>
      <w:r w:rsidR="00515F60" w:rsidRPr="00B474AC">
        <w:rPr>
          <w:rFonts w:ascii="Arial" w:hAnsi="Arial"/>
        </w:rPr>
        <w:t>pupil.</w:t>
      </w:r>
    </w:p>
    <w:p w:rsidR="00354E4B" w:rsidRPr="00BA5010" w:rsidRDefault="00354E4B" w:rsidP="00757CC5">
      <w:pPr>
        <w:spacing w:before="120"/>
        <w:rPr>
          <w:rFonts w:ascii="Arial" w:hAnsi="Arial"/>
          <w:b/>
          <w:u w:val="single"/>
        </w:rPr>
      </w:pPr>
      <w:r w:rsidRPr="00B474AC">
        <w:rPr>
          <w:rFonts w:ascii="Arial" w:hAnsi="Arial"/>
        </w:rPr>
        <w:t>Indicative budgets hav</w:t>
      </w:r>
      <w:r w:rsidR="00506240" w:rsidRPr="00B474AC">
        <w:rPr>
          <w:rFonts w:ascii="Arial" w:hAnsi="Arial"/>
        </w:rPr>
        <w:t>e been based on the number of E6</w:t>
      </w:r>
      <w:r w:rsidRPr="00B474AC">
        <w:rPr>
          <w:rFonts w:ascii="Arial" w:hAnsi="Arial"/>
        </w:rPr>
        <w:t>SC recorded on</w:t>
      </w:r>
      <w:r w:rsidR="009E363F" w:rsidRPr="00B474AC">
        <w:rPr>
          <w:rFonts w:ascii="Arial" w:hAnsi="Arial"/>
        </w:rPr>
        <w:t xml:space="preserve"> roll in the school for 201</w:t>
      </w:r>
      <w:r w:rsidR="00BA5010" w:rsidRPr="00B474AC">
        <w:rPr>
          <w:rFonts w:ascii="Arial" w:hAnsi="Arial"/>
        </w:rPr>
        <w:t>7</w:t>
      </w:r>
      <w:r w:rsidR="009E363F" w:rsidRPr="00B474AC">
        <w:rPr>
          <w:rFonts w:ascii="Arial" w:hAnsi="Arial"/>
        </w:rPr>
        <w:t>-1</w:t>
      </w:r>
      <w:r w:rsidR="00BA5010" w:rsidRPr="00B474AC">
        <w:rPr>
          <w:rFonts w:ascii="Arial" w:hAnsi="Arial"/>
        </w:rPr>
        <w:t>8</w:t>
      </w:r>
      <w:r w:rsidRPr="00B474AC">
        <w:rPr>
          <w:rFonts w:ascii="Arial" w:hAnsi="Arial"/>
        </w:rPr>
        <w:t xml:space="preserve">. </w:t>
      </w:r>
      <w:r w:rsidR="00EF6AF3" w:rsidRPr="00B474AC">
        <w:rPr>
          <w:rFonts w:ascii="Arial" w:hAnsi="Arial"/>
        </w:rPr>
        <w:t xml:space="preserve"> </w:t>
      </w:r>
      <w:r w:rsidRPr="00B474AC">
        <w:rPr>
          <w:rFonts w:ascii="Arial" w:hAnsi="Arial"/>
        </w:rPr>
        <w:t xml:space="preserve">An adjustment to the indicative budget will be made on confirmation of numbers from the </w:t>
      </w:r>
      <w:proofErr w:type="spellStart"/>
      <w:r w:rsidRPr="00B474AC">
        <w:rPr>
          <w:rFonts w:ascii="Arial" w:hAnsi="Arial"/>
        </w:rPr>
        <w:t>DfE</w:t>
      </w:r>
      <w:proofErr w:type="spellEnd"/>
      <w:r w:rsidR="00DB5143" w:rsidRPr="00B474AC">
        <w:rPr>
          <w:rFonts w:ascii="Arial" w:hAnsi="Arial"/>
        </w:rPr>
        <w:t>,</w:t>
      </w:r>
      <w:r w:rsidRPr="00B474AC">
        <w:rPr>
          <w:rFonts w:ascii="Arial" w:hAnsi="Arial"/>
        </w:rPr>
        <w:t xml:space="preserve"> which is expected </w:t>
      </w:r>
      <w:r w:rsidR="008849C0" w:rsidRPr="00B474AC">
        <w:rPr>
          <w:rFonts w:ascii="Arial" w:hAnsi="Arial"/>
        </w:rPr>
        <w:t xml:space="preserve">late in the </w:t>
      </w:r>
      <w:r w:rsidR="00D70630" w:rsidRPr="00B474AC">
        <w:rPr>
          <w:rFonts w:ascii="Arial" w:hAnsi="Arial"/>
        </w:rPr>
        <w:t>summer</w:t>
      </w:r>
      <w:r w:rsidR="00D00D86" w:rsidRPr="00B474AC">
        <w:rPr>
          <w:rFonts w:ascii="Arial" w:hAnsi="Arial"/>
        </w:rPr>
        <w:t xml:space="preserve"> and </w:t>
      </w:r>
      <w:proofErr w:type="gramStart"/>
      <w:r w:rsidR="00D00D86" w:rsidRPr="00B474AC">
        <w:rPr>
          <w:rFonts w:ascii="Arial" w:hAnsi="Arial"/>
        </w:rPr>
        <w:t>in light of</w:t>
      </w:r>
      <w:proofErr w:type="gramEnd"/>
      <w:r w:rsidR="00D00D86" w:rsidRPr="00B474AC">
        <w:rPr>
          <w:rFonts w:ascii="Arial" w:hAnsi="Arial"/>
        </w:rPr>
        <w:t xml:space="preserve"> this provisionally only the first three months (April to June) will be profiled on your </w:t>
      </w:r>
      <w:r w:rsidR="006D1AC8" w:rsidRPr="00B474AC">
        <w:rPr>
          <w:rFonts w:ascii="Arial" w:hAnsi="Arial"/>
        </w:rPr>
        <w:t>school’s</w:t>
      </w:r>
      <w:r w:rsidR="00D00D86" w:rsidRPr="00B474AC">
        <w:rPr>
          <w:rFonts w:ascii="Arial" w:hAnsi="Arial"/>
        </w:rPr>
        <w:t xml:space="preserve"> advance</w:t>
      </w:r>
      <w:r w:rsidRPr="00B474AC">
        <w:rPr>
          <w:rFonts w:ascii="Arial" w:hAnsi="Arial"/>
        </w:rPr>
        <w:t>.</w:t>
      </w:r>
      <w:r w:rsidR="00FC5C1A" w:rsidRPr="00B474AC">
        <w:rPr>
          <w:rFonts w:ascii="Arial" w:hAnsi="Arial"/>
          <w:b/>
          <w:u w:val="single"/>
        </w:rPr>
        <w:t xml:space="preserve"> It is important for schools to note that for initial budgeting purposes, schools should use their local records to estimate the number of eligible </w:t>
      </w:r>
      <w:r w:rsidR="00506240" w:rsidRPr="00B474AC">
        <w:rPr>
          <w:rFonts w:ascii="Arial" w:hAnsi="Arial"/>
          <w:b/>
          <w:u w:val="single"/>
        </w:rPr>
        <w:t>E6</w:t>
      </w:r>
      <w:r w:rsidR="008443B7" w:rsidRPr="00B474AC">
        <w:rPr>
          <w:rFonts w:ascii="Arial" w:hAnsi="Arial"/>
          <w:b/>
          <w:u w:val="single"/>
        </w:rPr>
        <w:t>SC</w:t>
      </w:r>
      <w:r w:rsidR="00FC5C1A" w:rsidRPr="00B474AC">
        <w:rPr>
          <w:rFonts w:ascii="Arial" w:hAnsi="Arial"/>
          <w:b/>
          <w:u w:val="single"/>
        </w:rPr>
        <w:t xml:space="preserve"> </w:t>
      </w:r>
      <w:r w:rsidR="009E363F" w:rsidRPr="00B474AC">
        <w:rPr>
          <w:rFonts w:ascii="Arial" w:hAnsi="Arial"/>
          <w:b/>
          <w:u w:val="single"/>
        </w:rPr>
        <w:t>for the period April 201</w:t>
      </w:r>
      <w:r w:rsidR="00BA5010" w:rsidRPr="00B474AC">
        <w:rPr>
          <w:rFonts w:ascii="Arial" w:hAnsi="Arial"/>
          <w:b/>
          <w:u w:val="single"/>
        </w:rPr>
        <w:t>8</w:t>
      </w:r>
      <w:r w:rsidR="009E363F" w:rsidRPr="00B474AC">
        <w:rPr>
          <w:rFonts w:ascii="Arial" w:hAnsi="Arial"/>
          <w:b/>
          <w:u w:val="single"/>
        </w:rPr>
        <w:t xml:space="preserve"> to March 201</w:t>
      </w:r>
      <w:r w:rsidR="00BA5010" w:rsidRPr="00B474AC">
        <w:rPr>
          <w:rFonts w:ascii="Arial" w:hAnsi="Arial"/>
          <w:b/>
          <w:u w:val="single"/>
        </w:rPr>
        <w:t>9</w:t>
      </w:r>
    </w:p>
    <w:p w:rsidR="00506240" w:rsidRDefault="00993314" w:rsidP="00506240">
      <w:pPr>
        <w:spacing w:before="120"/>
        <w:rPr>
          <w:rFonts w:ascii="Arial" w:hAnsi="Arial"/>
        </w:rPr>
      </w:pPr>
      <w:r w:rsidRPr="00B93472">
        <w:rPr>
          <w:rFonts w:ascii="Arial" w:hAnsi="Arial"/>
        </w:rPr>
        <w:t xml:space="preserve">To date we have no information from the </w:t>
      </w:r>
      <w:proofErr w:type="spellStart"/>
      <w:r w:rsidRPr="00B93472">
        <w:rPr>
          <w:rFonts w:ascii="Arial" w:hAnsi="Arial"/>
        </w:rPr>
        <w:t>DfE</w:t>
      </w:r>
      <w:proofErr w:type="spellEnd"/>
      <w:r w:rsidRPr="00B93472">
        <w:rPr>
          <w:rFonts w:ascii="Arial" w:hAnsi="Arial"/>
        </w:rPr>
        <w:t xml:space="preserve"> regarding PP funding rates for 201</w:t>
      </w:r>
      <w:r>
        <w:rPr>
          <w:rFonts w:ascii="Arial" w:hAnsi="Arial"/>
        </w:rPr>
        <w:t>9</w:t>
      </w:r>
      <w:r w:rsidRPr="00B93472">
        <w:rPr>
          <w:rFonts w:ascii="Arial" w:hAnsi="Arial"/>
        </w:rPr>
        <w:t>-</w:t>
      </w:r>
      <w:r>
        <w:rPr>
          <w:rFonts w:ascii="Arial" w:hAnsi="Arial"/>
        </w:rPr>
        <w:t>20</w:t>
      </w:r>
      <w:r w:rsidRPr="00B93472">
        <w:rPr>
          <w:rFonts w:ascii="Arial" w:hAnsi="Arial"/>
        </w:rPr>
        <w:t xml:space="preserve">, </w:t>
      </w:r>
      <w:r>
        <w:rPr>
          <w:rFonts w:ascii="Arial" w:hAnsi="Arial"/>
        </w:rPr>
        <w:t xml:space="preserve">and we have </w:t>
      </w:r>
      <w:r w:rsidRPr="00B93472">
        <w:rPr>
          <w:rFonts w:ascii="Arial" w:hAnsi="Arial"/>
        </w:rPr>
        <w:t xml:space="preserve">therefore assumed that </w:t>
      </w:r>
      <w:r>
        <w:rPr>
          <w:rFonts w:ascii="Arial" w:hAnsi="Arial"/>
        </w:rPr>
        <w:t xml:space="preserve">future years </w:t>
      </w:r>
      <w:r w:rsidRPr="00B93472">
        <w:rPr>
          <w:rFonts w:ascii="Arial" w:hAnsi="Arial"/>
        </w:rPr>
        <w:t>funding rates will be maintained at the 2018-19 levels.</w:t>
      </w:r>
    </w:p>
    <w:p w:rsidR="00354E4B" w:rsidRDefault="00354E4B" w:rsidP="009F6E45">
      <w:pPr>
        <w:rPr>
          <w:rFonts w:ascii="Arial" w:hAnsi="Arial"/>
        </w:rPr>
      </w:pPr>
    </w:p>
    <w:p w:rsidR="005B17FD" w:rsidRPr="00607837" w:rsidRDefault="008443B7" w:rsidP="00757CC5">
      <w:pPr>
        <w:spacing w:before="120"/>
        <w:rPr>
          <w:rFonts w:ascii="Arial" w:hAnsi="Arial"/>
          <w:b/>
          <w:i/>
        </w:rPr>
      </w:pPr>
      <w:r w:rsidRPr="00607837">
        <w:rPr>
          <w:rFonts w:ascii="Arial" w:hAnsi="Arial"/>
          <w:b/>
          <w:i/>
        </w:rPr>
        <w:t>P</w:t>
      </w:r>
      <w:r w:rsidR="00993314" w:rsidRPr="00607837">
        <w:rPr>
          <w:rFonts w:ascii="Arial" w:hAnsi="Arial"/>
          <w:b/>
          <w:i/>
        </w:rPr>
        <w:t xml:space="preserve">ost </w:t>
      </w:r>
      <w:r w:rsidRPr="00607837">
        <w:rPr>
          <w:rFonts w:ascii="Arial" w:hAnsi="Arial"/>
          <w:b/>
          <w:i/>
        </w:rPr>
        <w:t>L</w:t>
      </w:r>
      <w:r w:rsidR="00993314" w:rsidRPr="00607837">
        <w:rPr>
          <w:rFonts w:ascii="Arial" w:hAnsi="Arial"/>
          <w:b/>
          <w:i/>
        </w:rPr>
        <w:t xml:space="preserve">ooked </w:t>
      </w:r>
      <w:r w:rsidRPr="00607837">
        <w:rPr>
          <w:rFonts w:ascii="Arial" w:hAnsi="Arial"/>
          <w:b/>
          <w:i/>
        </w:rPr>
        <w:t>A</w:t>
      </w:r>
      <w:r w:rsidR="00993314" w:rsidRPr="00607837">
        <w:rPr>
          <w:rFonts w:ascii="Arial" w:hAnsi="Arial"/>
          <w:b/>
          <w:i/>
        </w:rPr>
        <w:t xml:space="preserve">fter </w:t>
      </w:r>
      <w:r w:rsidRPr="00607837">
        <w:rPr>
          <w:rFonts w:ascii="Arial" w:hAnsi="Arial"/>
          <w:b/>
          <w:i/>
        </w:rPr>
        <w:t>C</w:t>
      </w:r>
      <w:r w:rsidR="00993314" w:rsidRPr="00607837">
        <w:rPr>
          <w:rFonts w:ascii="Arial" w:hAnsi="Arial"/>
          <w:b/>
          <w:i/>
        </w:rPr>
        <w:t>hild (PLAC)</w:t>
      </w:r>
    </w:p>
    <w:p w:rsidR="00094EE4" w:rsidRPr="00BA5010" w:rsidRDefault="00E66552" w:rsidP="00757CC5">
      <w:pPr>
        <w:spacing w:before="120"/>
        <w:rPr>
          <w:rFonts w:ascii="Arial" w:hAnsi="Arial"/>
        </w:rPr>
      </w:pPr>
      <w:r w:rsidRPr="00BA5010">
        <w:rPr>
          <w:rFonts w:ascii="Arial" w:hAnsi="Arial"/>
        </w:rPr>
        <w:t xml:space="preserve">The pupil premium for </w:t>
      </w:r>
      <w:r w:rsidR="00993314" w:rsidRPr="00BA5010">
        <w:rPr>
          <w:rFonts w:ascii="Arial" w:hAnsi="Arial"/>
        </w:rPr>
        <w:t>201</w:t>
      </w:r>
      <w:r w:rsidR="00993314">
        <w:rPr>
          <w:rFonts w:ascii="Arial" w:hAnsi="Arial"/>
        </w:rPr>
        <w:t>8-19</w:t>
      </w:r>
      <w:r w:rsidRPr="00BA5010">
        <w:rPr>
          <w:rFonts w:ascii="Arial" w:hAnsi="Arial"/>
        </w:rPr>
        <w:t xml:space="preserve"> will include pupils recorded in the Ja</w:t>
      </w:r>
      <w:r w:rsidR="00F44EE9" w:rsidRPr="00BA5010">
        <w:rPr>
          <w:rFonts w:ascii="Arial" w:hAnsi="Arial"/>
        </w:rPr>
        <w:t>nuary 201</w:t>
      </w:r>
      <w:r w:rsidR="00BA5010">
        <w:rPr>
          <w:rFonts w:ascii="Arial" w:hAnsi="Arial"/>
        </w:rPr>
        <w:t>8</w:t>
      </w:r>
      <w:r w:rsidR="00F44EE9" w:rsidRPr="00BA5010">
        <w:rPr>
          <w:rFonts w:ascii="Arial" w:hAnsi="Arial"/>
        </w:rPr>
        <w:t xml:space="preserve"> school census who were looked after by an English or Welsh local authority immediately before being adopted, or who left local authority care on a special guardianship order or child arrangements order (previously known as a residence order). These are collectively referred to as post-LAC in these conditions. </w:t>
      </w:r>
      <w:r w:rsidR="00D00D86" w:rsidRPr="00BA5010">
        <w:rPr>
          <w:rFonts w:ascii="Arial" w:hAnsi="Arial"/>
        </w:rPr>
        <w:t>The rate of funding for an eligible pupil is £</w:t>
      </w:r>
      <w:r w:rsidR="00995427">
        <w:rPr>
          <w:rFonts w:ascii="Arial" w:hAnsi="Arial"/>
        </w:rPr>
        <w:t>2,300</w:t>
      </w:r>
      <w:r w:rsidR="00D00D86" w:rsidRPr="00BA5010">
        <w:rPr>
          <w:rFonts w:ascii="Arial" w:hAnsi="Arial"/>
        </w:rPr>
        <w:t>.</w:t>
      </w:r>
    </w:p>
    <w:p w:rsidR="00897115" w:rsidRPr="00BA5010" w:rsidRDefault="00897115" w:rsidP="00974237">
      <w:pPr>
        <w:rPr>
          <w:rFonts w:ascii="Arial" w:hAnsi="Arial"/>
        </w:rPr>
      </w:pPr>
    </w:p>
    <w:p w:rsidR="00354E4B" w:rsidRPr="00BA5010" w:rsidRDefault="00896CB9" w:rsidP="00757CC5">
      <w:pPr>
        <w:spacing w:before="120"/>
        <w:rPr>
          <w:rFonts w:ascii="Arial" w:hAnsi="Arial"/>
        </w:rPr>
      </w:pPr>
      <w:r w:rsidRPr="00BA5010">
        <w:rPr>
          <w:rFonts w:ascii="Arial" w:hAnsi="Arial"/>
        </w:rPr>
        <w:t xml:space="preserve">We are not including </w:t>
      </w:r>
      <w:r w:rsidR="00F44EE9" w:rsidRPr="00BA5010">
        <w:rPr>
          <w:rFonts w:ascii="Arial" w:hAnsi="Arial"/>
        </w:rPr>
        <w:t xml:space="preserve">indicative funding </w:t>
      </w:r>
      <w:r w:rsidRPr="00BA5010">
        <w:rPr>
          <w:rFonts w:ascii="Arial" w:hAnsi="Arial"/>
        </w:rPr>
        <w:t xml:space="preserve">for PLAC PP. We anticipate that the </w:t>
      </w:r>
      <w:proofErr w:type="spellStart"/>
      <w:r w:rsidRPr="00BA5010">
        <w:rPr>
          <w:rFonts w:ascii="Arial" w:hAnsi="Arial"/>
        </w:rPr>
        <w:t>DfE</w:t>
      </w:r>
      <w:proofErr w:type="spellEnd"/>
      <w:r w:rsidRPr="00BA5010">
        <w:rPr>
          <w:rFonts w:ascii="Arial" w:hAnsi="Arial"/>
        </w:rPr>
        <w:t xml:space="preserve"> will notify the LA </w:t>
      </w:r>
      <w:r w:rsidR="00897115" w:rsidRPr="00BA5010">
        <w:rPr>
          <w:rFonts w:ascii="Arial" w:hAnsi="Arial"/>
        </w:rPr>
        <w:t xml:space="preserve">of </w:t>
      </w:r>
      <w:r w:rsidR="00993314">
        <w:rPr>
          <w:rFonts w:ascii="Arial" w:hAnsi="Arial"/>
        </w:rPr>
        <w:t xml:space="preserve">a </w:t>
      </w:r>
      <w:r w:rsidR="00897115" w:rsidRPr="00BA5010">
        <w:rPr>
          <w:rFonts w:ascii="Arial" w:hAnsi="Arial"/>
        </w:rPr>
        <w:t>school</w:t>
      </w:r>
      <w:r w:rsidR="00993314">
        <w:rPr>
          <w:rFonts w:ascii="Arial" w:hAnsi="Arial"/>
        </w:rPr>
        <w:t>’</w:t>
      </w:r>
      <w:r w:rsidR="00897115" w:rsidRPr="00BA5010">
        <w:rPr>
          <w:rFonts w:ascii="Arial" w:hAnsi="Arial"/>
        </w:rPr>
        <w:t>s</w:t>
      </w:r>
      <w:r w:rsidRPr="00BA5010">
        <w:rPr>
          <w:rFonts w:ascii="Arial" w:hAnsi="Arial"/>
        </w:rPr>
        <w:t xml:space="preserve"> entitlement to PLAC PP late in the summer</w:t>
      </w:r>
      <w:r w:rsidR="003107AD" w:rsidRPr="00BA5010">
        <w:rPr>
          <w:rFonts w:ascii="Arial" w:hAnsi="Arial"/>
        </w:rPr>
        <w:t xml:space="preserve"> and on receipt of</w:t>
      </w:r>
      <w:r w:rsidR="00897115" w:rsidRPr="00BA5010">
        <w:rPr>
          <w:rFonts w:ascii="Arial" w:hAnsi="Arial"/>
        </w:rPr>
        <w:t xml:space="preserve"> this information we will pass</w:t>
      </w:r>
      <w:r w:rsidR="003107AD" w:rsidRPr="00BA5010">
        <w:rPr>
          <w:rFonts w:ascii="Arial" w:hAnsi="Arial"/>
        </w:rPr>
        <w:t xml:space="preserve"> funding onto the school.</w:t>
      </w:r>
      <w:r w:rsidR="00BE1A26" w:rsidRPr="00BA5010">
        <w:rPr>
          <w:rFonts w:ascii="Arial" w:hAnsi="Arial"/>
        </w:rPr>
        <w:t xml:space="preserve"> </w:t>
      </w:r>
      <w:r w:rsidR="003107AD" w:rsidRPr="00BA5010">
        <w:rPr>
          <w:rFonts w:ascii="Arial" w:hAnsi="Arial"/>
          <w:b/>
        </w:rPr>
        <w:t xml:space="preserve"> </w:t>
      </w:r>
      <w:r w:rsidR="003107AD" w:rsidRPr="00BA5010">
        <w:rPr>
          <w:rFonts w:ascii="Arial" w:hAnsi="Arial"/>
          <w:b/>
          <w:u w:val="single"/>
        </w:rPr>
        <w:t xml:space="preserve">It is important for schools to note that for initial budgeting purposes, schools should use their local records to estimate the number of eligible PLAC </w:t>
      </w:r>
      <w:r w:rsidR="00F44EE9" w:rsidRPr="00BA5010">
        <w:rPr>
          <w:rFonts w:ascii="Arial" w:hAnsi="Arial"/>
          <w:b/>
          <w:u w:val="single"/>
        </w:rPr>
        <w:t>for the period April 201</w:t>
      </w:r>
      <w:r w:rsidR="00BA5010">
        <w:rPr>
          <w:rFonts w:ascii="Arial" w:hAnsi="Arial"/>
          <w:b/>
          <w:u w:val="single"/>
        </w:rPr>
        <w:t>8</w:t>
      </w:r>
      <w:r w:rsidR="003107AD" w:rsidRPr="00BA5010">
        <w:rPr>
          <w:rFonts w:ascii="Arial" w:hAnsi="Arial"/>
          <w:b/>
          <w:u w:val="single"/>
        </w:rPr>
        <w:t xml:space="preserve"> to March 201</w:t>
      </w:r>
      <w:r w:rsidR="00BA5010">
        <w:rPr>
          <w:rFonts w:ascii="Arial" w:hAnsi="Arial"/>
          <w:b/>
          <w:u w:val="single"/>
        </w:rPr>
        <w:t>9</w:t>
      </w:r>
    </w:p>
    <w:p w:rsidR="00605C1B" w:rsidRPr="00BA5010" w:rsidRDefault="00605C1B" w:rsidP="00974237">
      <w:pPr>
        <w:rPr>
          <w:rFonts w:ascii="Arial" w:hAnsi="Arial"/>
        </w:rPr>
      </w:pPr>
    </w:p>
    <w:p w:rsidR="00506240" w:rsidRPr="00BA5010" w:rsidRDefault="00993314" w:rsidP="00506240">
      <w:pPr>
        <w:spacing w:before="120"/>
        <w:rPr>
          <w:rFonts w:ascii="Arial" w:hAnsi="Arial"/>
        </w:rPr>
      </w:pPr>
      <w:bookmarkStart w:id="17" w:name="SectionCFSMIAP"/>
      <w:r w:rsidRPr="00B93472">
        <w:rPr>
          <w:rFonts w:ascii="Arial" w:hAnsi="Arial"/>
        </w:rPr>
        <w:t xml:space="preserve">To date the </w:t>
      </w:r>
      <w:proofErr w:type="spellStart"/>
      <w:r w:rsidRPr="00B93472">
        <w:rPr>
          <w:rFonts w:ascii="Arial" w:hAnsi="Arial"/>
        </w:rPr>
        <w:t>DfE</w:t>
      </w:r>
      <w:proofErr w:type="spellEnd"/>
      <w:r w:rsidRPr="00B93472">
        <w:rPr>
          <w:rFonts w:ascii="Arial" w:hAnsi="Arial"/>
        </w:rPr>
        <w:t xml:space="preserve"> </w:t>
      </w:r>
      <w:r w:rsidR="00476531">
        <w:rPr>
          <w:rFonts w:ascii="Arial" w:hAnsi="Arial"/>
        </w:rPr>
        <w:t xml:space="preserve">have not published </w:t>
      </w:r>
      <w:r w:rsidRPr="00B93472">
        <w:rPr>
          <w:rFonts w:ascii="Arial" w:hAnsi="Arial"/>
        </w:rPr>
        <w:t>PP funding rates for 201</w:t>
      </w:r>
      <w:r>
        <w:rPr>
          <w:rFonts w:ascii="Arial" w:hAnsi="Arial"/>
        </w:rPr>
        <w:t>9</w:t>
      </w:r>
      <w:r w:rsidRPr="00B93472">
        <w:rPr>
          <w:rFonts w:ascii="Arial" w:hAnsi="Arial"/>
        </w:rPr>
        <w:t>-</w:t>
      </w:r>
      <w:r>
        <w:rPr>
          <w:rFonts w:ascii="Arial" w:hAnsi="Arial"/>
        </w:rPr>
        <w:t>20</w:t>
      </w:r>
      <w:r w:rsidRPr="00B93472">
        <w:rPr>
          <w:rFonts w:ascii="Arial" w:hAnsi="Arial"/>
        </w:rPr>
        <w:t xml:space="preserve">, </w:t>
      </w:r>
      <w:r>
        <w:rPr>
          <w:rFonts w:ascii="Arial" w:hAnsi="Arial"/>
        </w:rPr>
        <w:t xml:space="preserve">and we have </w:t>
      </w:r>
      <w:r w:rsidRPr="00B93472">
        <w:rPr>
          <w:rFonts w:ascii="Arial" w:hAnsi="Arial"/>
        </w:rPr>
        <w:t xml:space="preserve">therefore assumed that </w:t>
      </w:r>
      <w:r>
        <w:rPr>
          <w:rFonts w:ascii="Arial" w:hAnsi="Arial"/>
        </w:rPr>
        <w:t xml:space="preserve">future years </w:t>
      </w:r>
      <w:r w:rsidRPr="00B93472">
        <w:rPr>
          <w:rFonts w:ascii="Arial" w:hAnsi="Arial"/>
        </w:rPr>
        <w:t>funding rates will be maintained at the 2018-19 levels.</w:t>
      </w:r>
    </w:p>
    <w:p w:rsidR="00CC0524" w:rsidRPr="00262705" w:rsidRDefault="00BE1A26" w:rsidP="00354E4B">
      <w:pPr>
        <w:spacing w:before="120"/>
        <w:rPr>
          <w:rFonts w:ascii="Arial" w:hAnsi="Arial"/>
        </w:rPr>
      </w:pPr>
      <w:r w:rsidRPr="00BA5010">
        <w:rPr>
          <w:rFonts w:ascii="Arial" w:hAnsi="Arial"/>
        </w:rPr>
        <w:t xml:space="preserve">The </w:t>
      </w:r>
      <w:hyperlink r:id="rId24" w:history="1">
        <w:proofErr w:type="spellStart"/>
        <w:r w:rsidRPr="00A471F1">
          <w:rPr>
            <w:rStyle w:val="Hyperlink"/>
            <w:rFonts w:ascii="Arial" w:hAnsi="Arial"/>
          </w:rPr>
          <w:t>DfE</w:t>
        </w:r>
        <w:proofErr w:type="spellEnd"/>
        <w:r w:rsidR="00262705" w:rsidRPr="00A471F1">
          <w:rPr>
            <w:rStyle w:val="Hyperlink"/>
            <w:rFonts w:ascii="Arial" w:hAnsi="Arial"/>
          </w:rPr>
          <w:t xml:space="preserve"> condi</w:t>
        </w:r>
        <w:r w:rsidR="00F44EE9" w:rsidRPr="00A471F1">
          <w:rPr>
            <w:rStyle w:val="Hyperlink"/>
            <w:rFonts w:ascii="Arial" w:hAnsi="Arial"/>
          </w:rPr>
          <w:t xml:space="preserve">tions of </w:t>
        </w:r>
        <w:r w:rsidRPr="00A471F1">
          <w:rPr>
            <w:rStyle w:val="Hyperlink"/>
            <w:rFonts w:ascii="Arial" w:hAnsi="Arial"/>
          </w:rPr>
          <w:t>g</w:t>
        </w:r>
        <w:r w:rsidR="00F44EE9" w:rsidRPr="00A471F1">
          <w:rPr>
            <w:rStyle w:val="Hyperlink"/>
            <w:rFonts w:ascii="Arial" w:hAnsi="Arial"/>
          </w:rPr>
          <w:t>rant for 201</w:t>
        </w:r>
        <w:r w:rsidR="00BA5010" w:rsidRPr="00A471F1">
          <w:rPr>
            <w:rStyle w:val="Hyperlink"/>
            <w:rFonts w:ascii="Arial" w:hAnsi="Arial"/>
          </w:rPr>
          <w:t>8</w:t>
        </w:r>
        <w:r w:rsidR="00F44EE9" w:rsidRPr="00A471F1">
          <w:rPr>
            <w:rStyle w:val="Hyperlink"/>
            <w:rFonts w:ascii="Arial" w:hAnsi="Arial"/>
          </w:rPr>
          <w:t>-1</w:t>
        </w:r>
        <w:r w:rsidR="00BA5010" w:rsidRPr="00A471F1">
          <w:rPr>
            <w:rStyle w:val="Hyperlink"/>
            <w:rFonts w:ascii="Arial" w:hAnsi="Arial"/>
          </w:rPr>
          <w:t>9</w:t>
        </w:r>
      </w:hyperlink>
      <w:r w:rsidR="00262705" w:rsidRPr="00A471F1">
        <w:rPr>
          <w:rFonts w:ascii="Arial" w:hAnsi="Arial"/>
        </w:rPr>
        <w:t xml:space="preserve"> </w:t>
      </w:r>
      <w:r w:rsidR="00476531" w:rsidRPr="00A471F1">
        <w:rPr>
          <w:rFonts w:ascii="Arial" w:hAnsi="Arial"/>
        </w:rPr>
        <w:t>is</w:t>
      </w:r>
      <w:r w:rsidR="00476531">
        <w:rPr>
          <w:rFonts w:ascii="Arial" w:hAnsi="Arial"/>
        </w:rPr>
        <w:t xml:space="preserve"> the latest available guidance.</w:t>
      </w:r>
      <w:r w:rsidR="00476531" w:rsidRPr="00BA5010" w:rsidDel="00476531">
        <w:rPr>
          <w:rFonts w:ascii="Arial" w:hAnsi="Arial"/>
        </w:rPr>
        <w:t xml:space="preserve"> </w:t>
      </w:r>
    </w:p>
    <w:p w:rsidR="001662DC" w:rsidRDefault="001662DC" w:rsidP="009F6E45">
      <w:pPr>
        <w:rPr>
          <w:rFonts w:ascii="Arial" w:hAnsi="Arial"/>
          <w:b/>
          <w:u w:val="single"/>
        </w:rPr>
      </w:pPr>
    </w:p>
    <w:p w:rsidR="00354E4B" w:rsidRPr="00BA5010" w:rsidRDefault="002D109E" w:rsidP="00354E4B">
      <w:pPr>
        <w:spacing w:before="120"/>
        <w:rPr>
          <w:rFonts w:ascii="Arial" w:hAnsi="Arial"/>
          <w:b/>
          <w:u w:val="single"/>
        </w:rPr>
      </w:pPr>
      <w:bookmarkStart w:id="18" w:name="SectionCUIFSM"/>
      <w:bookmarkEnd w:id="17"/>
      <w:r w:rsidRPr="00BA5010">
        <w:rPr>
          <w:rFonts w:ascii="Arial" w:hAnsi="Arial"/>
          <w:b/>
          <w:u w:val="single"/>
        </w:rPr>
        <w:t>Universal Infant Free School Meals (UIFSM)</w:t>
      </w:r>
    </w:p>
    <w:bookmarkEnd w:id="18"/>
    <w:p w:rsidR="00237A69" w:rsidRDefault="009D7579" w:rsidP="00D918C0">
      <w:pPr>
        <w:spacing w:before="120"/>
        <w:rPr>
          <w:rFonts w:ascii="Arial" w:hAnsi="Arial"/>
        </w:rPr>
      </w:pPr>
      <w:r w:rsidRPr="00BA5010">
        <w:rPr>
          <w:rFonts w:ascii="Arial" w:hAnsi="Arial"/>
        </w:rPr>
        <w:t>Academic year 201</w:t>
      </w:r>
      <w:r w:rsidR="00BA5010">
        <w:rPr>
          <w:rFonts w:ascii="Arial" w:hAnsi="Arial"/>
        </w:rPr>
        <w:t>7</w:t>
      </w:r>
      <w:r w:rsidRPr="00BA5010">
        <w:rPr>
          <w:rFonts w:ascii="Arial" w:hAnsi="Arial"/>
        </w:rPr>
        <w:t>-1</w:t>
      </w:r>
      <w:r w:rsidR="00BA5010">
        <w:rPr>
          <w:rFonts w:ascii="Arial" w:hAnsi="Arial"/>
        </w:rPr>
        <w:t xml:space="preserve">8 </w:t>
      </w:r>
      <w:r w:rsidR="00237A69" w:rsidRPr="00BA5010">
        <w:rPr>
          <w:rFonts w:ascii="Arial" w:hAnsi="Arial"/>
        </w:rPr>
        <w:t xml:space="preserve">is the </w:t>
      </w:r>
      <w:r w:rsidRPr="00BA5010">
        <w:rPr>
          <w:rFonts w:ascii="Arial" w:hAnsi="Arial"/>
        </w:rPr>
        <w:t>third</w:t>
      </w:r>
      <w:r w:rsidR="00237A69" w:rsidRPr="00BA5010">
        <w:rPr>
          <w:rFonts w:ascii="Arial" w:hAnsi="Arial"/>
        </w:rPr>
        <w:t xml:space="preserve"> year of UIFSMs. </w:t>
      </w:r>
      <w:r w:rsidR="00C97E99" w:rsidRPr="00B474AC">
        <w:rPr>
          <w:rFonts w:ascii="Arial" w:hAnsi="Arial"/>
        </w:rPr>
        <w:t xml:space="preserve">The </w:t>
      </w:r>
      <w:r w:rsidR="00237A69" w:rsidRPr="00B474AC">
        <w:rPr>
          <w:rFonts w:ascii="Arial" w:hAnsi="Arial"/>
        </w:rPr>
        <w:t>E</w:t>
      </w:r>
      <w:r w:rsidR="00BA5010" w:rsidRPr="00B474AC">
        <w:rPr>
          <w:rFonts w:ascii="Arial" w:hAnsi="Arial"/>
        </w:rPr>
        <w:t>S</w:t>
      </w:r>
      <w:r w:rsidR="00237A69" w:rsidRPr="00B474AC">
        <w:rPr>
          <w:rFonts w:ascii="Arial" w:hAnsi="Arial"/>
        </w:rPr>
        <w:t>FA ha</w:t>
      </w:r>
      <w:r w:rsidR="00D70630" w:rsidRPr="00B474AC">
        <w:rPr>
          <w:rFonts w:ascii="Arial" w:hAnsi="Arial"/>
        </w:rPr>
        <w:t>s</w:t>
      </w:r>
      <w:r w:rsidR="00237A69" w:rsidRPr="00B474AC">
        <w:rPr>
          <w:rFonts w:ascii="Arial" w:hAnsi="Arial"/>
        </w:rPr>
        <w:t xml:space="preserve"> confirmed</w:t>
      </w:r>
      <w:r w:rsidR="00237A69" w:rsidRPr="00BA5010">
        <w:rPr>
          <w:rFonts w:ascii="Arial" w:hAnsi="Arial"/>
        </w:rPr>
        <w:t xml:space="preserve"> that this grant will continue </w:t>
      </w:r>
      <w:r w:rsidR="008B55F3" w:rsidRPr="00BA5010">
        <w:rPr>
          <w:rFonts w:ascii="Arial" w:hAnsi="Arial"/>
        </w:rPr>
        <w:t>until the end of</w:t>
      </w:r>
      <w:r w:rsidR="00237A69" w:rsidRPr="00BA5010">
        <w:rPr>
          <w:rFonts w:ascii="Arial" w:hAnsi="Arial"/>
        </w:rPr>
        <w:t xml:space="preserve"> this </w:t>
      </w:r>
      <w:r w:rsidR="008B55F3" w:rsidRPr="00BA5010">
        <w:rPr>
          <w:rFonts w:ascii="Arial" w:hAnsi="Arial"/>
        </w:rPr>
        <w:t>P</w:t>
      </w:r>
      <w:r w:rsidR="000742C0" w:rsidRPr="00BA5010">
        <w:rPr>
          <w:rFonts w:ascii="Arial" w:hAnsi="Arial"/>
        </w:rPr>
        <w:t>arliament;</w:t>
      </w:r>
      <w:r w:rsidR="00237A69" w:rsidRPr="00BA5010">
        <w:rPr>
          <w:rFonts w:ascii="Arial" w:hAnsi="Arial"/>
        </w:rPr>
        <w:t xml:space="preserve"> however </w:t>
      </w:r>
      <w:r w:rsidR="008B55F3" w:rsidRPr="00BA5010">
        <w:rPr>
          <w:rFonts w:ascii="Arial" w:hAnsi="Arial"/>
        </w:rPr>
        <w:t xml:space="preserve">currently </w:t>
      </w:r>
      <w:r w:rsidR="00237A69" w:rsidRPr="00BA5010">
        <w:rPr>
          <w:rFonts w:ascii="Arial" w:hAnsi="Arial"/>
        </w:rPr>
        <w:t>no funding guidance has been issue</w:t>
      </w:r>
      <w:r w:rsidR="00F432AC" w:rsidRPr="00BA5010">
        <w:rPr>
          <w:rFonts w:ascii="Arial" w:hAnsi="Arial"/>
        </w:rPr>
        <w:t>d for</w:t>
      </w:r>
      <w:r w:rsidRPr="00BA5010">
        <w:rPr>
          <w:rFonts w:ascii="Arial" w:hAnsi="Arial"/>
        </w:rPr>
        <w:t xml:space="preserve"> the academic year 201</w:t>
      </w:r>
      <w:r w:rsidR="00BA5010">
        <w:rPr>
          <w:rFonts w:ascii="Arial" w:hAnsi="Arial"/>
        </w:rPr>
        <w:t>8</w:t>
      </w:r>
      <w:r w:rsidRPr="00BA5010">
        <w:rPr>
          <w:rFonts w:ascii="Arial" w:hAnsi="Arial"/>
        </w:rPr>
        <w:t>-1</w:t>
      </w:r>
      <w:r w:rsidR="00BA5010">
        <w:rPr>
          <w:rFonts w:ascii="Arial" w:hAnsi="Arial"/>
        </w:rPr>
        <w:t>9</w:t>
      </w:r>
      <w:r w:rsidR="00237A69" w:rsidRPr="00BA5010">
        <w:rPr>
          <w:rFonts w:ascii="Arial" w:hAnsi="Arial"/>
        </w:rPr>
        <w:t xml:space="preserve">. </w:t>
      </w:r>
      <w:r w:rsidR="00D70630" w:rsidRPr="00BA5010">
        <w:rPr>
          <w:rFonts w:ascii="Arial" w:hAnsi="Arial"/>
        </w:rPr>
        <w:t xml:space="preserve"> </w:t>
      </w:r>
      <w:r w:rsidR="00237A69" w:rsidRPr="00BA5010">
        <w:rPr>
          <w:rFonts w:ascii="Arial" w:hAnsi="Arial"/>
        </w:rPr>
        <w:t xml:space="preserve">On the </w:t>
      </w:r>
      <w:r w:rsidR="00993314" w:rsidRPr="00BA5010">
        <w:rPr>
          <w:rFonts w:ascii="Arial" w:hAnsi="Arial"/>
        </w:rPr>
        <w:t>b</w:t>
      </w:r>
      <w:r w:rsidR="00993314">
        <w:rPr>
          <w:rFonts w:ascii="Arial" w:hAnsi="Arial"/>
        </w:rPr>
        <w:t>asis</w:t>
      </w:r>
      <w:r w:rsidR="00993314" w:rsidRPr="00BA5010">
        <w:rPr>
          <w:rFonts w:ascii="Arial" w:hAnsi="Arial"/>
        </w:rPr>
        <w:t xml:space="preserve"> </w:t>
      </w:r>
      <w:r w:rsidR="00237A69" w:rsidRPr="00BA5010">
        <w:rPr>
          <w:rFonts w:ascii="Arial" w:hAnsi="Arial"/>
        </w:rPr>
        <w:t>that the underlying methodology for calculating the grant will continue, we are</w:t>
      </w:r>
      <w:r w:rsidR="00F432AC" w:rsidRPr="00BA5010">
        <w:rPr>
          <w:rFonts w:ascii="Arial" w:hAnsi="Arial"/>
        </w:rPr>
        <w:t xml:space="preserve"> advising schools to</w:t>
      </w:r>
      <w:r w:rsidR="00237A69" w:rsidRPr="00BA5010">
        <w:rPr>
          <w:rFonts w:ascii="Arial" w:hAnsi="Arial"/>
        </w:rPr>
        <w:t xml:space="preserve"> bas</w:t>
      </w:r>
      <w:r w:rsidR="00F432AC" w:rsidRPr="00BA5010">
        <w:rPr>
          <w:rFonts w:ascii="Arial" w:hAnsi="Arial"/>
        </w:rPr>
        <w:t xml:space="preserve">e </w:t>
      </w:r>
      <w:r w:rsidR="00237A69" w:rsidRPr="00BA5010">
        <w:rPr>
          <w:rFonts w:ascii="Arial" w:hAnsi="Arial"/>
        </w:rPr>
        <w:t xml:space="preserve">future </w:t>
      </w:r>
      <w:r w:rsidR="00F432AC" w:rsidRPr="00BA5010">
        <w:rPr>
          <w:rFonts w:ascii="Arial" w:hAnsi="Arial"/>
        </w:rPr>
        <w:t xml:space="preserve">funding </w:t>
      </w:r>
      <w:r w:rsidR="000742C0" w:rsidRPr="00BA5010">
        <w:rPr>
          <w:rFonts w:ascii="Arial" w:hAnsi="Arial"/>
        </w:rPr>
        <w:t xml:space="preserve">forecasts </w:t>
      </w:r>
      <w:r w:rsidR="00F432AC" w:rsidRPr="00BA5010">
        <w:rPr>
          <w:rFonts w:ascii="Arial" w:hAnsi="Arial"/>
        </w:rPr>
        <w:t>on the</w:t>
      </w:r>
      <w:r w:rsidRPr="00BA5010">
        <w:rPr>
          <w:rFonts w:ascii="Arial" w:hAnsi="Arial"/>
        </w:rPr>
        <w:t xml:space="preserve"> underlying calculation for 201</w:t>
      </w:r>
      <w:r w:rsidR="00BA5010">
        <w:rPr>
          <w:rFonts w:ascii="Arial" w:hAnsi="Arial"/>
        </w:rPr>
        <w:t>7</w:t>
      </w:r>
      <w:r w:rsidRPr="00BA5010">
        <w:rPr>
          <w:rFonts w:ascii="Arial" w:hAnsi="Arial"/>
        </w:rPr>
        <w:t>-1</w:t>
      </w:r>
      <w:r w:rsidR="00BA5010">
        <w:rPr>
          <w:rFonts w:ascii="Arial" w:hAnsi="Arial"/>
        </w:rPr>
        <w:t>8</w:t>
      </w:r>
      <w:r w:rsidR="00E707FF" w:rsidRPr="00BA5010">
        <w:rPr>
          <w:rFonts w:ascii="Arial" w:hAnsi="Arial"/>
        </w:rPr>
        <w:t xml:space="preserve"> and adjusting</w:t>
      </w:r>
      <w:r w:rsidR="006A0B6D" w:rsidRPr="00BA5010">
        <w:rPr>
          <w:rFonts w:ascii="Arial" w:hAnsi="Arial"/>
        </w:rPr>
        <w:t xml:space="preserve"> for change in eligible pupil numbers.</w:t>
      </w:r>
      <w:r w:rsidRPr="00BA5010">
        <w:rPr>
          <w:rFonts w:ascii="Arial" w:hAnsi="Arial"/>
        </w:rPr>
        <w:t xml:space="preserve"> </w:t>
      </w:r>
      <w:r w:rsidR="00E2431A" w:rsidRPr="00BA5010">
        <w:rPr>
          <w:rFonts w:ascii="Arial" w:hAnsi="Arial"/>
        </w:rPr>
        <w:t>To access guidance click on this link</w:t>
      </w:r>
      <w:r w:rsidR="008B55F3" w:rsidRPr="00BA5010">
        <w:rPr>
          <w:rFonts w:ascii="Arial" w:hAnsi="Arial"/>
        </w:rPr>
        <w:t>:</w:t>
      </w:r>
      <w:r w:rsidR="00E2431A" w:rsidRPr="00BA5010">
        <w:rPr>
          <w:rFonts w:ascii="Arial" w:hAnsi="Arial"/>
        </w:rPr>
        <w:t xml:space="preserve"> </w:t>
      </w:r>
      <w:hyperlink r:id="rId25" w:history="1">
        <w:r w:rsidR="000636C8" w:rsidRPr="00F30970">
          <w:rPr>
            <w:rStyle w:val="Hyperlink"/>
            <w:rFonts w:ascii="Arial" w:hAnsi="Arial"/>
          </w:rPr>
          <w:t>C</w:t>
        </w:r>
        <w:r w:rsidR="00E2431A" w:rsidRPr="00F30970">
          <w:rPr>
            <w:rStyle w:val="Hyperlink"/>
            <w:rFonts w:ascii="Arial" w:hAnsi="Arial"/>
          </w:rPr>
          <w:t xml:space="preserve">onditions of </w:t>
        </w:r>
        <w:r w:rsidR="000636C8" w:rsidRPr="00F30970">
          <w:rPr>
            <w:rStyle w:val="Hyperlink"/>
            <w:rFonts w:ascii="Arial" w:hAnsi="Arial"/>
          </w:rPr>
          <w:t>G</w:t>
        </w:r>
        <w:r w:rsidR="00E2431A" w:rsidRPr="00F30970">
          <w:rPr>
            <w:rStyle w:val="Hyperlink"/>
            <w:rFonts w:ascii="Arial" w:hAnsi="Arial"/>
          </w:rPr>
          <w:t>rant guidance</w:t>
        </w:r>
      </w:hyperlink>
      <w:r w:rsidR="00E2431A" w:rsidRPr="00F30970">
        <w:rPr>
          <w:rFonts w:ascii="Arial" w:hAnsi="Arial"/>
        </w:rPr>
        <w:t>.</w:t>
      </w:r>
    </w:p>
    <w:p w:rsidR="00237A69" w:rsidRDefault="00237A69" w:rsidP="009F6E45">
      <w:pPr>
        <w:rPr>
          <w:rFonts w:ascii="Arial" w:hAnsi="Arial"/>
        </w:rPr>
      </w:pPr>
    </w:p>
    <w:p w:rsidR="00D918C0" w:rsidRPr="00BA5010" w:rsidRDefault="00F479DA" w:rsidP="00D918C0">
      <w:pPr>
        <w:spacing w:before="120"/>
        <w:rPr>
          <w:rFonts w:ascii="Arial" w:hAnsi="Arial"/>
          <w:b/>
          <w:u w:val="single"/>
        </w:rPr>
      </w:pPr>
      <w:bookmarkStart w:id="19" w:name="SectionCYr7CUp"/>
      <w:r w:rsidRPr="00BA5010">
        <w:rPr>
          <w:rFonts w:ascii="Arial" w:hAnsi="Arial"/>
          <w:b/>
          <w:u w:val="single"/>
        </w:rPr>
        <w:t>Year 7 Catch Up</w:t>
      </w:r>
      <w:r w:rsidR="00804280" w:rsidRPr="00BA5010">
        <w:rPr>
          <w:rFonts w:ascii="Arial" w:hAnsi="Arial"/>
          <w:b/>
          <w:u w:val="single"/>
        </w:rPr>
        <w:t xml:space="preserve"> </w:t>
      </w:r>
      <w:r w:rsidR="009D7579" w:rsidRPr="00BA5010">
        <w:rPr>
          <w:rFonts w:ascii="Arial" w:hAnsi="Arial"/>
          <w:b/>
          <w:u w:val="single"/>
        </w:rPr>
        <w:t>201</w:t>
      </w:r>
      <w:r w:rsidR="00BA5010">
        <w:rPr>
          <w:rFonts w:ascii="Arial" w:hAnsi="Arial"/>
          <w:b/>
          <w:u w:val="single"/>
        </w:rPr>
        <w:t>7</w:t>
      </w:r>
      <w:r w:rsidR="009D7579" w:rsidRPr="00BA5010">
        <w:rPr>
          <w:rFonts w:ascii="Arial" w:hAnsi="Arial"/>
          <w:b/>
          <w:u w:val="single"/>
        </w:rPr>
        <w:t>-1</w:t>
      </w:r>
      <w:r w:rsidR="00BA5010">
        <w:rPr>
          <w:rFonts w:ascii="Arial" w:hAnsi="Arial"/>
          <w:b/>
          <w:u w:val="single"/>
        </w:rPr>
        <w:t>8</w:t>
      </w:r>
      <w:r w:rsidR="002F2752" w:rsidRPr="00BA5010">
        <w:rPr>
          <w:rFonts w:ascii="Arial" w:hAnsi="Arial"/>
          <w:b/>
          <w:u w:val="single"/>
        </w:rPr>
        <w:t xml:space="preserve"> (Academic Year)</w:t>
      </w:r>
    </w:p>
    <w:bookmarkEnd w:id="19"/>
    <w:p w:rsidR="0063050A" w:rsidRDefault="00543049" w:rsidP="00757CC5">
      <w:pPr>
        <w:spacing w:before="120"/>
        <w:rPr>
          <w:rFonts w:ascii="Arial" w:hAnsi="Arial"/>
        </w:rPr>
      </w:pPr>
      <w:r w:rsidRPr="00BA5010">
        <w:rPr>
          <w:rFonts w:ascii="Arial" w:hAnsi="Arial"/>
        </w:rPr>
        <w:t xml:space="preserve">Schools will receive £500 for each pupil in year 7 who did not achieve at least level 4 in reading or maths at the end of KS2. </w:t>
      </w:r>
      <w:r w:rsidR="001E300C">
        <w:rPr>
          <w:rFonts w:ascii="Arial" w:hAnsi="Arial"/>
        </w:rPr>
        <w:t xml:space="preserve"> </w:t>
      </w:r>
      <w:r w:rsidR="00DD76D6">
        <w:rPr>
          <w:rFonts w:ascii="Arial" w:hAnsi="Arial"/>
        </w:rPr>
        <w:t xml:space="preserve">Funding will be allocated to schools in its March advance, to access </w:t>
      </w:r>
      <w:r w:rsidR="00141A31">
        <w:rPr>
          <w:rFonts w:ascii="Arial" w:hAnsi="Arial"/>
        </w:rPr>
        <w:t xml:space="preserve">conditions of grant, click on the link </w:t>
      </w:r>
      <w:hyperlink r:id="rId26" w:history="1">
        <w:r w:rsidR="00141A31" w:rsidRPr="00F30970">
          <w:rPr>
            <w:rStyle w:val="Hyperlink"/>
            <w:rFonts w:ascii="Arial" w:hAnsi="Arial"/>
          </w:rPr>
          <w:t>Grant Conditions Year 7 Catch Up</w:t>
        </w:r>
      </w:hyperlink>
    </w:p>
    <w:p w:rsidR="0063050A" w:rsidRDefault="0063050A" w:rsidP="00757CC5">
      <w:pPr>
        <w:spacing w:before="120"/>
        <w:rPr>
          <w:rFonts w:ascii="Arial" w:hAnsi="Arial"/>
        </w:rPr>
      </w:pPr>
    </w:p>
    <w:p w:rsidR="0063050A" w:rsidRPr="00BA5010" w:rsidRDefault="0063050A" w:rsidP="00757CC5">
      <w:pPr>
        <w:spacing w:before="120"/>
        <w:rPr>
          <w:rFonts w:ascii="Arial" w:hAnsi="Arial"/>
          <w:b/>
          <w:u w:val="single"/>
        </w:rPr>
      </w:pPr>
      <w:bookmarkStart w:id="20" w:name="SectionPEGrant"/>
      <w:r w:rsidRPr="00BA5010">
        <w:rPr>
          <w:rFonts w:ascii="Arial" w:hAnsi="Arial"/>
          <w:b/>
          <w:u w:val="single"/>
        </w:rPr>
        <w:lastRenderedPageBreak/>
        <w:t xml:space="preserve">Primary PE and Sport Premium Grant </w:t>
      </w:r>
    </w:p>
    <w:bookmarkEnd w:id="20"/>
    <w:p w:rsidR="0019076B" w:rsidRPr="00BA5010" w:rsidRDefault="0063050A" w:rsidP="00757CC5">
      <w:pPr>
        <w:spacing w:before="120"/>
        <w:rPr>
          <w:rFonts w:ascii="Arial" w:hAnsi="Arial"/>
        </w:rPr>
      </w:pPr>
      <w:r w:rsidRPr="00BA5010">
        <w:rPr>
          <w:rFonts w:ascii="Arial" w:hAnsi="Arial"/>
        </w:rPr>
        <w:t>Schools received their fundi</w:t>
      </w:r>
      <w:r w:rsidR="00E707FF" w:rsidRPr="00BA5010">
        <w:rPr>
          <w:rFonts w:ascii="Arial" w:hAnsi="Arial"/>
        </w:rPr>
        <w:t>ng for the period September 201</w:t>
      </w:r>
      <w:r w:rsidR="00BA5010">
        <w:rPr>
          <w:rFonts w:ascii="Arial" w:hAnsi="Arial"/>
        </w:rPr>
        <w:t>7</w:t>
      </w:r>
      <w:r w:rsidRPr="00BA5010">
        <w:rPr>
          <w:rFonts w:ascii="Arial" w:hAnsi="Arial"/>
        </w:rPr>
        <w:t xml:space="preserve"> to Marc</w:t>
      </w:r>
      <w:r w:rsidR="00E707FF" w:rsidRPr="00BA5010">
        <w:rPr>
          <w:rFonts w:ascii="Arial" w:hAnsi="Arial"/>
        </w:rPr>
        <w:t>h 201</w:t>
      </w:r>
      <w:r w:rsidR="00BA5010">
        <w:rPr>
          <w:rFonts w:ascii="Arial" w:hAnsi="Arial"/>
        </w:rPr>
        <w:t>8</w:t>
      </w:r>
      <w:r w:rsidRPr="00BA5010">
        <w:rPr>
          <w:rFonts w:ascii="Arial" w:hAnsi="Arial"/>
        </w:rPr>
        <w:t xml:space="preserve"> in November</w:t>
      </w:r>
      <w:r w:rsidR="00E707FF" w:rsidRPr="00BA5010">
        <w:rPr>
          <w:rFonts w:ascii="Arial" w:hAnsi="Arial"/>
        </w:rPr>
        <w:t xml:space="preserve"> 201</w:t>
      </w:r>
      <w:r w:rsidR="00BA5010">
        <w:rPr>
          <w:rFonts w:ascii="Arial" w:hAnsi="Arial"/>
        </w:rPr>
        <w:t>7</w:t>
      </w:r>
      <w:r w:rsidRPr="00BA5010">
        <w:rPr>
          <w:rFonts w:ascii="Arial" w:hAnsi="Arial"/>
        </w:rPr>
        <w:t>. The final p</w:t>
      </w:r>
      <w:r w:rsidR="00804280" w:rsidRPr="00BA5010">
        <w:rPr>
          <w:rFonts w:ascii="Arial" w:hAnsi="Arial"/>
        </w:rPr>
        <w:t xml:space="preserve">ayment for the </w:t>
      </w:r>
      <w:r w:rsidR="00E707FF" w:rsidRPr="00BA5010">
        <w:rPr>
          <w:rFonts w:ascii="Arial" w:hAnsi="Arial"/>
        </w:rPr>
        <w:t>period April 201</w:t>
      </w:r>
      <w:r w:rsidR="00BA5010">
        <w:rPr>
          <w:rFonts w:ascii="Arial" w:hAnsi="Arial"/>
        </w:rPr>
        <w:t>8</w:t>
      </w:r>
      <w:r w:rsidR="00E707FF" w:rsidRPr="00BA5010">
        <w:rPr>
          <w:rFonts w:ascii="Arial" w:hAnsi="Arial"/>
        </w:rPr>
        <w:t xml:space="preserve"> to August 201</w:t>
      </w:r>
      <w:r w:rsidR="00BA5010">
        <w:rPr>
          <w:rFonts w:ascii="Arial" w:hAnsi="Arial"/>
        </w:rPr>
        <w:t>8</w:t>
      </w:r>
      <w:r w:rsidRPr="00BA5010">
        <w:rPr>
          <w:rFonts w:ascii="Arial" w:hAnsi="Arial"/>
        </w:rPr>
        <w:t xml:space="preserve"> will be made to schools in </w:t>
      </w:r>
      <w:r w:rsidR="00E707FF" w:rsidRPr="00BA5010">
        <w:rPr>
          <w:rFonts w:ascii="Arial" w:hAnsi="Arial"/>
        </w:rPr>
        <w:t>May 201</w:t>
      </w:r>
      <w:r w:rsidR="00BA5010">
        <w:rPr>
          <w:rFonts w:ascii="Arial" w:hAnsi="Arial"/>
        </w:rPr>
        <w:t>8</w:t>
      </w:r>
      <w:r w:rsidR="0019076B" w:rsidRPr="00BA5010">
        <w:rPr>
          <w:rFonts w:ascii="Arial" w:hAnsi="Arial"/>
        </w:rPr>
        <w:t xml:space="preserve">. </w:t>
      </w:r>
      <w:r w:rsidR="00476531">
        <w:rPr>
          <w:rFonts w:ascii="Arial" w:hAnsi="Arial"/>
        </w:rPr>
        <w:t>Further information is available on</w:t>
      </w:r>
      <w:r w:rsidR="0019076B" w:rsidRPr="00BA5010">
        <w:rPr>
          <w:rFonts w:ascii="Arial" w:hAnsi="Arial"/>
        </w:rPr>
        <w:t xml:space="preserve"> </w:t>
      </w:r>
      <w:hyperlink r:id="rId27" w:history="1">
        <w:r w:rsidR="0019076B" w:rsidRPr="00E77AC0">
          <w:rPr>
            <w:rStyle w:val="Hyperlink"/>
            <w:rFonts w:ascii="Arial" w:hAnsi="Arial"/>
          </w:rPr>
          <w:t>Primary PE and Sport Premium Grant</w:t>
        </w:r>
      </w:hyperlink>
      <w:r w:rsidR="000636C8" w:rsidRPr="00BA5010">
        <w:rPr>
          <w:rFonts w:ascii="Arial" w:hAnsi="Arial"/>
        </w:rPr>
        <w:t xml:space="preserve"> </w:t>
      </w:r>
      <w:r w:rsidR="00476531">
        <w:rPr>
          <w:rFonts w:ascii="Arial" w:hAnsi="Arial"/>
        </w:rPr>
        <w:t xml:space="preserve">allocations and </w:t>
      </w:r>
      <w:hyperlink r:id="rId28" w:history="1">
        <w:r w:rsidR="008B55F3" w:rsidRPr="003D4BD5">
          <w:rPr>
            <w:rStyle w:val="Hyperlink"/>
            <w:rFonts w:ascii="Arial" w:hAnsi="Arial"/>
          </w:rPr>
          <w:t>Primary PE and Sport Premium Grant 201</w:t>
        </w:r>
        <w:r w:rsidR="007723B0" w:rsidRPr="003D4BD5">
          <w:rPr>
            <w:rStyle w:val="Hyperlink"/>
            <w:rFonts w:ascii="Arial" w:hAnsi="Arial"/>
          </w:rPr>
          <w:t>7</w:t>
        </w:r>
        <w:r w:rsidR="008B55F3" w:rsidRPr="003D4BD5">
          <w:rPr>
            <w:rStyle w:val="Hyperlink"/>
            <w:rFonts w:ascii="Arial" w:hAnsi="Arial"/>
          </w:rPr>
          <w:t>-1</w:t>
        </w:r>
        <w:r w:rsidR="007723B0" w:rsidRPr="003D4BD5">
          <w:rPr>
            <w:rStyle w:val="Hyperlink"/>
            <w:rFonts w:ascii="Arial" w:hAnsi="Arial"/>
          </w:rPr>
          <w:t>8</w:t>
        </w:r>
        <w:r w:rsidR="008B55F3" w:rsidRPr="003D4BD5">
          <w:rPr>
            <w:rStyle w:val="Hyperlink"/>
            <w:rFonts w:ascii="Arial" w:hAnsi="Arial"/>
          </w:rPr>
          <w:t xml:space="preserve"> (AY)</w:t>
        </w:r>
      </w:hyperlink>
      <w:r w:rsidR="00476531" w:rsidRPr="003D4BD5">
        <w:rPr>
          <w:rStyle w:val="Hyperlink"/>
          <w:rFonts w:ascii="Arial" w:hAnsi="Arial"/>
        </w:rPr>
        <w:t xml:space="preserve"> Grant conditions</w:t>
      </w:r>
      <w:r w:rsidR="00D70630" w:rsidRPr="003D4BD5">
        <w:rPr>
          <w:rFonts w:ascii="Arial" w:hAnsi="Arial"/>
        </w:rPr>
        <w:t>.</w:t>
      </w:r>
    </w:p>
    <w:p w:rsidR="00D70630" w:rsidRDefault="00BA5010" w:rsidP="00672205">
      <w:pPr>
        <w:spacing w:before="120"/>
        <w:rPr>
          <w:rFonts w:ascii="Arial" w:hAnsi="Arial"/>
          <w:b/>
        </w:rPr>
      </w:pPr>
      <w:r>
        <w:rPr>
          <w:rFonts w:ascii="Arial" w:hAnsi="Arial"/>
        </w:rPr>
        <w:t xml:space="preserve">For the </w:t>
      </w:r>
      <w:r w:rsidR="008B53EC">
        <w:rPr>
          <w:rFonts w:ascii="Arial" w:hAnsi="Arial"/>
        </w:rPr>
        <w:t>2018-19 a</w:t>
      </w:r>
      <w:r>
        <w:rPr>
          <w:rFonts w:ascii="Arial" w:hAnsi="Arial"/>
        </w:rPr>
        <w:t xml:space="preserve">cademic year schools should </w:t>
      </w:r>
      <w:r w:rsidR="005A2459">
        <w:rPr>
          <w:rFonts w:ascii="Arial" w:hAnsi="Arial"/>
        </w:rPr>
        <w:t xml:space="preserve">estimate that the funding rates will be set at the same level as </w:t>
      </w:r>
      <w:r w:rsidR="008B53EC">
        <w:rPr>
          <w:rFonts w:ascii="Arial" w:hAnsi="Arial"/>
        </w:rPr>
        <w:t xml:space="preserve">the 2017-18 </w:t>
      </w:r>
      <w:r w:rsidR="005A2459">
        <w:rPr>
          <w:rFonts w:ascii="Arial" w:hAnsi="Arial"/>
        </w:rPr>
        <w:t xml:space="preserve">academic </w:t>
      </w:r>
      <w:r w:rsidR="008B53EC">
        <w:rPr>
          <w:rFonts w:ascii="Arial" w:hAnsi="Arial"/>
        </w:rPr>
        <w:t>year</w:t>
      </w:r>
      <w:r w:rsidR="005A2459">
        <w:rPr>
          <w:rFonts w:ascii="Arial" w:hAnsi="Arial"/>
        </w:rPr>
        <w:t>.</w:t>
      </w:r>
    </w:p>
    <w:p w:rsidR="00974237" w:rsidRDefault="00974237">
      <w:pPr>
        <w:rPr>
          <w:rFonts w:ascii="Arial" w:hAnsi="Arial"/>
          <w:b/>
        </w:rPr>
      </w:pPr>
      <w:r>
        <w:rPr>
          <w:rFonts w:ascii="Arial" w:hAnsi="Arial"/>
          <w:b/>
        </w:rPr>
        <w:br w:type="page"/>
      </w:r>
    </w:p>
    <w:p w:rsidR="00A37B69" w:rsidRDefault="00A37B69" w:rsidP="009F6E45">
      <w:pPr>
        <w:jc w:val="center"/>
        <w:rPr>
          <w:rFonts w:ascii="Arial" w:hAnsi="Arial"/>
          <w:b/>
        </w:rPr>
      </w:pPr>
      <w:bookmarkStart w:id="21" w:name="SectionD"/>
      <w:r w:rsidRPr="00B474AC">
        <w:rPr>
          <w:rFonts w:ascii="Arial" w:hAnsi="Arial"/>
          <w:b/>
        </w:rPr>
        <w:lastRenderedPageBreak/>
        <w:t xml:space="preserve">SECTION </w:t>
      </w:r>
      <w:r w:rsidR="00757CC5" w:rsidRPr="00B474AC">
        <w:rPr>
          <w:rFonts w:ascii="Arial" w:hAnsi="Arial"/>
          <w:b/>
        </w:rPr>
        <w:t>D</w:t>
      </w:r>
      <w:r w:rsidRPr="00B474AC">
        <w:rPr>
          <w:rFonts w:ascii="Arial" w:hAnsi="Arial"/>
          <w:b/>
        </w:rPr>
        <w:t xml:space="preserve"> </w:t>
      </w:r>
      <w:r w:rsidR="00687012" w:rsidRPr="00B474AC">
        <w:rPr>
          <w:rFonts w:ascii="Arial" w:hAnsi="Arial"/>
          <w:b/>
        </w:rPr>
        <w:t xml:space="preserve">- </w:t>
      </w:r>
      <w:r w:rsidR="00CB6BB6" w:rsidRPr="00B474AC">
        <w:rPr>
          <w:rFonts w:ascii="Arial" w:hAnsi="Arial"/>
          <w:b/>
        </w:rPr>
        <w:t>PRIMARY AND SECONDARY SCHOOL</w:t>
      </w:r>
      <w:r w:rsidR="005C28E4" w:rsidRPr="00B474AC">
        <w:rPr>
          <w:rFonts w:ascii="Arial" w:hAnsi="Arial"/>
          <w:b/>
        </w:rPr>
        <w:t>S</w:t>
      </w:r>
    </w:p>
    <w:bookmarkEnd w:id="21"/>
    <w:p w:rsidR="00CB6BB6" w:rsidRDefault="00CB6BB6" w:rsidP="00A37B69">
      <w:pPr>
        <w:spacing w:before="120"/>
        <w:jc w:val="center"/>
        <w:rPr>
          <w:rFonts w:ascii="Arial" w:hAnsi="Arial"/>
          <w:b/>
        </w:rPr>
      </w:pPr>
    </w:p>
    <w:p w:rsidR="006B4B9B" w:rsidRDefault="00010A54" w:rsidP="00010A54">
      <w:pPr>
        <w:jc w:val="both"/>
        <w:rPr>
          <w:rFonts w:ascii="Arial" w:hAnsi="Arial"/>
        </w:rPr>
      </w:pPr>
      <w:r>
        <w:rPr>
          <w:rFonts w:ascii="Arial" w:hAnsi="Arial"/>
        </w:rPr>
        <w:t>The</w:t>
      </w:r>
      <w:r w:rsidR="00E2431A" w:rsidRPr="00E743EF">
        <w:rPr>
          <w:rFonts w:ascii="Arial" w:hAnsi="Arial"/>
        </w:rPr>
        <w:t xml:space="preserve"> </w:t>
      </w:r>
      <w:r w:rsidR="008B53EC" w:rsidRPr="00E743EF">
        <w:rPr>
          <w:rFonts w:ascii="Arial" w:hAnsi="Arial"/>
        </w:rPr>
        <w:t>201</w:t>
      </w:r>
      <w:r w:rsidR="008B53EC">
        <w:rPr>
          <w:rFonts w:ascii="Arial" w:hAnsi="Arial"/>
        </w:rPr>
        <w:t>8</w:t>
      </w:r>
      <w:r w:rsidR="00E2431A" w:rsidRPr="00E743EF">
        <w:rPr>
          <w:rFonts w:ascii="Arial" w:hAnsi="Arial"/>
        </w:rPr>
        <w:t>-</w:t>
      </w:r>
      <w:r w:rsidR="008B53EC" w:rsidRPr="00E743EF">
        <w:rPr>
          <w:rFonts w:ascii="Arial" w:hAnsi="Arial"/>
        </w:rPr>
        <w:t>1</w:t>
      </w:r>
      <w:r w:rsidR="008B53EC">
        <w:rPr>
          <w:rFonts w:ascii="Arial" w:hAnsi="Arial"/>
        </w:rPr>
        <w:t>9</w:t>
      </w:r>
      <w:r w:rsidR="008B53EC" w:rsidRPr="00E743EF">
        <w:rPr>
          <w:rFonts w:ascii="Arial" w:hAnsi="Arial"/>
        </w:rPr>
        <w:t xml:space="preserve"> </w:t>
      </w:r>
      <w:r w:rsidR="00D70630">
        <w:rPr>
          <w:rFonts w:ascii="Arial" w:hAnsi="Arial"/>
        </w:rPr>
        <w:t>F</w:t>
      </w:r>
      <w:r w:rsidR="00E743EF" w:rsidRPr="00E743EF">
        <w:rPr>
          <w:rFonts w:ascii="Arial" w:hAnsi="Arial"/>
        </w:rPr>
        <w:t xml:space="preserve">unding </w:t>
      </w:r>
      <w:r w:rsidR="00D70630">
        <w:rPr>
          <w:rFonts w:ascii="Arial" w:hAnsi="Arial"/>
        </w:rPr>
        <w:t>G</w:t>
      </w:r>
      <w:r w:rsidR="00E743EF" w:rsidRPr="00E743EF">
        <w:rPr>
          <w:rFonts w:ascii="Arial" w:hAnsi="Arial"/>
        </w:rPr>
        <w:t>uida</w:t>
      </w:r>
      <w:r w:rsidR="00E743EF">
        <w:rPr>
          <w:rFonts w:ascii="Arial" w:hAnsi="Arial"/>
        </w:rPr>
        <w:t>nce</w:t>
      </w:r>
      <w:r w:rsidR="00D70630">
        <w:rPr>
          <w:rFonts w:ascii="Arial" w:hAnsi="Arial"/>
        </w:rPr>
        <w:t xml:space="preserve"> </w:t>
      </w:r>
      <w:r>
        <w:rPr>
          <w:rFonts w:ascii="Arial" w:hAnsi="Arial"/>
        </w:rPr>
        <w:t>b</w:t>
      </w:r>
      <w:r w:rsidR="00D70630">
        <w:rPr>
          <w:rFonts w:ascii="Arial" w:hAnsi="Arial"/>
        </w:rPr>
        <w:t>ook</w:t>
      </w:r>
      <w:r w:rsidR="00E743EF">
        <w:rPr>
          <w:rFonts w:ascii="Arial" w:hAnsi="Arial"/>
        </w:rPr>
        <w:t xml:space="preserve"> </w:t>
      </w:r>
      <w:r w:rsidR="00D70630">
        <w:rPr>
          <w:rFonts w:ascii="Arial" w:hAnsi="Arial"/>
        </w:rPr>
        <w:t xml:space="preserve">is in the process of being </w:t>
      </w:r>
      <w:r w:rsidR="00E743EF">
        <w:rPr>
          <w:rFonts w:ascii="Arial" w:hAnsi="Arial"/>
        </w:rPr>
        <w:t xml:space="preserve">updated, </w:t>
      </w:r>
      <w:r w:rsidR="00D70630">
        <w:rPr>
          <w:rFonts w:ascii="Arial" w:hAnsi="Arial"/>
        </w:rPr>
        <w:t xml:space="preserve">and </w:t>
      </w:r>
      <w:r w:rsidR="00E743EF">
        <w:rPr>
          <w:rFonts w:ascii="Arial" w:hAnsi="Arial"/>
        </w:rPr>
        <w:t>t</w:t>
      </w:r>
      <w:r w:rsidR="00750563" w:rsidRPr="00E743EF">
        <w:rPr>
          <w:rFonts w:ascii="Arial" w:hAnsi="Arial"/>
        </w:rPr>
        <w:t xml:space="preserve">his document will contain a detailed explanation of our </w:t>
      </w:r>
      <w:r w:rsidR="00141A31">
        <w:rPr>
          <w:rFonts w:ascii="Arial" w:hAnsi="Arial"/>
        </w:rPr>
        <w:t>LFF</w:t>
      </w:r>
      <w:r w:rsidR="008B53EC" w:rsidRPr="00E743EF">
        <w:rPr>
          <w:rFonts w:ascii="Arial" w:hAnsi="Arial"/>
        </w:rPr>
        <w:t xml:space="preserve"> </w:t>
      </w:r>
      <w:r w:rsidR="00750563" w:rsidRPr="00E743EF">
        <w:rPr>
          <w:rFonts w:ascii="Arial" w:hAnsi="Arial"/>
        </w:rPr>
        <w:t>budget for primary and secondary schools</w:t>
      </w:r>
      <w:r w:rsidR="00E743EF">
        <w:rPr>
          <w:rFonts w:ascii="Arial" w:hAnsi="Arial"/>
        </w:rPr>
        <w:t>,</w:t>
      </w:r>
      <w:r w:rsidR="00E743EF" w:rsidRPr="00E743EF">
        <w:rPr>
          <w:rFonts w:ascii="Arial" w:hAnsi="Arial"/>
        </w:rPr>
        <w:t xml:space="preserve"> </w:t>
      </w:r>
      <w:r>
        <w:rPr>
          <w:rFonts w:ascii="Arial" w:hAnsi="Arial"/>
        </w:rPr>
        <w:t>which you will be able t</w:t>
      </w:r>
      <w:r w:rsidR="00E743EF" w:rsidRPr="00E743EF">
        <w:rPr>
          <w:rFonts w:ascii="Arial" w:hAnsi="Arial"/>
        </w:rPr>
        <w:t xml:space="preserve">o access </w:t>
      </w:r>
      <w:r>
        <w:rPr>
          <w:rFonts w:ascii="Arial" w:hAnsi="Arial"/>
        </w:rPr>
        <w:t>via the following link:</w:t>
      </w:r>
      <w:r w:rsidR="00E743EF" w:rsidRPr="00E743EF">
        <w:rPr>
          <w:rFonts w:ascii="Arial" w:hAnsi="Arial"/>
        </w:rPr>
        <w:t xml:space="preserve"> </w:t>
      </w:r>
      <w:hyperlink r:id="rId29" w:history="1">
        <w:r w:rsidR="00E743EF" w:rsidRPr="00E046EB">
          <w:rPr>
            <w:rStyle w:val="Hyperlink"/>
            <w:rFonts w:ascii="Arial" w:hAnsi="Arial"/>
          </w:rPr>
          <w:t xml:space="preserve">Primary and Secondary School Funding Guidance </w:t>
        </w:r>
        <w:r w:rsidR="008B53EC" w:rsidRPr="00E046EB">
          <w:rPr>
            <w:rStyle w:val="Hyperlink"/>
            <w:rFonts w:ascii="Arial" w:hAnsi="Arial"/>
          </w:rPr>
          <w:t>2018</w:t>
        </w:r>
        <w:r w:rsidR="00E743EF" w:rsidRPr="00E046EB">
          <w:rPr>
            <w:rStyle w:val="Hyperlink"/>
            <w:rFonts w:ascii="Arial" w:hAnsi="Arial"/>
          </w:rPr>
          <w:t>-1</w:t>
        </w:r>
        <w:r w:rsidR="008B53EC" w:rsidRPr="00E046EB">
          <w:rPr>
            <w:rStyle w:val="Hyperlink"/>
            <w:rFonts w:ascii="Arial" w:hAnsi="Arial"/>
          </w:rPr>
          <w:t>9</w:t>
        </w:r>
      </w:hyperlink>
      <w:r w:rsidR="00E743EF" w:rsidRPr="00E046EB">
        <w:rPr>
          <w:rFonts w:ascii="Arial" w:hAnsi="Arial"/>
        </w:rPr>
        <w:t>.</w:t>
      </w:r>
      <w:r w:rsidR="00E743EF">
        <w:rPr>
          <w:rFonts w:ascii="Arial" w:hAnsi="Arial"/>
        </w:rPr>
        <w:t xml:space="preserve"> </w:t>
      </w:r>
      <w:r>
        <w:rPr>
          <w:rFonts w:ascii="Arial" w:hAnsi="Arial"/>
        </w:rPr>
        <w:t xml:space="preserve"> </w:t>
      </w:r>
      <w:bookmarkStart w:id="22" w:name="SectionDFD"/>
    </w:p>
    <w:p w:rsidR="00E743EF" w:rsidRDefault="00E743EF" w:rsidP="009F6E45">
      <w:pPr>
        <w:rPr>
          <w:rFonts w:ascii="Arial" w:hAnsi="Arial"/>
          <w:u w:val="single"/>
        </w:rPr>
      </w:pPr>
    </w:p>
    <w:p w:rsidR="00226A36" w:rsidRPr="00EE04BC" w:rsidRDefault="00226A36" w:rsidP="00CB6BB6">
      <w:pPr>
        <w:spacing w:before="120"/>
        <w:rPr>
          <w:rFonts w:ascii="Arial" w:hAnsi="Arial"/>
          <w:b/>
          <w:u w:val="single"/>
        </w:rPr>
      </w:pPr>
      <w:bookmarkStart w:id="23" w:name="SectionDLFF"/>
      <w:r w:rsidRPr="00EE04BC">
        <w:rPr>
          <w:rFonts w:ascii="Arial" w:hAnsi="Arial"/>
          <w:b/>
          <w:u w:val="single"/>
        </w:rPr>
        <w:t>Changes to the L</w:t>
      </w:r>
      <w:r w:rsidR="00607837">
        <w:rPr>
          <w:rFonts w:ascii="Arial" w:hAnsi="Arial"/>
          <w:b/>
          <w:u w:val="single"/>
        </w:rPr>
        <w:t>ocal Funding Formula (L</w:t>
      </w:r>
      <w:r w:rsidRPr="00EE04BC">
        <w:rPr>
          <w:rFonts w:ascii="Arial" w:hAnsi="Arial"/>
          <w:b/>
          <w:u w:val="single"/>
        </w:rPr>
        <w:t>FF</w:t>
      </w:r>
      <w:r w:rsidR="00607837">
        <w:rPr>
          <w:rFonts w:ascii="Arial" w:hAnsi="Arial"/>
          <w:b/>
          <w:u w:val="single"/>
        </w:rPr>
        <w:t>)</w:t>
      </w:r>
      <w:r w:rsidRPr="00EE04BC">
        <w:rPr>
          <w:rFonts w:ascii="Arial" w:hAnsi="Arial"/>
          <w:b/>
          <w:u w:val="single"/>
        </w:rPr>
        <w:t xml:space="preserve"> budget</w:t>
      </w:r>
    </w:p>
    <w:bookmarkEnd w:id="23"/>
    <w:p w:rsidR="00226A36" w:rsidRPr="00EE04BC" w:rsidRDefault="00226A36" w:rsidP="00CB6BB6">
      <w:pPr>
        <w:spacing w:before="120"/>
        <w:rPr>
          <w:rFonts w:ascii="Arial" w:hAnsi="Arial"/>
        </w:rPr>
      </w:pPr>
      <w:r w:rsidRPr="00EE04BC">
        <w:rPr>
          <w:rFonts w:ascii="Arial" w:hAnsi="Arial"/>
        </w:rPr>
        <w:t xml:space="preserve">A significant number of the changes to the LFF are detailed in section B (Budget Headlines) above.  However, </w:t>
      </w:r>
      <w:r w:rsidR="00EE04BC" w:rsidRPr="00EE04BC">
        <w:rPr>
          <w:rFonts w:ascii="Arial" w:hAnsi="Arial"/>
        </w:rPr>
        <w:t>a few</w:t>
      </w:r>
      <w:r w:rsidRPr="00EE04BC">
        <w:rPr>
          <w:rFonts w:ascii="Arial" w:hAnsi="Arial"/>
        </w:rPr>
        <w:t xml:space="preserve"> </w:t>
      </w:r>
      <w:r w:rsidR="00EE04BC" w:rsidRPr="00EE04BC">
        <w:rPr>
          <w:rFonts w:ascii="Arial" w:hAnsi="Arial"/>
        </w:rPr>
        <w:t xml:space="preserve">specific items which have changed and require further explanation have been provided below. </w:t>
      </w:r>
    </w:p>
    <w:p w:rsidR="009F6E45" w:rsidRDefault="009F6E45" w:rsidP="009F6E45">
      <w:pPr>
        <w:rPr>
          <w:rFonts w:ascii="Arial" w:hAnsi="Arial"/>
          <w:b/>
        </w:rPr>
      </w:pPr>
      <w:bookmarkStart w:id="24" w:name="SectionDACA"/>
    </w:p>
    <w:p w:rsidR="003F4C68" w:rsidRPr="00607837" w:rsidRDefault="00B90674" w:rsidP="00CB6BB6">
      <w:pPr>
        <w:spacing w:before="120"/>
        <w:rPr>
          <w:rFonts w:ascii="Arial" w:hAnsi="Arial"/>
          <w:b/>
          <w:i/>
        </w:rPr>
      </w:pPr>
      <w:r w:rsidRPr="00607837">
        <w:rPr>
          <w:rFonts w:ascii="Arial" w:hAnsi="Arial"/>
          <w:b/>
          <w:i/>
        </w:rPr>
        <w:t xml:space="preserve">Area Cost Adjustment </w:t>
      </w:r>
      <w:r w:rsidR="008B53EC" w:rsidRPr="00607837">
        <w:rPr>
          <w:rFonts w:ascii="Arial" w:hAnsi="Arial"/>
          <w:b/>
          <w:i/>
        </w:rPr>
        <w:t>(ACA)</w:t>
      </w:r>
    </w:p>
    <w:bookmarkEnd w:id="24"/>
    <w:p w:rsidR="005A2459" w:rsidRDefault="005A2459" w:rsidP="005A2459">
      <w:pPr>
        <w:spacing w:before="120"/>
        <w:rPr>
          <w:rFonts w:ascii="Arial" w:hAnsi="Arial"/>
        </w:rPr>
      </w:pPr>
      <w:r>
        <w:rPr>
          <w:rFonts w:ascii="Arial" w:hAnsi="Arial"/>
        </w:rPr>
        <w:t>The NFF provides Kent with two ACAs. The rate for London Fringe Schools is 3.709% (made up of two rates 3.64% London Fringe plus 0.069% Non-London Fringe) and the rate for Non-London Fringe schools is 0.069%. When we ran the consultation with schools in the Autumn we presented the ACA as a separate factor (Factor 9). For clarification the</w:t>
      </w:r>
      <w:r w:rsidR="008B53EC">
        <w:rPr>
          <w:rFonts w:ascii="Arial" w:hAnsi="Arial"/>
        </w:rPr>
        <w:t xml:space="preserve"> ACA</w:t>
      </w:r>
      <w:r>
        <w:rPr>
          <w:rFonts w:ascii="Arial" w:hAnsi="Arial"/>
        </w:rPr>
        <w:t xml:space="preserve"> calculation was the total funding for factors 1 to 8 </w:t>
      </w:r>
      <w:r w:rsidR="008B53EC">
        <w:rPr>
          <w:rFonts w:ascii="Arial" w:hAnsi="Arial"/>
        </w:rPr>
        <w:t xml:space="preserve">multiplied by </w:t>
      </w:r>
      <w:r>
        <w:rPr>
          <w:rFonts w:ascii="Arial" w:hAnsi="Arial"/>
        </w:rPr>
        <w:t>the relevant ACA</w:t>
      </w:r>
      <w:r w:rsidR="008B53EC">
        <w:rPr>
          <w:rFonts w:ascii="Arial" w:hAnsi="Arial"/>
        </w:rPr>
        <w:t xml:space="preserve"> percentage</w:t>
      </w:r>
      <w:r>
        <w:rPr>
          <w:rFonts w:ascii="Arial" w:hAnsi="Arial"/>
        </w:rPr>
        <w:t>.</w:t>
      </w:r>
    </w:p>
    <w:p w:rsidR="005A2459" w:rsidRDefault="005A2459" w:rsidP="005A2459">
      <w:pPr>
        <w:spacing w:before="120"/>
        <w:rPr>
          <w:rFonts w:ascii="Arial" w:hAnsi="Arial"/>
        </w:rPr>
      </w:pPr>
      <w:r>
        <w:rPr>
          <w:rFonts w:ascii="Arial" w:hAnsi="Arial"/>
        </w:rPr>
        <w:t xml:space="preserve">When submitting the calculation of school budgets for 2018-19 for Kent Schools to the ESFA for ratification we were informed that the accounting treatment for the two ACAs was different. For London Fringe schools it is still a separate factor (factor 9 = factors 1 to 8 X 3.64%), however for the Non-London Fringe element of 0.069% it is presented differently and is now included in the actual rate for </w:t>
      </w:r>
      <w:r w:rsidR="008B53EC">
        <w:rPr>
          <w:rFonts w:ascii="Arial" w:hAnsi="Arial"/>
        </w:rPr>
        <w:t>each factor (</w:t>
      </w:r>
      <w:r>
        <w:rPr>
          <w:rFonts w:ascii="Arial" w:hAnsi="Arial"/>
        </w:rPr>
        <w:t>1 to 8</w:t>
      </w:r>
      <w:r w:rsidR="008B53EC">
        <w:rPr>
          <w:rFonts w:ascii="Arial" w:hAnsi="Arial"/>
        </w:rPr>
        <w:t>)</w:t>
      </w:r>
      <w:r>
        <w:rPr>
          <w:rFonts w:ascii="Arial" w:hAnsi="Arial"/>
        </w:rPr>
        <w:t>.</w:t>
      </w:r>
    </w:p>
    <w:p w:rsidR="005A2459" w:rsidRDefault="005A2459" w:rsidP="005A2459">
      <w:pPr>
        <w:spacing w:before="120"/>
        <w:rPr>
          <w:rFonts w:ascii="Arial" w:hAnsi="Arial"/>
        </w:rPr>
      </w:pPr>
      <w:r>
        <w:rPr>
          <w:rFonts w:ascii="Arial" w:hAnsi="Arial"/>
        </w:rPr>
        <w:t xml:space="preserve">Due to this change it is important to note that the NFF rates published in the consultation </w:t>
      </w:r>
      <w:r w:rsidR="008B53EC">
        <w:rPr>
          <w:rFonts w:ascii="Arial" w:hAnsi="Arial"/>
        </w:rPr>
        <w:t xml:space="preserve">have now been increased to </w:t>
      </w:r>
      <w:r>
        <w:rPr>
          <w:rFonts w:ascii="Arial" w:hAnsi="Arial"/>
        </w:rPr>
        <w:t>include an ACA of 0.069%.</w:t>
      </w:r>
    </w:p>
    <w:p w:rsidR="00B90674" w:rsidRDefault="00B90674" w:rsidP="009F6E45">
      <w:pPr>
        <w:rPr>
          <w:rFonts w:ascii="Arial" w:hAnsi="Arial"/>
          <w:b/>
        </w:rPr>
      </w:pPr>
    </w:p>
    <w:p w:rsidR="00A373E5" w:rsidRPr="00607837" w:rsidRDefault="00A373E5" w:rsidP="00CB6BB6">
      <w:pPr>
        <w:spacing w:before="120"/>
        <w:rPr>
          <w:rFonts w:ascii="Arial" w:hAnsi="Arial"/>
          <w:b/>
          <w:i/>
        </w:rPr>
      </w:pPr>
      <w:bookmarkStart w:id="25" w:name="SectionDMFL"/>
      <w:r w:rsidRPr="00607837">
        <w:rPr>
          <w:rFonts w:ascii="Arial" w:hAnsi="Arial"/>
          <w:b/>
          <w:i/>
        </w:rPr>
        <w:t>M</w:t>
      </w:r>
      <w:r w:rsidR="008B53EC" w:rsidRPr="00607837">
        <w:rPr>
          <w:rFonts w:ascii="Arial" w:hAnsi="Arial"/>
          <w:b/>
          <w:i/>
        </w:rPr>
        <w:t xml:space="preserve">inimum </w:t>
      </w:r>
      <w:r w:rsidRPr="00607837">
        <w:rPr>
          <w:rFonts w:ascii="Arial" w:hAnsi="Arial"/>
          <w:b/>
          <w:i/>
        </w:rPr>
        <w:t>F</w:t>
      </w:r>
      <w:r w:rsidR="008B53EC" w:rsidRPr="00607837">
        <w:rPr>
          <w:rFonts w:ascii="Arial" w:hAnsi="Arial"/>
          <w:b/>
          <w:i/>
        </w:rPr>
        <w:t xml:space="preserve">unding </w:t>
      </w:r>
      <w:r w:rsidRPr="00607837">
        <w:rPr>
          <w:rFonts w:ascii="Arial" w:hAnsi="Arial"/>
          <w:b/>
          <w:i/>
        </w:rPr>
        <w:t>L</w:t>
      </w:r>
      <w:r w:rsidR="008B53EC" w:rsidRPr="00607837">
        <w:rPr>
          <w:rFonts w:ascii="Arial" w:hAnsi="Arial"/>
          <w:b/>
          <w:i/>
        </w:rPr>
        <w:t>evel (MFL)</w:t>
      </w:r>
    </w:p>
    <w:bookmarkEnd w:id="25"/>
    <w:p w:rsidR="00A373E5" w:rsidRDefault="00A373E5" w:rsidP="00A373E5">
      <w:pPr>
        <w:spacing w:before="120"/>
        <w:rPr>
          <w:rFonts w:ascii="Arial" w:hAnsi="Arial"/>
        </w:rPr>
      </w:pPr>
      <w:r>
        <w:rPr>
          <w:rFonts w:ascii="Arial" w:hAnsi="Arial"/>
        </w:rPr>
        <w:t>The table below details MFL rates set in Kent’s LFF</w:t>
      </w:r>
    </w:p>
    <w:p w:rsidR="00F039C8" w:rsidRDefault="00F039C8" w:rsidP="00F039C8">
      <w:pPr>
        <w:rPr>
          <w:rFonts w:ascii="Arial" w:hAnsi="Arial"/>
        </w:rPr>
      </w:pPr>
    </w:p>
    <w:tbl>
      <w:tblPr>
        <w:tblStyle w:val="TableGrid"/>
        <w:tblW w:w="0" w:type="auto"/>
        <w:tblLook w:val="04A0" w:firstRow="1" w:lastRow="0" w:firstColumn="1" w:lastColumn="0" w:noHBand="0" w:noVBand="1"/>
      </w:tblPr>
      <w:tblGrid>
        <w:gridCol w:w="1490"/>
        <w:gridCol w:w="1416"/>
        <w:gridCol w:w="1414"/>
        <w:gridCol w:w="1362"/>
        <w:gridCol w:w="1408"/>
        <w:gridCol w:w="1408"/>
        <w:gridCol w:w="1357"/>
      </w:tblGrid>
      <w:tr w:rsidR="008B53EC" w:rsidTr="00321249">
        <w:tc>
          <w:tcPr>
            <w:tcW w:w="1521" w:type="dxa"/>
          </w:tcPr>
          <w:p w:rsidR="008B53EC" w:rsidRDefault="008B53EC" w:rsidP="00321249">
            <w:pPr>
              <w:spacing w:before="120"/>
              <w:rPr>
                <w:rFonts w:ascii="Arial" w:hAnsi="Arial"/>
              </w:rPr>
            </w:pPr>
          </w:p>
        </w:tc>
        <w:tc>
          <w:tcPr>
            <w:tcW w:w="4592" w:type="dxa"/>
            <w:gridSpan w:val="3"/>
          </w:tcPr>
          <w:p w:rsidR="008B53EC" w:rsidRDefault="008B53EC" w:rsidP="00321249">
            <w:pPr>
              <w:spacing w:before="120"/>
              <w:jc w:val="center"/>
              <w:rPr>
                <w:rFonts w:ascii="Arial" w:hAnsi="Arial"/>
              </w:rPr>
            </w:pPr>
            <w:r>
              <w:rPr>
                <w:rFonts w:ascii="Arial" w:hAnsi="Arial"/>
              </w:rPr>
              <w:t>2018-19</w:t>
            </w:r>
          </w:p>
        </w:tc>
        <w:tc>
          <w:tcPr>
            <w:tcW w:w="4569" w:type="dxa"/>
            <w:gridSpan w:val="3"/>
          </w:tcPr>
          <w:p w:rsidR="008B53EC" w:rsidRDefault="008B53EC" w:rsidP="00282330">
            <w:pPr>
              <w:spacing w:before="120"/>
              <w:jc w:val="center"/>
              <w:rPr>
                <w:rFonts w:ascii="Arial" w:hAnsi="Arial"/>
              </w:rPr>
            </w:pPr>
            <w:r>
              <w:rPr>
                <w:rFonts w:ascii="Arial" w:hAnsi="Arial"/>
              </w:rPr>
              <w:t>2019-20</w:t>
            </w:r>
          </w:p>
        </w:tc>
      </w:tr>
      <w:tr w:rsidR="008B53EC" w:rsidTr="00321249">
        <w:tc>
          <w:tcPr>
            <w:tcW w:w="1521" w:type="dxa"/>
          </w:tcPr>
          <w:p w:rsidR="008B53EC" w:rsidRDefault="008B53EC" w:rsidP="00321249">
            <w:pPr>
              <w:spacing w:before="120"/>
              <w:rPr>
                <w:rFonts w:ascii="Arial" w:hAnsi="Arial"/>
              </w:rPr>
            </w:pPr>
          </w:p>
        </w:tc>
        <w:tc>
          <w:tcPr>
            <w:tcW w:w="1533" w:type="dxa"/>
          </w:tcPr>
          <w:p w:rsidR="00476531" w:rsidRDefault="00476531" w:rsidP="00321249">
            <w:pPr>
              <w:spacing w:before="120"/>
              <w:jc w:val="center"/>
              <w:rPr>
                <w:rFonts w:ascii="Arial" w:hAnsi="Arial"/>
              </w:rPr>
            </w:pPr>
            <w:proofErr w:type="spellStart"/>
            <w:r>
              <w:rPr>
                <w:rFonts w:ascii="Arial" w:hAnsi="Arial"/>
              </w:rPr>
              <w:t>DfE</w:t>
            </w:r>
            <w:proofErr w:type="spellEnd"/>
            <w:r>
              <w:rPr>
                <w:rFonts w:ascii="Arial" w:hAnsi="Arial"/>
              </w:rPr>
              <w:t xml:space="preserve"> </w:t>
            </w:r>
            <w:r w:rsidR="008B53EC">
              <w:rPr>
                <w:rFonts w:ascii="Arial" w:hAnsi="Arial"/>
              </w:rPr>
              <w:t xml:space="preserve">NFF </w:t>
            </w:r>
          </w:p>
          <w:p w:rsidR="008B53EC" w:rsidRDefault="008B53EC" w:rsidP="00321249">
            <w:pPr>
              <w:spacing w:before="120"/>
              <w:jc w:val="center"/>
              <w:rPr>
                <w:rFonts w:ascii="Arial" w:hAnsi="Arial"/>
              </w:rPr>
            </w:pPr>
            <w:r>
              <w:rPr>
                <w:rFonts w:ascii="Arial" w:hAnsi="Arial"/>
              </w:rPr>
              <w:t>rate</w:t>
            </w:r>
          </w:p>
        </w:tc>
        <w:tc>
          <w:tcPr>
            <w:tcW w:w="1530" w:type="dxa"/>
          </w:tcPr>
          <w:p w:rsidR="008B53EC" w:rsidRDefault="00476531" w:rsidP="00321249">
            <w:pPr>
              <w:spacing w:before="120"/>
              <w:jc w:val="center"/>
              <w:rPr>
                <w:rFonts w:ascii="Arial" w:hAnsi="Arial"/>
              </w:rPr>
            </w:pPr>
            <w:r>
              <w:rPr>
                <w:rFonts w:ascii="Arial" w:hAnsi="Arial"/>
              </w:rPr>
              <w:t xml:space="preserve">Kent </w:t>
            </w:r>
            <w:r w:rsidR="008B53EC">
              <w:rPr>
                <w:rFonts w:ascii="Arial" w:hAnsi="Arial"/>
              </w:rPr>
              <w:t>LFF rate</w:t>
            </w:r>
          </w:p>
        </w:tc>
        <w:tc>
          <w:tcPr>
            <w:tcW w:w="1529" w:type="dxa"/>
          </w:tcPr>
          <w:p w:rsidR="008B53EC" w:rsidRDefault="008B53EC" w:rsidP="00321249">
            <w:pPr>
              <w:spacing w:before="120"/>
              <w:jc w:val="center"/>
              <w:rPr>
                <w:rFonts w:ascii="Arial" w:hAnsi="Arial"/>
              </w:rPr>
            </w:pPr>
            <w:r>
              <w:rPr>
                <w:rFonts w:ascii="Arial" w:hAnsi="Arial"/>
              </w:rPr>
              <w:t>% of NFF rate</w:t>
            </w:r>
          </w:p>
        </w:tc>
        <w:tc>
          <w:tcPr>
            <w:tcW w:w="1523" w:type="dxa"/>
          </w:tcPr>
          <w:p w:rsidR="008B53EC" w:rsidRDefault="00476531" w:rsidP="00321249">
            <w:pPr>
              <w:spacing w:before="120"/>
              <w:jc w:val="center"/>
              <w:rPr>
                <w:rFonts w:ascii="Arial" w:hAnsi="Arial"/>
              </w:rPr>
            </w:pPr>
            <w:proofErr w:type="spellStart"/>
            <w:r>
              <w:rPr>
                <w:rFonts w:ascii="Arial" w:hAnsi="Arial"/>
              </w:rPr>
              <w:t>DfE</w:t>
            </w:r>
            <w:proofErr w:type="spellEnd"/>
            <w:r>
              <w:rPr>
                <w:rFonts w:ascii="Arial" w:hAnsi="Arial"/>
              </w:rPr>
              <w:t xml:space="preserve"> </w:t>
            </w:r>
            <w:r w:rsidR="008B53EC">
              <w:rPr>
                <w:rFonts w:ascii="Arial" w:hAnsi="Arial"/>
              </w:rPr>
              <w:t>NFF rate</w:t>
            </w:r>
          </w:p>
        </w:tc>
        <w:tc>
          <w:tcPr>
            <w:tcW w:w="1523" w:type="dxa"/>
          </w:tcPr>
          <w:p w:rsidR="008B53EC" w:rsidRDefault="00476531" w:rsidP="00321249">
            <w:pPr>
              <w:spacing w:before="120"/>
              <w:jc w:val="center"/>
              <w:rPr>
                <w:rFonts w:ascii="Arial" w:hAnsi="Arial"/>
              </w:rPr>
            </w:pPr>
            <w:r>
              <w:rPr>
                <w:rFonts w:ascii="Arial" w:hAnsi="Arial"/>
              </w:rPr>
              <w:t xml:space="preserve">Kent </w:t>
            </w:r>
            <w:r w:rsidR="008B53EC">
              <w:rPr>
                <w:rFonts w:ascii="Arial" w:hAnsi="Arial"/>
              </w:rPr>
              <w:t>LFF rate</w:t>
            </w:r>
          </w:p>
        </w:tc>
        <w:tc>
          <w:tcPr>
            <w:tcW w:w="1523" w:type="dxa"/>
          </w:tcPr>
          <w:p w:rsidR="008B53EC" w:rsidRDefault="008B53EC" w:rsidP="00321249">
            <w:pPr>
              <w:spacing w:before="120"/>
              <w:jc w:val="center"/>
              <w:rPr>
                <w:rFonts w:ascii="Arial" w:hAnsi="Arial"/>
              </w:rPr>
            </w:pPr>
            <w:r>
              <w:rPr>
                <w:rFonts w:ascii="Arial" w:hAnsi="Arial"/>
              </w:rPr>
              <w:t>% of NFF rate</w:t>
            </w:r>
          </w:p>
        </w:tc>
      </w:tr>
      <w:tr w:rsidR="008B53EC" w:rsidTr="00321249">
        <w:tc>
          <w:tcPr>
            <w:tcW w:w="1521" w:type="dxa"/>
          </w:tcPr>
          <w:p w:rsidR="008B53EC" w:rsidRDefault="008B53EC" w:rsidP="00321249">
            <w:pPr>
              <w:spacing w:before="120"/>
              <w:rPr>
                <w:rFonts w:ascii="Arial" w:hAnsi="Arial"/>
              </w:rPr>
            </w:pPr>
            <w:r>
              <w:rPr>
                <w:rFonts w:ascii="Arial" w:hAnsi="Arial"/>
              </w:rPr>
              <w:t>Primary</w:t>
            </w:r>
          </w:p>
        </w:tc>
        <w:tc>
          <w:tcPr>
            <w:tcW w:w="1533" w:type="dxa"/>
          </w:tcPr>
          <w:p w:rsidR="008B53EC" w:rsidRDefault="008B53EC" w:rsidP="00321249">
            <w:pPr>
              <w:spacing w:before="120"/>
              <w:jc w:val="center"/>
              <w:rPr>
                <w:rFonts w:ascii="Arial" w:hAnsi="Arial"/>
              </w:rPr>
            </w:pPr>
            <w:r>
              <w:rPr>
                <w:rFonts w:ascii="Arial" w:hAnsi="Arial"/>
              </w:rPr>
              <w:t>£3,300</w:t>
            </w:r>
          </w:p>
        </w:tc>
        <w:tc>
          <w:tcPr>
            <w:tcW w:w="1530" w:type="dxa"/>
          </w:tcPr>
          <w:p w:rsidR="008B53EC" w:rsidRDefault="008B53EC" w:rsidP="00321249">
            <w:pPr>
              <w:spacing w:before="120"/>
              <w:jc w:val="center"/>
              <w:rPr>
                <w:rFonts w:ascii="Arial" w:hAnsi="Arial"/>
              </w:rPr>
            </w:pPr>
            <w:r>
              <w:rPr>
                <w:rFonts w:ascii="Arial" w:hAnsi="Arial"/>
              </w:rPr>
              <w:t>£3,200</w:t>
            </w:r>
          </w:p>
        </w:tc>
        <w:tc>
          <w:tcPr>
            <w:tcW w:w="1529" w:type="dxa"/>
          </w:tcPr>
          <w:p w:rsidR="008B53EC" w:rsidRDefault="008B53EC" w:rsidP="00321249">
            <w:pPr>
              <w:spacing w:before="120"/>
              <w:jc w:val="center"/>
              <w:rPr>
                <w:rFonts w:ascii="Arial" w:hAnsi="Arial"/>
              </w:rPr>
            </w:pPr>
            <w:r>
              <w:rPr>
                <w:rFonts w:ascii="Arial" w:hAnsi="Arial"/>
              </w:rPr>
              <w:t>97%</w:t>
            </w:r>
          </w:p>
        </w:tc>
        <w:tc>
          <w:tcPr>
            <w:tcW w:w="1523" w:type="dxa"/>
          </w:tcPr>
          <w:p w:rsidR="008B53EC" w:rsidRDefault="008B53EC" w:rsidP="00321249">
            <w:pPr>
              <w:spacing w:before="120"/>
              <w:jc w:val="center"/>
              <w:rPr>
                <w:rFonts w:ascii="Arial" w:hAnsi="Arial"/>
              </w:rPr>
            </w:pPr>
            <w:r>
              <w:rPr>
                <w:rFonts w:ascii="Arial" w:hAnsi="Arial"/>
              </w:rPr>
              <w:t>£3,500</w:t>
            </w:r>
          </w:p>
        </w:tc>
        <w:tc>
          <w:tcPr>
            <w:tcW w:w="1523" w:type="dxa"/>
          </w:tcPr>
          <w:p w:rsidR="008B53EC" w:rsidRDefault="008B53EC" w:rsidP="00321249">
            <w:pPr>
              <w:spacing w:before="120"/>
              <w:jc w:val="center"/>
              <w:rPr>
                <w:rFonts w:ascii="Arial" w:hAnsi="Arial"/>
              </w:rPr>
            </w:pPr>
            <w:r>
              <w:rPr>
                <w:rFonts w:ascii="Arial" w:hAnsi="Arial"/>
              </w:rPr>
              <w:t>£3,400</w:t>
            </w:r>
          </w:p>
        </w:tc>
        <w:tc>
          <w:tcPr>
            <w:tcW w:w="1523" w:type="dxa"/>
          </w:tcPr>
          <w:p w:rsidR="008B53EC" w:rsidRDefault="008B53EC" w:rsidP="00321249">
            <w:pPr>
              <w:spacing w:before="120"/>
              <w:jc w:val="center"/>
              <w:rPr>
                <w:rFonts w:ascii="Arial" w:hAnsi="Arial"/>
              </w:rPr>
            </w:pPr>
            <w:r>
              <w:rPr>
                <w:rFonts w:ascii="Arial" w:hAnsi="Arial"/>
              </w:rPr>
              <w:t>97%</w:t>
            </w:r>
          </w:p>
        </w:tc>
      </w:tr>
      <w:tr w:rsidR="008B53EC" w:rsidTr="00321249">
        <w:tc>
          <w:tcPr>
            <w:tcW w:w="1521" w:type="dxa"/>
          </w:tcPr>
          <w:p w:rsidR="008B53EC" w:rsidRDefault="008B53EC" w:rsidP="00321249">
            <w:pPr>
              <w:spacing w:before="120"/>
              <w:rPr>
                <w:rFonts w:ascii="Arial" w:hAnsi="Arial"/>
              </w:rPr>
            </w:pPr>
            <w:r>
              <w:rPr>
                <w:rFonts w:ascii="Arial" w:hAnsi="Arial"/>
              </w:rPr>
              <w:t>Secondary</w:t>
            </w:r>
          </w:p>
        </w:tc>
        <w:tc>
          <w:tcPr>
            <w:tcW w:w="1533" w:type="dxa"/>
          </w:tcPr>
          <w:p w:rsidR="008B53EC" w:rsidRDefault="008B53EC" w:rsidP="00321249">
            <w:pPr>
              <w:spacing w:before="120"/>
              <w:jc w:val="center"/>
              <w:rPr>
                <w:rFonts w:ascii="Arial" w:hAnsi="Arial"/>
              </w:rPr>
            </w:pPr>
            <w:r>
              <w:rPr>
                <w:rFonts w:ascii="Arial" w:hAnsi="Arial"/>
              </w:rPr>
              <w:t>£4,600</w:t>
            </w:r>
          </w:p>
        </w:tc>
        <w:tc>
          <w:tcPr>
            <w:tcW w:w="1530" w:type="dxa"/>
          </w:tcPr>
          <w:p w:rsidR="008B53EC" w:rsidRDefault="008B53EC" w:rsidP="00321249">
            <w:pPr>
              <w:spacing w:before="120"/>
              <w:jc w:val="center"/>
              <w:rPr>
                <w:rFonts w:ascii="Arial" w:hAnsi="Arial"/>
              </w:rPr>
            </w:pPr>
            <w:r>
              <w:rPr>
                <w:rFonts w:ascii="Arial" w:hAnsi="Arial"/>
              </w:rPr>
              <w:t>£4,500</w:t>
            </w:r>
          </w:p>
        </w:tc>
        <w:tc>
          <w:tcPr>
            <w:tcW w:w="1529" w:type="dxa"/>
          </w:tcPr>
          <w:p w:rsidR="008B53EC" w:rsidRDefault="008B53EC" w:rsidP="00321249">
            <w:pPr>
              <w:spacing w:before="120"/>
              <w:jc w:val="center"/>
              <w:rPr>
                <w:rFonts w:ascii="Arial" w:hAnsi="Arial"/>
              </w:rPr>
            </w:pPr>
            <w:r>
              <w:rPr>
                <w:rFonts w:ascii="Arial" w:hAnsi="Arial"/>
              </w:rPr>
              <w:t>98%</w:t>
            </w:r>
          </w:p>
        </w:tc>
        <w:tc>
          <w:tcPr>
            <w:tcW w:w="1523" w:type="dxa"/>
          </w:tcPr>
          <w:p w:rsidR="008B53EC" w:rsidRDefault="008B53EC" w:rsidP="00321249">
            <w:pPr>
              <w:spacing w:before="120"/>
              <w:jc w:val="center"/>
              <w:rPr>
                <w:rFonts w:ascii="Arial" w:hAnsi="Arial"/>
              </w:rPr>
            </w:pPr>
            <w:r>
              <w:rPr>
                <w:rFonts w:ascii="Arial" w:hAnsi="Arial"/>
              </w:rPr>
              <w:t>£4,800</w:t>
            </w:r>
          </w:p>
        </w:tc>
        <w:tc>
          <w:tcPr>
            <w:tcW w:w="1523" w:type="dxa"/>
          </w:tcPr>
          <w:p w:rsidR="008B53EC" w:rsidRDefault="008B53EC" w:rsidP="00321249">
            <w:pPr>
              <w:spacing w:before="120"/>
              <w:jc w:val="center"/>
              <w:rPr>
                <w:rFonts w:ascii="Arial" w:hAnsi="Arial"/>
              </w:rPr>
            </w:pPr>
            <w:r>
              <w:rPr>
                <w:rFonts w:ascii="Arial" w:hAnsi="Arial"/>
              </w:rPr>
              <w:t>£4,700</w:t>
            </w:r>
          </w:p>
        </w:tc>
        <w:tc>
          <w:tcPr>
            <w:tcW w:w="1523" w:type="dxa"/>
          </w:tcPr>
          <w:p w:rsidR="008B53EC" w:rsidRDefault="008B53EC" w:rsidP="00321249">
            <w:pPr>
              <w:spacing w:before="120"/>
              <w:jc w:val="center"/>
              <w:rPr>
                <w:rFonts w:ascii="Arial" w:hAnsi="Arial"/>
              </w:rPr>
            </w:pPr>
            <w:r>
              <w:rPr>
                <w:rFonts w:ascii="Arial" w:hAnsi="Arial"/>
              </w:rPr>
              <w:t>98%</w:t>
            </w:r>
          </w:p>
        </w:tc>
      </w:tr>
    </w:tbl>
    <w:p w:rsidR="00A373E5" w:rsidRDefault="00A373E5" w:rsidP="00A373E5">
      <w:pPr>
        <w:spacing w:before="120"/>
        <w:rPr>
          <w:rFonts w:ascii="Arial" w:hAnsi="Arial"/>
        </w:rPr>
      </w:pPr>
    </w:p>
    <w:p w:rsidR="00A373E5" w:rsidRDefault="0056558F" w:rsidP="00A373E5">
      <w:pPr>
        <w:spacing w:before="120"/>
        <w:rPr>
          <w:rFonts w:ascii="Arial" w:hAnsi="Arial"/>
        </w:rPr>
      </w:pPr>
      <w:r>
        <w:rPr>
          <w:rFonts w:ascii="Arial" w:hAnsi="Arial"/>
        </w:rPr>
        <w:t xml:space="preserve">The basis for the </w:t>
      </w:r>
      <w:r w:rsidR="00A373E5">
        <w:rPr>
          <w:rFonts w:ascii="Arial" w:hAnsi="Arial"/>
        </w:rPr>
        <w:t xml:space="preserve">MFL calculation </w:t>
      </w:r>
      <w:r>
        <w:rPr>
          <w:rFonts w:ascii="Arial" w:hAnsi="Arial"/>
        </w:rPr>
        <w:t>is</w:t>
      </w:r>
      <w:r w:rsidR="001E300C">
        <w:rPr>
          <w:rFonts w:ascii="Arial" w:hAnsi="Arial"/>
        </w:rPr>
        <w:t xml:space="preserve"> as follows:</w:t>
      </w:r>
    </w:p>
    <w:p w:rsidR="00A373E5" w:rsidRDefault="00A373E5" w:rsidP="00A373E5">
      <w:pPr>
        <w:spacing w:before="120"/>
        <w:rPr>
          <w:rFonts w:ascii="Arial" w:hAnsi="Arial"/>
        </w:rPr>
      </w:pPr>
      <w:r>
        <w:rPr>
          <w:rFonts w:ascii="Arial" w:hAnsi="Arial"/>
        </w:rPr>
        <w:t xml:space="preserve">1. Total </w:t>
      </w:r>
      <w:r w:rsidR="001E300C">
        <w:rPr>
          <w:rFonts w:ascii="Arial" w:hAnsi="Arial"/>
        </w:rPr>
        <w:t>LFF budget</w:t>
      </w:r>
      <w:r>
        <w:rPr>
          <w:rFonts w:ascii="Arial" w:hAnsi="Arial"/>
        </w:rPr>
        <w:t xml:space="preserve"> </w:t>
      </w:r>
      <w:r w:rsidRPr="000B05F9">
        <w:rPr>
          <w:rFonts w:ascii="Arial" w:hAnsi="Arial"/>
          <w:b/>
        </w:rPr>
        <w:t>less</w:t>
      </w:r>
      <w:r>
        <w:rPr>
          <w:rFonts w:ascii="Arial" w:hAnsi="Arial"/>
        </w:rPr>
        <w:t xml:space="preserve"> rates</w:t>
      </w:r>
      <w:r w:rsidR="001E300C">
        <w:rPr>
          <w:rFonts w:ascii="Arial" w:hAnsi="Arial"/>
        </w:rPr>
        <w:t>,</w:t>
      </w:r>
      <w:r>
        <w:rPr>
          <w:rFonts w:ascii="Arial" w:hAnsi="Arial"/>
        </w:rPr>
        <w:t xml:space="preserve"> divided by </w:t>
      </w:r>
      <w:r w:rsidR="001E300C">
        <w:rPr>
          <w:rFonts w:ascii="Arial" w:hAnsi="Arial"/>
        </w:rPr>
        <w:t xml:space="preserve">the </w:t>
      </w:r>
      <w:r>
        <w:rPr>
          <w:rFonts w:ascii="Arial" w:hAnsi="Arial"/>
        </w:rPr>
        <w:t>number of pupils on roll as at October census</w:t>
      </w:r>
    </w:p>
    <w:p w:rsidR="00A373E5" w:rsidRDefault="00A373E5" w:rsidP="00A373E5">
      <w:pPr>
        <w:spacing w:before="120"/>
        <w:rPr>
          <w:rFonts w:ascii="Arial" w:hAnsi="Arial"/>
        </w:rPr>
      </w:pPr>
      <w:r w:rsidRPr="000B05F9">
        <w:rPr>
          <w:rFonts w:ascii="Arial" w:hAnsi="Arial"/>
        </w:rPr>
        <w:t xml:space="preserve">2. </w:t>
      </w:r>
      <w:r w:rsidR="001E300C">
        <w:rPr>
          <w:rFonts w:ascii="Arial" w:hAnsi="Arial"/>
        </w:rPr>
        <w:t xml:space="preserve">If the amount per pupil from 1 is less than the MFL value, the budget is topped up so that all pupils </w:t>
      </w:r>
      <w:r w:rsidR="00141A31">
        <w:rPr>
          <w:rFonts w:ascii="Arial" w:hAnsi="Arial"/>
        </w:rPr>
        <w:t xml:space="preserve">are </w:t>
      </w:r>
      <w:r w:rsidR="001E300C">
        <w:rPr>
          <w:rFonts w:ascii="Arial" w:hAnsi="Arial"/>
        </w:rPr>
        <w:t>at the MFL rate.</w:t>
      </w:r>
    </w:p>
    <w:p w:rsidR="001E300C" w:rsidRDefault="001E300C" w:rsidP="001E300C">
      <w:pPr>
        <w:rPr>
          <w:rFonts w:ascii="Arial" w:hAnsi="Arial"/>
        </w:rPr>
      </w:pPr>
    </w:p>
    <w:p w:rsidR="001E300C" w:rsidRDefault="001E300C" w:rsidP="001E300C">
      <w:pPr>
        <w:spacing w:before="120"/>
        <w:rPr>
          <w:rFonts w:ascii="Arial" w:hAnsi="Arial"/>
        </w:rPr>
      </w:pPr>
      <w:r>
        <w:rPr>
          <w:rFonts w:ascii="Arial" w:hAnsi="Arial"/>
        </w:rPr>
        <w:t xml:space="preserve">Please note that ACA is not applied to MFL rates. </w:t>
      </w:r>
    </w:p>
    <w:p w:rsidR="002D6606" w:rsidRDefault="002D6606" w:rsidP="001E300C">
      <w:pPr>
        <w:spacing w:before="120"/>
        <w:rPr>
          <w:rFonts w:ascii="Arial" w:hAnsi="Arial"/>
        </w:rPr>
      </w:pPr>
    </w:p>
    <w:p w:rsidR="002D6606" w:rsidRPr="00607837" w:rsidRDefault="002D6606" w:rsidP="002D6606">
      <w:pPr>
        <w:spacing w:before="120"/>
        <w:rPr>
          <w:rFonts w:ascii="Arial" w:hAnsi="Arial"/>
          <w:b/>
          <w:i/>
        </w:rPr>
      </w:pPr>
      <w:r w:rsidRPr="00607837">
        <w:rPr>
          <w:rFonts w:ascii="Arial" w:hAnsi="Arial"/>
          <w:b/>
          <w:i/>
        </w:rPr>
        <w:lastRenderedPageBreak/>
        <w:t>Sparsity</w:t>
      </w:r>
    </w:p>
    <w:p w:rsidR="002D6606" w:rsidRDefault="002D6606" w:rsidP="002D6606">
      <w:pPr>
        <w:spacing w:before="120"/>
        <w:rPr>
          <w:rFonts w:ascii="Arial" w:hAnsi="Arial"/>
        </w:rPr>
      </w:pPr>
      <w:bookmarkStart w:id="26" w:name="_Hlk506986018"/>
      <w:r>
        <w:rPr>
          <w:rFonts w:ascii="Arial" w:hAnsi="Arial"/>
        </w:rPr>
        <w:t>We have decided to introduce the Sparsity Factor into our LFF from 1 April 2018 using the NFF Sparsity rates of up to £25,000 (£25,017 including ACA) for a primary school and £65,000 (£65,044 including ACA) for a secondary school.</w:t>
      </w:r>
    </w:p>
    <w:p w:rsidR="002D6606" w:rsidRPr="001235AF" w:rsidRDefault="002D6606" w:rsidP="002D6606">
      <w:pPr>
        <w:spacing w:before="120"/>
        <w:rPr>
          <w:rFonts w:ascii="Arial" w:hAnsi="Arial"/>
        </w:rPr>
      </w:pPr>
      <w:r w:rsidRPr="001235AF">
        <w:rPr>
          <w:rFonts w:ascii="Arial" w:hAnsi="Arial" w:cs="Arial"/>
        </w:rPr>
        <w:t>Schools that are eligible for sparsity funding must meet two criteria:</w:t>
      </w:r>
    </w:p>
    <w:p w:rsidR="002D6606" w:rsidRPr="001235AF" w:rsidRDefault="002D6606" w:rsidP="002D6606">
      <w:pPr>
        <w:pStyle w:val="ListParagraph"/>
        <w:numPr>
          <w:ilvl w:val="0"/>
          <w:numId w:val="45"/>
        </w:numPr>
        <w:spacing w:after="240" w:line="288" w:lineRule="auto"/>
        <w:rPr>
          <w:rFonts w:ascii="Arial" w:hAnsi="Arial" w:cs="Arial"/>
        </w:rPr>
      </w:pPr>
      <w:r>
        <w:rPr>
          <w:rFonts w:ascii="Arial" w:hAnsi="Arial" w:cs="Arial"/>
        </w:rPr>
        <w:t xml:space="preserve">Firstly, </w:t>
      </w:r>
      <w:r w:rsidRPr="001235AF">
        <w:rPr>
          <w:rFonts w:ascii="Arial" w:hAnsi="Arial" w:cs="Arial"/>
        </w:rPr>
        <w:t xml:space="preserve">they </w:t>
      </w:r>
      <w:proofErr w:type="gramStart"/>
      <w:r w:rsidRPr="001235AF">
        <w:rPr>
          <w:rFonts w:ascii="Arial" w:hAnsi="Arial" w:cs="Arial"/>
        </w:rPr>
        <w:t>are located in</w:t>
      </w:r>
      <w:proofErr w:type="gramEnd"/>
      <w:r w:rsidRPr="001235AF">
        <w:rPr>
          <w:rFonts w:ascii="Arial" w:hAnsi="Arial" w:cs="Arial"/>
        </w:rPr>
        <w:t xml:space="preserve"> areas where pupils would have to travel a significant distance to an alternative should the school close</w:t>
      </w:r>
    </w:p>
    <w:p w:rsidR="002D6606" w:rsidRDefault="002D6606" w:rsidP="00F039C8">
      <w:pPr>
        <w:pStyle w:val="ListParagraph"/>
        <w:numPr>
          <w:ilvl w:val="0"/>
          <w:numId w:val="45"/>
        </w:numPr>
        <w:spacing w:line="288" w:lineRule="auto"/>
        <w:rPr>
          <w:rFonts w:ascii="Arial" w:hAnsi="Arial" w:cs="Arial"/>
        </w:rPr>
      </w:pPr>
      <w:r>
        <w:rPr>
          <w:rFonts w:ascii="Arial" w:hAnsi="Arial" w:cs="Arial"/>
        </w:rPr>
        <w:t xml:space="preserve">Secondly, </w:t>
      </w:r>
      <w:r w:rsidRPr="001235AF">
        <w:rPr>
          <w:rFonts w:ascii="Arial" w:hAnsi="Arial" w:cs="Arial"/>
        </w:rPr>
        <w:t xml:space="preserve">they are </w:t>
      </w:r>
      <w:proofErr w:type="gramStart"/>
      <w:r w:rsidRPr="001235AF">
        <w:rPr>
          <w:rFonts w:ascii="Arial" w:hAnsi="Arial" w:cs="Arial"/>
        </w:rPr>
        <w:t xml:space="preserve">small </w:t>
      </w:r>
      <w:r>
        <w:rPr>
          <w:rFonts w:ascii="Arial" w:hAnsi="Arial" w:cs="Arial"/>
        </w:rPr>
        <w:t>in size</w:t>
      </w:r>
      <w:proofErr w:type="gramEnd"/>
    </w:p>
    <w:p w:rsidR="00F039C8" w:rsidRPr="00F039C8" w:rsidRDefault="00F039C8" w:rsidP="00F039C8">
      <w:pPr>
        <w:spacing w:line="288" w:lineRule="auto"/>
        <w:ind w:left="360"/>
        <w:rPr>
          <w:rFonts w:ascii="Arial" w:hAnsi="Arial" w:cs="Arial"/>
        </w:rPr>
      </w:pPr>
    </w:p>
    <w:tbl>
      <w:tblPr>
        <w:tblW w:w="5000" w:type="pct"/>
        <w:tblCellMar>
          <w:left w:w="10" w:type="dxa"/>
          <w:right w:w="10" w:type="dxa"/>
        </w:tblCellMar>
        <w:tblLook w:val="04A0" w:firstRow="1" w:lastRow="0" w:firstColumn="1" w:lastColumn="0" w:noHBand="0" w:noVBand="1"/>
      </w:tblPr>
      <w:tblGrid>
        <w:gridCol w:w="3213"/>
        <w:gridCol w:w="3209"/>
        <w:gridCol w:w="3227"/>
      </w:tblGrid>
      <w:tr w:rsidR="002D6606" w:rsidTr="0045381B">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2D6606" w:rsidRDefault="002D6606" w:rsidP="0045381B">
            <w:pPr>
              <w:pStyle w:val="TableHeader"/>
              <w:jc w:val="left"/>
            </w:pPr>
            <w:r>
              <w:t>School phase</w:t>
            </w:r>
          </w:p>
        </w:tc>
        <w:tc>
          <w:tcPr>
            <w:tcW w:w="3493"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2D6606" w:rsidRDefault="002D6606" w:rsidP="0045381B">
            <w:pPr>
              <w:pStyle w:val="TableHeader"/>
            </w:pPr>
            <w:r>
              <w:t>Maximum average number of pupils per year group</w:t>
            </w:r>
          </w:p>
        </w:tc>
        <w:tc>
          <w:tcPr>
            <w:tcW w:w="349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2D6606" w:rsidRDefault="002D6606" w:rsidP="0045381B">
            <w:pPr>
              <w:pStyle w:val="TableHeader"/>
            </w:pPr>
            <w:r>
              <w:t>Minimum average distance to second nearest compatible school</w:t>
            </w:r>
          </w:p>
        </w:tc>
      </w:tr>
      <w:tr w:rsidR="002D6606" w:rsidTr="0045381B">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pPr>
            <w:r>
              <w:t>Primary</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jc w:val="center"/>
            </w:pPr>
            <w:r>
              <w:t>21.4</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jc w:val="center"/>
            </w:pPr>
            <w:r>
              <w:t>2 miles</w:t>
            </w:r>
          </w:p>
        </w:tc>
      </w:tr>
      <w:tr w:rsidR="002D6606" w:rsidTr="0045381B">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pPr>
            <w:r>
              <w:t>Secondary</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jc w:val="center"/>
            </w:pPr>
            <w:r>
              <w:t>120</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jc w:val="center"/>
            </w:pPr>
            <w:r>
              <w:t>3 miles</w:t>
            </w:r>
          </w:p>
        </w:tc>
      </w:tr>
      <w:tr w:rsidR="002D6606" w:rsidTr="0045381B">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pPr>
            <w:r>
              <w:t>All-through</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jc w:val="center"/>
            </w:pPr>
            <w:r>
              <w:t>62.5</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D6606" w:rsidRDefault="002D6606" w:rsidP="0045381B">
            <w:pPr>
              <w:pStyle w:val="TableRow"/>
              <w:jc w:val="center"/>
            </w:pPr>
            <w:r>
              <w:t>2 miles</w:t>
            </w:r>
          </w:p>
        </w:tc>
      </w:tr>
    </w:tbl>
    <w:p w:rsidR="002D6606" w:rsidRDefault="002D6606" w:rsidP="002D6606">
      <w:pPr>
        <w:spacing w:after="240" w:line="288" w:lineRule="auto"/>
        <w:rPr>
          <w:rFonts w:ascii="Arial" w:hAnsi="Arial" w:cs="Arial"/>
        </w:rPr>
      </w:pPr>
      <w:r>
        <w:rPr>
          <w:rFonts w:ascii="Arial" w:hAnsi="Arial" w:cs="Arial"/>
        </w:rPr>
        <w:t>If a school meets both criteria’s then they will be eligible for Sparsity funding up to the maximum threshold for the phase.</w:t>
      </w:r>
    </w:p>
    <w:bookmarkEnd w:id="26"/>
    <w:p w:rsidR="002D6606" w:rsidRDefault="002D6606" w:rsidP="002D6606">
      <w:pPr>
        <w:spacing w:after="240" w:line="288" w:lineRule="auto"/>
        <w:rPr>
          <w:rFonts w:ascii="Arial" w:hAnsi="Arial" w:cs="Arial"/>
        </w:rPr>
      </w:pPr>
      <w:r>
        <w:rPr>
          <w:rFonts w:ascii="Arial" w:hAnsi="Arial" w:cs="Arial"/>
        </w:rPr>
        <w:t xml:space="preserve">How to determine entitlement </w:t>
      </w:r>
    </w:p>
    <w:p w:rsidR="002D6606" w:rsidRDefault="002D6606" w:rsidP="002D6606">
      <w:pPr>
        <w:pStyle w:val="ListParagraph"/>
        <w:numPr>
          <w:ilvl w:val="0"/>
          <w:numId w:val="47"/>
        </w:numPr>
        <w:spacing w:after="240" w:line="288" w:lineRule="auto"/>
        <w:rPr>
          <w:rFonts w:ascii="Arial" w:hAnsi="Arial" w:cs="Arial"/>
        </w:rPr>
      </w:pPr>
      <w:r w:rsidRPr="00B63BA6">
        <w:rPr>
          <w:rFonts w:ascii="Arial" w:hAnsi="Arial" w:cs="Arial"/>
        </w:rPr>
        <w:t xml:space="preserve">Average Year Group – October </w:t>
      </w:r>
      <w:r>
        <w:rPr>
          <w:rFonts w:ascii="Arial" w:hAnsi="Arial" w:cs="Arial"/>
        </w:rPr>
        <w:t xml:space="preserve">census </w:t>
      </w:r>
      <w:r w:rsidRPr="00B63BA6">
        <w:rPr>
          <w:rFonts w:ascii="Arial" w:hAnsi="Arial" w:cs="Arial"/>
        </w:rPr>
        <w:t xml:space="preserve">count / number of year groups in your </w:t>
      </w:r>
      <w:r w:rsidRPr="00040F0E">
        <w:rPr>
          <w:rFonts w:ascii="Arial" w:hAnsi="Arial" w:cs="Arial"/>
        </w:rPr>
        <w:t>school</w:t>
      </w:r>
      <w:r w:rsidR="00DB2754" w:rsidRPr="00040F0E">
        <w:rPr>
          <w:rFonts w:ascii="Arial" w:hAnsi="Arial" w:cs="Arial"/>
        </w:rPr>
        <w:t xml:space="preserve"> </w:t>
      </w:r>
      <w:r w:rsidRPr="00040F0E">
        <w:rPr>
          <w:rFonts w:ascii="Arial" w:hAnsi="Arial" w:cs="Arial"/>
        </w:rPr>
        <w:t>- if less</w:t>
      </w:r>
      <w:r>
        <w:rPr>
          <w:rFonts w:ascii="Arial" w:hAnsi="Arial" w:cs="Arial"/>
        </w:rPr>
        <w:t xml:space="preserve"> than number in phase shown above your schools meets the first criteria</w:t>
      </w:r>
    </w:p>
    <w:p w:rsidR="002D6606" w:rsidRDefault="002D6606" w:rsidP="002D6606">
      <w:pPr>
        <w:pStyle w:val="ListParagraph"/>
        <w:numPr>
          <w:ilvl w:val="0"/>
          <w:numId w:val="47"/>
        </w:numPr>
        <w:spacing w:after="240" w:line="288" w:lineRule="auto"/>
        <w:rPr>
          <w:rFonts w:ascii="Arial" w:hAnsi="Arial" w:cs="Arial"/>
        </w:rPr>
      </w:pPr>
      <w:r>
        <w:rPr>
          <w:rFonts w:ascii="Arial" w:hAnsi="Arial" w:cs="Arial"/>
        </w:rPr>
        <w:t xml:space="preserve">To determine if you meet the second criteria you must meet the distance criteria in the table above, to view the distance for your school click on this link </w:t>
      </w:r>
      <w:hyperlink r:id="rId30" w:history="1">
        <w:r w:rsidRPr="007008D8">
          <w:rPr>
            <w:rStyle w:val="Hyperlink"/>
            <w:rFonts w:ascii="Arial" w:hAnsi="Arial" w:cs="Arial"/>
          </w:rPr>
          <w:t>Table Sparsity Distance.</w:t>
        </w:r>
      </w:hyperlink>
      <w:r>
        <w:rPr>
          <w:rFonts w:ascii="Arial" w:hAnsi="Arial" w:cs="Arial"/>
        </w:rPr>
        <w:t xml:space="preserve"> </w:t>
      </w:r>
    </w:p>
    <w:p w:rsidR="002D6606" w:rsidRDefault="002D6606" w:rsidP="009F6E45">
      <w:pPr>
        <w:spacing w:line="288" w:lineRule="auto"/>
        <w:ind w:left="360"/>
        <w:rPr>
          <w:rFonts w:ascii="Arial" w:hAnsi="Arial" w:cs="Arial"/>
        </w:rPr>
      </w:pPr>
      <w:r w:rsidRPr="001D78A4">
        <w:rPr>
          <w:rFonts w:ascii="Arial" w:hAnsi="Arial" w:cs="Arial"/>
        </w:rPr>
        <w:t xml:space="preserve">If </w:t>
      </w:r>
      <w:r>
        <w:rPr>
          <w:rFonts w:ascii="Arial" w:hAnsi="Arial" w:cs="Arial"/>
        </w:rPr>
        <w:t>both criteria are met, then funding will be included in your formula budget.</w:t>
      </w:r>
    </w:p>
    <w:p w:rsidR="009F6E45" w:rsidRPr="001D78A4" w:rsidRDefault="009F6E45" w:rsidP="009F6E45">
      <w:pPr>
        <w:spacing w:line="288" w:lineRule="auto"/>
        <w:ind w:left="360"/>
        <w:rPr>
          <w:rFonts w:ascii="Arial" w:hAnsi="Arial" w:cs="Arial"/>
        </w:rPr>
      </w:pPr>
    </w:p>
    <w:p w:rsidR="002D6606" w:rsidRPr="00607837" w:rsidRDefault="002D6606" w:rsidP="009F6E45">
      <w:pPr>
        <w:spacing w:before="120"/>
        <w:rPr>
          <w:rFonts w:ascii="Arial" w:hAnsi="Arial"/>
          <w:b/>
          <w:i/>
        </w:rPr>
      </w:pPr>
      <w:r w:rsidRPr="00607837">
        <w:rPr>
          <w:rFonts w:ascii="Arial" w:hAnsi="Arial"/>
          <w:b/>
          <w:i/>
        </w:rPr>
        <w:t>Removal of LA LAC factor</w:t>
      </w:r>
    </w:p>
    <w:p w:rsidR="002D6606" w:rsidRDefault="002D6606" w:rsidP="002D6606">
      <w:pPr>
        <w:spacing w:before="120"/>
        <w:rPr>
          <w:rFonts w:ascii="Arial" w:hAnsi="Arial"/>
        </w:rPr>
      </w:pPr>
      <w:r w:rsidRPr="00AB1A46">
        <w:rPr>
          <w:rFonts w:ascii="Arial" w:hAnsi="Arial"/>
        </w:rPr>
        <w:t>The Looked After Child factor has been removed from the LFF for 2018-19.  This is for two reasons.  Firstly, the Government have decided against including a LAC factor in the NFF, and secondly, they have decided to increase the Pupil Premium Plus rate from £1,900 to £2,300 per eligible pupil.  The decision to remove this factor was based on the views of schools who responded to the consultation and supported further by the Schools’ Funding Forum.</w:t>
      </w:r>
    </w:p>
    <w:p w:rsidR="00141A31" w:rsidRDefault="00141A31" w:rsidP="00607837">
      <w:pPr>
        <w:rPr>
          <w:rFonts w:ascii="Arial" w:hAnsi="Arial"/>
          <w:b/>
          <w:u w:val="single"/>
        </w:rPr>
      </w:pPr>
      <w:bookmarkStart w:id="27" w:name="SectionDSRP"/>
    </w:p>
    <w:p w:rsidR="005A2459" w:rsidRPr="00282330" w:rsidRDefault="00A373E5" w:rsidP="00CB6BB6">
      <w:pPr>
        <w:spacing w:before="120"/>
        <w:rPr>
          <w:rFonts w:ascii="Arial" w:hAnsi="Arial"/>
          <w:b/>
          <w:u w:val="single"/>
        </w:rPr>
      </w:pPr>
      <w:r w:rsidRPr="00282330">
        <w:rPr>
          <w:rFonts w:ascii="Arial" w:hAnsi="Arial"/>
          <w:b/>
          <w:u w:val="single"/>
        </w:rPr>
        <w:t xml:space="preserve">Change </w:t>
      </w:r>
      <w:r w:rsidR="00EE04BC">
        <w:rPr>
          <w:rFonts w:ascii="Arial" w:hAnsi="Arial"/>
          <w:b/>
          <w:u w:val="single"/>
        </w:rPr>
        <w:t>to</w:t>
      </w:r>
      <w:r w:rsidRPr="00282330">
        <w:rPr>
          <w:rFonts w:ascii="Arial" w:hAnsi="Arial"/>
          <w:b/>
          <w:u w:val="single"/>
        </w:rPr>
        <w:t xml:space="preserve"> S</w:t>
      </w:r>
      <w:r w:rsidR="00607837">
        <w:rPr>
          <w:rFonts w:ascii="Arial" w:hAnsi="Arial"/>
          <w:b/>
          <w:u w:val="single"/>
        </w:rPr>
        <w:t xml:space="preserve">pecialist </w:t>
      </w:r>
      <w:r w:rsidRPr="00282330">
        <w:rPr>
          <w:rFonts w:ascii="Arial" w:hAnsi="Arial"/>
          <w:b/>
          <w:u w:val="single"/>
        </w:rPr>
        <w:t>R</w:t>
      </w:r>
      <w:r w:rsidR="00607837">
        <w:rPr>
          <w:rFonts w:ascii="Arial" w:hAnsi="Arial"/>
          <w:b/>
          <w:u w:val="single"/>
        </w:rPr>
        <w:t xml:space="preserve">esource </w:t>
      </w:r>
      <w:r w:rsidRPr="00282330">
        <w:rPr>
          <w:rFonts w:ascii="Arial" w:hAnsi="Arial"/>
          <w:b/>
          <w:u w:val="single"/>
        </w:rPr>
        <w:t>P</w:t>
      </w:r>
      <w:r w:rsidR="00607837">
        <w:rPr>
          <w:rFonts w:ascii="Arial" w:hAnsi="Arial"/>
          <w:b/>
          <w:u w:val="single"/>
        </w:rPr>
        <w:t>rovision (SRP)_</w:t>
      </w:r>
      <w:r w:rsidRPr="00282330">
        <w:rPr>
          <w:rFonts w:ascii="Arial" w:hAnsi="Arial"/>
          <w:b/>
          <w:u w:val="single"/>
        </w:rPr>
        <w:t>funding</w:t>
      </w:r>
    </w:p>
    <w:bookmarkEnd w:id="27"/>
    <w:p w:rsidR="00E06535" w:rsidRDefault="008B53EC" w:rsidP="009F6E45">
      <w:pPr>
        <w:spacing w:before="120"/>
        <w:rPr>
          <w:rFonts w:ascii="Arial" w:hAnsi="Arial" w:cs="Arial"/>
        </w:rPr>
      </w:pPr>
      <w:r>
        <w:rPr>
          <w:rFonts w:ascii="Arial" w:hAnsi="Arial" w:cs="Arial"/>
        </w:rPr>
        <w:t>F</w:t>
      </w:r>
      <w:r w:rsidR="00906D45">
        <w:rPr>
          <w:rFonts w:ascii="Arial" w:hAnsi="Arial" w:cs="Arial"/>
        </w:rPr>
        <w:t>rom 2018-19 schools will receive part of their SRP funding through th</w:t>
      </w:r>
      <w:r w:rsidR="005E7440">
        <w:rPr>
          <w:rFonts w:ascii="Arial" w:hAnsi="Arial" w:cs="Arial"/>
        </w:rPr>
        <w:t>eir</w:t>
      </w:r>
      <w:r w:rsidR="00906D45">
        <w:rPr>
          <w:rFonts w:ascii="Arial" w:hAnsi="Arial" w:cs="Arial"/>
        </w:rPr>
        <w:t xml:space="preserve"> </w:t>
      </w:r>
      <w:r w:rsidR="001E300C">
        <w:rPr>
          <w:rFonts w:ascii="Arial" w:hAnsi="Arial" w:cs="Arial"/>
        </w:rPr>
        <w:t>LFF</w:t>
      </w:r>
      <w:r w:rsidR="00E06535">
        <w:rPr>
          <w:rFonts w:ascii="Arial" w:hAnsi="Arial" w:cs="Arial"/>
        </w:rPr>
        <w:t xml:space="preserve"> and part through a SRP budget.  In 2017-18 it all came through the SRP budget.</w:t>
      </w:r>
    </w:p>
    <w:p w:rsidR="00E06535" w:rsidRDefault="00E06535" w:rsidP="00906D45">
      <w:pPr>
        <w:rPr>
          <w:rFonts w:ascii="Arial" w:hAnsi="Arial" w:cs="Arial"/>
        </w:rPr>
      </w:pPr>
    </w:p>
    <w:p w:rsidR="00906D45" w:rsidRDefault="00906D45" w:rsidP="00906D45">
      <w:pPr>
        <w:rPr>
          <w:rFonts w:ascii="Arial" w:hAnsi="Arial" w:cs="Arial"/>
        </w:rPr>
      </w:pPr>
      <w:r w:rsidRPr="008D06DD">
        <w:rPr>
          <w:rFonts w:ascii="Arial" w:hAnsi="Arial" w:cs="Arial"/>
        </w:rPr>
        <w:t>It is important to emphas</w:t>
      </w:r>
      <w:r>
        <w:rPr>
          <w:rFonts w:ascii="Arial" w:hAnsi="Arial" w:cs="Arial"/>
        </w:rPr>
        <w:t>ize</w:t>
      </w:r>
      <w:r w:rsidRPr="008D06DD">
        <w:rPr>
          <w:rFonts w:ascii="Arial" w:hAnsi="Arial" w:cs="Arial"/>
        </w:rPr>
        <w:t xml:space="preserve"> that </w:t>
      </w:r>
      <w:r>
        <w:rPr>
          <w:rFonts w:ascii="Arial" w:hAnsi="Arial" w:cs="Arial"/>
        </w:rPr>
        <w:t xml:space="preserve">the underlying calculation of the </w:t>
      </w:r>
      <w:r w:rsidR="001D4C21">
        <w:rPr>
          <w:rFonts w:ascii="Arial" w:hAnsi="Arial" w:cs="Arial"/>
        </w:rPr>
        <w:t>individual SRP rate values</w:t>
      </w:r>
      <w:r>
        <w:rPr>
          <w:rFonts w:ascii="Arial" w:hAnsi="Arial" w:cs="Arial"/>
        </w:rPr>
        <w:t xml:space="preserve"> </w:t>
      </w:r>
      <w:r w:rsidRPr="008D06DD">
        <w:rPr>
          <w:rFonts w:ascii="Arial" w:hAnsi="Arial" w:cs="Arial"/>
        </w:rPr>
        <w:t>has not changed</w:t>
      </w:r>
      <w:r w:rsidR="00DC67EC">
        <w:rPr>
          <w:rFonts w:ascii="Arial" w:hAnsi="Arial" w:cs="Arial"/>
        </w:rPr>
        <w:t>, nor has the amount of funding that the school will receive for their SRP</w:t>
      </w:r>
      <w:r w:rsidR="005E7440">
        <w:rPr>
          <w:rFonts w:ascii="Arial" w:hAnsi="Arial" w:cs="Arial"/>
        </w:rPr>
        <w:t xml:space="preserve">.  </w:t>
      </w:r>
    </w:p>
    <w:p w:rsidR="001D4C21" w:rsidRPr="008D06DD" w:rsidRDefault="001D4C21" w:rsidP="00906D45">
      <w:pPr>
        <w:rPr>
          <w:rFonts w:ascii="Arial" w:hAnsi="Arial" w:cs="Arial"/>
        </w:rPr>
      </w:pPr>
    </w:p>
    <w:p w:rsidR="00906D45" w:rsidRDefault="00906D45" w:rsidP="00906D45">
      <w:pPr>
        <w:rPr>
          <w:rFonts w:ascii="Arial" w:hAnsi="Arial" w:cs="Arial"/>
        </w:rPr>
      </w:pPr>
      <w:r>
        <w:rPr>
          <w:rFonts w:ascii="Arial" w:hAnsi="Arial" w:cs="Arial"/>
        </w:rPr>
        <w:lastRenderedPageBreak/>
        <w:t>In 2017-18</w:t>
      </w:r>
      <w:r w:rsidR="005E7440">
        <w:rPr>
          <w:rFonts w:ascii="Arial" w:hAnsi="Arial" w:cs="Arial"/>
        </w:rPr>
        <w:t>,</w:t>
      </w:r>
      <w:r>
        <w:rPr>
          <w:rFonts w:ascii="Arial" w:hAnsi="Arial" w:cs="Arial"/>
        </w:rPr>
        <w:t xml:space="preserve"> funding for SRPs was allocated as a separate budget allocation</w:t>
      </w:r>
      <w:r w:rsidR="001E300C">
        <w:rPr>
          <w:rFonts w:ascii="Arial" w:hAnsi="Arial" w:cs="Arial"/>
        </w:rPr>
        <w:t xml:space="preserve"> (not part of the schools LFF)</w:t>
      </w:r>
      <w:r>
        <w:rPr>
          <w:rFonts w:ascii="Arial" w:hAnsi="Arial" w:cs="Arial"/>
        </w:rPr>
        <w:t xml:space="preserve">. </w:t>
      </w:r>
      <w:r w:rsidR="001E300C">
        <w:rPr>
          <w:rFonts w:ascii="Arial" w:hAnsi="Arial" w:cs="Arial"/>
        </w:rPr>
        <w:t xml:space="preserve"> </w:t>
      </w:r>
      <w:r>
        <w:rPr>
          <w:rFonts w:ascii="Arial" w:hAnsi="Arial" w:cs="Arial"/>
        </w:rPr>
        <w:t>In the first instance</w:t>
      </w:r>
      <w:r w:rsidR="001E300C">
        <w:rPr>
          <w:rFonts w:ascii="Arial" w:hAnsi="Arial" w:cs="Arial"/>
        </w:rPr>
        <w:t xml:space="preserve">, </w:t>
      </w:r>
      <w:r>
        <w:rPr>
          <w:rFonts w:ascii="Arial" w:hAnsi="Arial" w:cs="Arial"/>
        </w:rPr>
        <w:t xml:space="preserve">a </w:t>
      </w:r>
      <w:r w:rsidR="001D4C21">
        <w:rPr>
          <w:rFonts w:ascii="Arial" w:hAnsi="Arial" w:cs="Arial"/>
        </w:rPr>
        <w:t xml:space="preserve">per pupil </w:t>
      </w:r>
      <w:r>
        <w:rPr>
          <w:rFonts w:ascii="Arial" w:hAnsi="Arial" w:cs="Arial"/>
        </w:rPr>
        <w:t>rate was calculated for the SRP</w:t>
      </w:r>
      <w:r w:rsidR="001D4C21">
        <w:rPr>
          <w:rFonts w:ascii="Arial" w:hAnsi="Arial" w:cs="Arial"/>
        </w:rPr>
        <w:t xml:space="preserve"> based on the need type of the pupil.</w:t>
      </w:r>
      <w:r w:rsidR="00E06535">
        <w:rPr>
          <w:rFonts w:ascii="Arial" w:hAnsi="Arial" w:cs="Arial"/>
        </w:rPr>
        <w:t xml:space="preserve">  This rate was then multiplied by the number of pupils in the SRP to arrive at the total SRP budget.  </w:t>
      </w:r>
      <w:r>
        <w:rPr>
          <w:rFonts w:ascii="Arial" w:hAnsi="Arial" w:cs="Arial"/>
        </w:rPr>
        <w:t>Th</w:t>
      </w:r>
      <w:r w:rsidR="00E06535">
        <w:rPr>
          <w:rFonts w:ascii="Arial" w:hAnsi="Arial" w:cs="Arial"/>
        </w:rPr>
        <w:t xml:space="preserve">e SRP </w:t>
      </w:r>
      <w:r>
        <w:rPr>
          <w:rFonts w:ascii="Arial" w:hAnsi="Arial" w:cs="Arial"/>
        </w:rPr>
        <w:t xml:space="preserve">rate was </w:t>
      </w:r>
      <w:r w:rsidR="001E300C">
        <w:rPr>
          <w:rFonts w:ascii="Arial" w:hAnsi="Arial" w:cs="Arial"/>
        </w:rPr>
        <w:t xml:space="preserve">then </w:t>
      </w:r>
      <w:r>
        <w:rPr>
          <w:rFonts w:ascii="Arial" w:hAnsi="Arial" w:cs="Arial"/>
        </w:rPr>
        <w:t xml:space="preserve">split into </w:t>
      </w:r>
      <w:r w:rsidR="001E300C">
        <w:rPr>
          <w:rFonts w:ascii="Arial" w:hAnsi="Arial" w:cs="Arial"/>
        </w:rPr>
        <w:t>t</w:t>
      </w:r>
      <w:r>
        <w:rPr>
          <w:rFonts w:ascii="Arial" w:hAnsi="Arial" w:cs="Arial"/>
        </w:rPr>
        <w:t xml:space="preserve">hree elements to comply with the ESFA funding methodology </w:t>
      </w:r>
      <w:r w:rsidR="001E300C">
        <w:rPr>
          <w:rFonts w:ascii="Arial" w:hAnsi="Arial" w:cs="Arial"/>
        </w:rPr>
        <w:t xml:space="preserve">for High Needs, </w:t>
      </w:r>
      <w:r w:rsidR="001D4C21">
        <w:rPr>
          <w:rFonts w:ascii="Arial" w:hAnsi="Arial" w:cs="Arial"/>
        </w:rPr>
        <w:t xml:space="preserve">called </w:t>
      </w:r>
      <w:r>
        <w:rPr>
          <w:rFonts w:ascii="Arial" w:hAnsi="Arial" w:cs="Arial"/>
        </w:rPr>
        <w:t xml:space="preserve">Place Plus. </w:t>
      </w:r>
    </w:p>
    <w:p w:rsidR="001D4C21" w:rsidRDefault="001D4C21" w:rsidP="00906D45">
      <w:pPr>
        <w:rPr>
          <w:rFonts w:ascii="Arial" w:hAnsi="Arial" w:cs="Arial"/>
        </w:rPr>
      </w:pPr>
    </w:p>
    <w:p w:rsidR="00906D45" w:rsidRPr="00E06535" w:rsidRDefault="00906D45" w:rsidP="00F039C8">
      <w:pPr>
        <w:spacing w:before="120" w:after="120"/>
        <w:rPr>
          <w:rFonts w:ascii="Arial" w:hAnsi="Arial" w:cs="Arial"/>
          <w:b/>
          <w:i/>
        </w:rPr>
      </w:pPr>
      <w:r w:rsidRPr="00E06535">
        <w:rPr>
          <w:rFonts w:ascii="Arial" w:hAnsi="Arial" w:cs="Arial"/>
          <w:b/>
          <w:i/>
        </w:rPr>
        <w:t>Example of how the SRP funding rate is calculated</w:t>
      </w:r>
    </w:p>
    <w:tbl>
      <w:tblPr>
        <w:tblStyle w:val="TableGrid"/>
        <w:tblW w:w="0" w:type="auto"/>
        <w:tblLook w:val="04A0" w:firstRow="1" w:lastRow="0" w:firstColumn="1" w:lastColumn="0" w:noHBand="0" w:noVBand="1"/>
      </w:tblPr>
      <w:tblGrid>
        <w:gridCol w:w="5341"/>
        <w:gridCol w:w="1288"/>
      </w:tblGrid>
      <w:tr w:rsidR="005E7440" w:rsidTr="00321249">
        <w:tc>
          <w:tcPr>
            <w:tcW w:w="5341" w:type="dxa"/>
          </w:tcPr>
          <w:p w:rsidR="005E7440" w:rsidRPr="00321249" w:rsidRDefault="00321249" w:rsidP="00906D45">
            <w:pPr>
              <w:rPr>
                <w:rFonts w:ascii="Arial" w:hAnsi="Arial" w:cs="Arial"/>
              </w:rPr>
            </w:pPr>
            <w:r w:rsidRPr="00321249">
              <w:rPr>
                <w:rFonts w:ascii="Arial" w:hAnsi="Arial" w:cs="Arial"/>
              </w:rPr>
              <w:t>Age Weighted Pupil Unit</w:t>
            </w:r>
          </w:p>
        </w:tc>
        <w:tc>
          <w:tcPr>
            <w:tcW w:w="1288" w:type="dxa"/>
          </w:tcPr>
          <w:p w:rsidR="005E7440" w:rsidRPr="00321249" w:rsidRDefault="00321249" w:rsidP="00321249">
            <w:pPr>
              <w:jc w:val="right"/>
              <w:rPr>
                <w:rFonts w:ascii="Arial" w:hAnsi="Arial" w:cs="Arial"/>
              </w:rPr>
            </w:pPr>
            <w:r w:rsidRPr="00321249">
              <w:rPr>
                <w:rFonts w:ascii="Arial" w:hAnsi="Arial" w:cs="Arial"/>
              </w:rPr>
              <w:t>£2,740</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Free School Meals</w:t>
            </w:r>
          </w:p>
        </w:tc>
        <w:tc>
          <w:tcPr>
            <w:tcW w:w="1288" w:type="dxa"/>
          </w:tcPr>
          <w:p w:rsidR="005E7440" w:rsidRPr="00321249" w:rsidRDefault="00321249" w:rsidP="00321249">
            <w:pPr>
              <w:jc w:val="right"/>
              <w:rPr>
                <w:rFonts w:ascii="Arial" w:hAnsi="Arial" w:cs="Arial"/>
              </w:rPr>
            </w:pPr>
            <w:r w:rsidRPr="00321249">
              <w:rPr>
                <w:rFonts w:ascii="Arial" w:hAnsi="Arial" w:cs="Arial"/>
              </w:rPr>
              <w:t>£175</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Ever 6 Free School Meals</w:t>
            </w:r>
          </w:p>
        </w:tc>
        <w:tc>
          <w:tcPr>
            <w:tcW w:w="1288" w:type="dxa"/>
          </w:tcPr>
          <w:p w:rsidR="005E7440" w:rsidRPr="00321249" w:rsidRDefault="00321249" w:rsidP="00321249">
            <w:pPr>
              <w:jc w:val="right"/>
              <w:rPr>
                <w:rFonts w:ascii="Arial" w:hAnsi="Arial" w:cs="Arial"/>
              </w:rPr>
            </w:pPr>
            <w:r w:rsidRPr="00321249">
              <w:rPr>
                <w:rFonts w:ascii="Arial" w:hAnsi="Arial" w:cs="Arial"/>
              </w:rPr>
              <w:t>£121</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Income Deprivation Affecting Children Index</w:t>
            </w:r>
          </w:p>
        </w:tc>
        <w:tc>
          <w:tcPr>
            <w:tcW w:w="1288" w:type="dxa"/>
          </w:tcPr>
          <w:p w:rsidR="005E7440" w:rsidRPr="00321249" w:rsidRDefault="00321249" w:rsidP="00321249">
            <w:pPr>
              <w:jc w:val="right"/>
              <w:rPr>
                <w:rFonts w:ascii="Arial" w:hAnsi="Arial" w:cs="Arial"/>
              </w:rPr>
            </w:pPr>
            <w:r w:rsidRPr="00321249">
              <w:rPr>
                <w:rFonts w:ascii="Arial" w:hAnsi="Arial" w:cs="Arial"/>
              </w:rPr>
              <w:t>£256</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English as an Additional Language</w:t>
            </w:r>
          </w:p>
        </w:tc>
        <w:tc>
          <w:tcPr>
            <w:tcW w:w="1288" w:type="dxa"/>
          </w:tcPr>
          <w:p w:rsidR="005E7440" w:rsidRPr="00321249" w:rsidRDefault="00321249" w:rsidP="00321249">
            <w:pPr>
              <w:jc w:val="right"/>
              <w:rPr>
                <w:rFonts w:ascii="Arial" w:hAnsi="Arial" w:cs="Arial"/>
              </w:rPr>
            </w:pPr>
            <w:r w:rsidRPr="00321249">
              <w:rPr>
                <w:rFonts w:ascii="Arial" w:hAnsi="Arial" w:cs="Arial"/>
              </w:rPr>
              <w:t>£80</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Low Prior Attainment</w:t>
            </w:r>
          </w:p>
        </w:tc>
        <w:tc>
          <w:tcPr>
            <w:tcW w:w="1288" w:type="dxa"/>
          </w:tcPr>
          <w:p w:rsidR="005E7440" w:rsidRPr="00321249" w:rsidRDefault="00321249" w:rsidP="00321249">
            <w:pPr>
              <w:jc w:val="right"/>
              <w:rPr>
                <w:rFonts w:ascii="Arial" w:hAnsi="Arial" w:cs="Arial"/>
              </w:rPr>
            </w:pPr>
            <w:r w:rsidRPr="00321249">
              <w:rPr>
                <w:rFonts w:ascii="Arial" w:hAnsi="Arial" w:cs="Arial"/>
              </w:rPr>
              <w:t>£247</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Additional Funding based on Need Type</w:t>
            </w:r>
          </w:p>
        </w:tc>
        <w:tc>
          <w:tcPr>
            <w:tcW w:w="1288" w:type="dxa"/>
          </w:tcPr>
          <w:p w:rsidR="005E7440" w:rsidRPr="00321249" w:rsidRDefault="00321249" w:rsidP="00321249">
            <w:pPr>
              <w:jc w:val="right"/>
              <w:rPr>
                <w:rFonts w:ascii="Arial" w:hAnsi="Arial" w:cs="Arial"/>
              </w:rPr>
            </w:pPr>
            <w:r w:rsidRPr="00321249">
              <w:rPr>
                <w:rFonts w:ascii="Arial" w:hAnsi="Arial" w:cs="Arial"/>
              </w:rPr>
              <w:t>£9,500</w:t>
            </w:r>
          </w:p>
        </w:tc>
      </w:tr>
      <w:tr w:rsidR="005E7440" w:rsidTr="00321249">
        <w:tc>
          <w:tcPr>
            <w:tcW w:w="5341" w:type="dxa"/>
          </w:tcPr>
          <w:p w:rsidR="005E7440" w:rsidRPr="00321249" w:rsidRDefault="00321249" w:rsidP="00906D45">
            <w:pPr>
              <w:rPr>
                <w:rFonts w:ascii="Arial" w:hAnsi="Arial" w:cs="Arial"/>
              </w:rPr>
            </w:pPr>
            <w:r w:rsidRPr="00321249">
              <w:rPr>
                <w:rFonts w:ascii="Arial" w:hAnsi="Arial" w:cs="Arial"/>
              </w:rPr>
              <w:t xml:space="preserve">Total </w:t>
            </w:r>
            <w:r w:rsidR="001D4C21" w:rsidRPr="00321249">
              <w:rPr>
                <w:rFonts w:ascii="Arial" w:hAnsi="Arial" w:cs="Arial"/>
              </w:rPr>
              <w:t>Funding</w:t>
            </w:r>
          </w:p>
        </w:tc>
        <w:tc>
          <w:tcPr>
            <w:tcW w:w="1288" w:type="dxa"/>
          </w:tcPr>
          <w:p w:rsidR="005E7440" w:rsidRPr="00321249" w:rsidRDefault="00321249" w:rsidP="00321249">
            <w:pPr>
              <w:jc w:val="right"/>
              <w:rPr>
                <w:rFonts w:ascii="Arial" w:hAnsi="Arial" w:cs="Arial"/>
              </w:rPr>
            </w:pPr>
            <w:r w:rsidRPr="00321249">
              <w:rPr>
                <w:rFonts w:ascii="Arial" w:hAnsi="Arial" w:cs="Arial"/>
              </w:rPr>
              <w:t>£13,120</w:t>
            </w:r>
          </w:p>
        </w:tc>
      </w:tr>
    </w:tbl>
    <w:p w:rsidR="005E7440" w:rsidRDefault="005E7440" w:rsidP="00906D45">
      <w:pPr>
        <w:rPr>
          <w:rFonts w:ascii="Arial" w:hAnsi="Arial" w:cs="Arial"/>
          <w:b/>
        </w:rPr>
      </w:pPr>
    </w:p>
    <w:p w:rsidR="00906D45" w:rsidRPr="00080DBB" w:rsidRDefault="00906D45" w:rsidP="00F039C8">
      <w:pPr>
        <w:spacing w:after="120"/>
        <w:rPr>
          <w:rFonts w:ascii="Arial" w:hAnsi="Arial" w:cs="Arial"/>
          <w:b/>
        </w:rPr>
      </w:pPr>
      <w:r w:rsidRPr="00E06535">
        <w:rPr>
          <w:rFonts w:ascii="Arial" w:hAnsi="Arial" w:cs="Arial"/>
          <w:b/>
          <w:i/>
        </w:rPr>
        <w:t>Place Plus- how your school received SRP funding</w:t>
      </w:r>
    </w:p>
    <w:p w:rsidR="00906D45" w:rsidRDefault="00906D45" w:rsidP="00906D45">
      <w:pPr>
        <w:rPr>
          <w:rFonts w:ascii="Arial" w:hAnsi="Arial" w:cs="Arial"/>
        </w:rPr>
      </w:pPr>
      <w:r>
        <w:rPr>
          <w:rFonts w:ascii="Arial" w:hAnsi="Arial" w:cs="Arial"/>
        </w:rPr>
        <w:t>Element 1 - £4,000</w:t>
      </w:r>
    </w:p>
    <w:p w:rsidR="00906D45" w:rsidRDefault="00906D45" w:rsidP="00906D45">
      <w:pPr>
        <w:rPr>
          <w:rFonts w:ascii="Arial" w:hAnsi="Arial" w:cs="Arial"/>
        </w:rPr>
      </w:pPr>
      <w:r>
        <w:rPr>
          <w:rFonts w:ascii="Arial" w:hAnsi="Arial" w:cs="Arial"/>
        </w:rPr>
        <w:t>Element 2 - £6,000</w:t>
      </w:r>
    </w:p>
    <w:p w:rsidR="00906D45" w:rsidRDefault="00906D45" w:rsidP="00906D45">
      <w:pPr>
        <w:rPr>
          <w:rFonts w:ascii="Arial" w:hAnsi="Arial" w:cs="Arial"/>
        </w:rPr>
      </w:pPr>
      <w:r>
        <w:rPr>
          <w:rFonts w:ascii="Arial" w:hAnsi="Arial" w:cs="Arial"/>
        </w:rPr>
        <w:t>Element 3 - £3,120</w:t>
      </w:r>
    </w:p>
    <w:p w:rsidR="005B1DBD" w:rsidRDefault="005B1DBD" w:rsidP="00906D45">
      <w:pPr>
        <w:rPr>
          <w:rFonts w:ascii="Arial" w:hAnsi="Arial" w:cs="Arial"/>
        </w:rPr>
      </w:pPr>
    </w:p>
    <w:p w:rsidR="00906D45" w:rsidRDefault="00906D45" w:rsidP="00906D45">
      <w:pPr>
        <w:rPr>
          <w:rFonts w:ascii="Arial" w:hAnsi="Arial" w:cs="Arial"/>
        </w:rPr>
      </w:pPr>
      <w:r>
        <w:rPr>
          <w:rFonts w:ascii="Arial" w:hAnsi="Arial" w:cs="Arial"/>
        </w:rPr>
        <w:t>Elements 1 and 2 (£10</w:t>
      </w:r>
      <w:r w:rsidRPr="00B474AC">
        <w:rPr>
          <w:rFonts w:ascii="Arial" w:hAnsi="Arial" w:cs="Arial"/>
        </w:rPr>
        <w:t>,000) is</w:t>
      </w:r>
      <w:r>
        <w:rPr>
          <w:rFonts w:ascii="Arial" w:hAnsi="Arial" w:cs="Arial"/>
        </w:rPr>
        <w:t xml:space="preserve"> known as Place funding and is </w:t>
      </w:r>
      <w:r w:rsidR="005B1DBD">
        <w:rPr>
          <w:rFonts w:ascii="Arial" w:hAnsi="Arial" w:cs="Arial"/>
        </w:rPr>
        <w:t xml:space="preserve">provided on the number of LA commissioned places.  </w:t>
      </w:r>
      <w:r>
        <w:rPr>
          <w:rFonts w:ascii="Arial" w:hAnsi="Arial" w:cs="Arial"/>
        </w:rPr>
        <w:t xml:space="preserve">The SRP is guaranteed the £10,000 regardless of whether the </w:t>
      </w:r>
      <w:r w:rsidR="00E06535">
        <w:rPr>
          <w:rFonts w:ascii="Arial" w:hAnsi="Arial" w:cs="Arial"/>
        </w:rPr>
        <w:t xml:space="preserve">SRP actual admits a </w:t>
      </w:r>
      <w:r>
        <w:rPr>
          <w:rFonts w:ascii="Arial" w:hAnsi="Arial" w:cs="Arial"/>
        </w:rPr>
        <w:t>pupil.</w:t>
      </w:r>
    </w:p>
    <w:p w:rsidR="005B1DBD" w:rsidRDefault="005B1DBD" w:rsidP="00906D45">
      <w:pPr>
        <w:rPr>
          <w:rFonts w:ascii="Arial" w:hAnsi="Arial" w:cs="Arial"/>
        </w:rPr>
      </w:pPr>
    </w:p>
    <w:p w:rsidR="00906D45" w:rsidRDefault="00906D45" w:rsidP="00906D45">
      <w:pPr>
        <w:rPr>
          <w:rFonts w:ascii="Arial" w:hAnsi="Arial" w:cs="Arial"/>
        </w:rPr>
      </w:pPr>
      <w:r>
        <w:rPr>
          <w:rFonts w:ascii="Arial" w:hAnsi="Arial" w:cs="Arial"/>
        </w:rPr>
        <w:t xml:space="preserve">Element 3 is known as Top Up funding. Top Up funding is allocated </w:t>
      </w:r>
      <w:r w:rsidR="00E06535">
        <w:rPr>
          <w:rFonts w:ascii="Arial" w:hAnsi="Arial" w:cs="Arial"/>
        </w:rPr>
        <w:t>once a pupil is admitted into the SRP</w:t>
      </w:r>
      <w:r>
        <w:rPr>
          <w:rFonts w:ascii="Arial" w:hAnsi="Arial" w:cs="Arial"/>
        </w:rPr>
        <w:t xml:space="preserve">. In the above example the SRP would receive </w:t>
      </w:r>
      <w:r w:rsidR="005B1DBD">
        <w:rPr>
          <w:rFonts w:ascii="Arial" w:hAnsi="Arial" w:cs="Arial"/>
        </w:rPr>
        <w:t xml:space="preserve">the balance of </w:t>
      </w:r>
      <w:r w:rsidR="00321249">
        <w:rPr>
          <w:rFonts w:ascii="Arial" w:hAnsi="Arial" w:cs="Arial"/>
        </w:rPr>
        <w:t>£3,120</w:t>
      </w:r>
      <w:r>
        <w:rPr>
          <w:rFonts w:ascii="Arial" w:hAnsi="Arial" w:cs="Arial"/>
        </w:rPr>
        <w:t>.</w:t>
      </w:r>
    </w:p>
    <w:p w:rsidR="005B1DBD" w:rsidRDefault="005B1DBD" w:rsidP="00906D45">
      <w:pPr>
        <w:rPr>
          <w:rFonts w:ascii="Arial" w:hAnsi="Arial" w:cs="Arial"/>
        </w:rPr>
      </w:pPr>
    </w:p>
    <w:p w:rsidR="00E06535" w:rsidRDefault="00906D45" w:rsidP="00906D45">
      <w:pPr>
        <w:rPr>
          <w:rFonts w:ascii="Arial" w:hAnsi="Arial" w:cs="Arial"/>
        </w:rPr>
      </w:pPr>
      <w:r>
        <w:rPr>
          <w:rFonts w:ascii="Arial" w:hAnsi="Arial" w:cs="Arial"/>
        </w:rPr>
        <w:t xml:space="preserve">The change in allocating the funding from 2018-19 is that SRP pupils will now be included in the main school pupil count and </w:t>
      </w:r>
      <w:r w:rsidR="005B1DBD">
        <w:rPr>
          <w:rFonts w:ascii="Arial" w:hAnsi="Arial" w:cs="Arial"/>
        </w:rPr>
        <w:t xml:space="preserve">SRP pupils </w:t>
      </w:r>
      <w:r>
        <w:rPr>
          <w:rFonts w:ascii="Arial" w:hAnsi="Arial" w:cs="Arial"/>
        </w:rPr>
        <w:t xml:space="preserve">will </w:t>
      </w:r>
      <w:r w:rsidR="005B1DBD">
        <w:rPr>
          <w:rFonts w:ascii="Arial" w:hAnsi="Arial" w:cs="Arial"/>
        </w:rPr>
        <w:t xml:space="preserve">now </w:t>
      </w:r>
      <w:r>
        <w:rPr>
          <w:rFonts w:ascii="Arial" w:hAnsi="Arial" w:cs="Arial"/>
        </w:rPr>
        <w:t xml:space="preserve">be </w:t>
      </w:r>
      <w:r w:rsidR="005B1DBD">
        <w:rPr>
          <w:rFonts w:ascii="Arial" w:hAnsi="Arial" w:cs="Arial"/>
        </w:rPr>
        <w:t xml:space="preserve">partly </w:t>
      </w:r>
      <w:r>
        <w:rPr>
          <w:rFonts w:ascii="Arial" w:hAnsi="Arial" w:cs="Arial"/>
        </w:rPr>
        <w:t xml:space="preserve">funded through its </w:t>
      </w:r>
      <w:r w:rsidR="005B1DBD">
        <w:rPr>
          <w:rFonts w:ascii="Arial" w:hAnsi="Arial" w:cs="Arial"/>
        </w:rPr>
        <w:t>LFF</w:t>
      </w:r>
      <w:r>
        <w:rPr>
          <w:rFonts w:ascii="Arial" w:hAnsi="Arial" w:cs="Arial"/>
        </w:rPr>
        <w:t xml:space="preserve"> budget. </w:t>
      </w:r>
    </w:p>
    <w:p w:rsidR="00E06535" w:rsidRDefault="00E06535" w:rsidP="00906D45">
      <w:pPr>
        <w:rPr>
          <w:rFonts w:ascii="Arial" w:hAnsi="Arial" w:cs="Arial"/>
        </w:rPr>
      </w:pPr>
    </w:p>
    <w:p w:rsidR="00906D45" w:rsidRDefault="00906D45" w:rsidP="00906D45">
      <w:pPr>
        <w:rPr>
          <w:rFonts w:ascii="Arial" w:hAnsi="Arial" w:cs="Arial"/>
        </w:rPr>
      </w:pPr>
      <w:r>
        <w:rPr>
          <w:rFonts w:ascii="Arial" w:hAnsi="Arial" w:cs="Arial"/>
        </w:rPr>
        <w:t>Where the number of places commissioned exceed the number of actual SRP pupils in the provision as at October 2017 census, an adjustment of £4,000 (E1) will be paid to the school to recognise the shortfall in funding due to the pupil not being included the schools</w:t>
      </w:r>
      <w:r w:rsidR="005B1DBD">
        <w:rPr>
          <w:rFonts w:ascii="Arial" w:hAnsi="Arial" w:cs="Arial"/>
        </w:rPr>
        <w:t>’</w:t>
      </w:r>
      <w:r>
        <w:rPr>
          <w:rFonts w:ascii="Arial" w:hAnsi="Arial" w:cs="Arial"/>
        </w:rPr>
        <w:t xml:space="preserve"> formula budget.</w:t>
      </w:r>
    </w:p>
    <w:p w:rsidR="00906D45" w:rsidRDefault="00906D45" w:rsidP="00906D45">
      <w:pPr>
        <w:rPr>
          <w:rFonts w:ascii="Arial" w:hAnsi="Arial" w:cs="Arial"/>
        </w:rPr>
      </w:pPr>
    </w:p>
    <w:p w:rsidR="00906D45" w:rsidRDefault="00906D45" w:rsidP="00906D45">
      <w:pPr>
        <w:rPr>
          <w:rFonts w:ascii="Arial" w:hAnsi="Arial" w:cs="Arial"/>
        </w:rPr>
      </w:pPr>
      <w:r>
        <w:rPr>
          <w:rFonts w:ascii="Arial" w:hAnsi="Arial" w:cs="Arial"/>
        </w:rPr>
        <w:t xml:space="preserve">The </w:t>
      </w:r>
      <w:r w:rsidRPr="008D06DD">
        <w:rPr>
          <w:rFonts w:ascii="Arial" w:hAnsi="Arial" w:cs="Arial"/>
        </w:rPr>
        <w:t>example</w:t>
      </w:r>
      <w:r>
        <w:rPr>
          <w:rFonts w:ascii="Arial" w:hAnsi="Arial" w:cs="Arial"/>
        </w:rPr>
        <w:t xml:space="preserve"> below illustrates in further detail the change between </w:t>
      </w:r>
      <w:r w:rsidRPr="008D06DD">
        <w:rPr>
          <w:rFonts w:ascii="Arial" w:hAnsi="Arial" w:cs="Arial"/>
        </w:rPr>
        <w:t>2017-18 and 2018-19</w:t>
      </w:r>
      <w:r>
        <w:rPr>
          <w:rFonts w:ascii="Arial" w:hAnsi="Arial" w:cs="Arial"/>
        </w:rPr>
        <w:t xml:space="preserve"> on how SRP funding is passed to a school.</w:t>
      </w:r>
    </w:p>
    <w:p w:rsidR="00906D45" w:rsidRDefault="00906D45" w:rsidP="00906D45">
      <w:pPr>
        <w:rPr>
          <w:rFonts w:ascii="Arial" w:hAnsi="Arial" w:cs="Arial"/>
        </w:rPr>
      </w:pPr>
    </w:p>
    <w:p w:rsidR="00906D45" w:rsidRPr="008D06DD" w:rsidRDefault="00906D45" w:rsidP="00906D45">
      <w:pPr>
        <w:rPr>
          <w:rFonts w:ascii="Arial" w:hAnsi="Arial" w:cs="Arial"/>
        </w:rPr>
      </w:pPr>
    </w:p>
    <w:p w:rsidR="002D6606" w:rsidRDefault="002D6606" w:rsidP="00CB6BB6">
      <w:pPr>
        <w:spacing w:before="120"/>
        <w:rPr>
          <w:rFonts w:ascii="Arial" w:hAnsi="Arial"/>
          <w:b/>
          <w:u w:val="single"/>
        </w:rPr>
      </w:pPr>
      <w:r w:rsidRPr="002D6606">
        <w:rPr>
          <w:noProof/>
        </w:rPr>
        <w:lastRenderedPageBreak/>
        <w:drawing>
          <wp:inline distT="0" distB="0" distL="0" distR="0" wp14:anchorId="36503525" wp14:editId="3E1391FA">
            <wp:extent cx="6300470" cy="3409819"/>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0470" cy="3409819"/>
                    </a:xfrm>
                    <a:prstGeom prst="rect">
                      <a:avLst/>
                    </a:prstGeom>
                    <a:noFill/>
                    <a:ln>
                      <a:noFill/>
                    </a:ln>
                  </pic:spPr>
                </pic:pic>
              </a:graphicData>
            </a:graphic>
          </wp:inline>
        </w:drawing>
      </w:r>
    </w:p>
    <w:p w:rsidR="009F6E45" w:rsidRDefault="009F6E45" w:rsidP="009F6E45">
      <w:pPr>
        <w:rPr>
          <w:rFonts w:ascii="Arial" w:hAnsi="Arial"/>
          <w:b/>
          <w:u w:val="single"/>
        </w:rPr>
      </w:pPr>
      <w:bookmarkStart w:id="28" w:name="SectionDDeDel"/>
    </w:p>
    <w:p w:rsidR="00CB6BB6" w:rsidRPr="00CB6BB6" w:rsidRDefault="00692E9F" w:rsidP="00CB6BB6">
      <w:pPr>
        <w:spacing w:before="120"/>
        <w:rPr>
          <w:rFonts w:ascii="Arial" w:hAnsi="Arial"/>
          <w:b/>
          <w:u w:val="single"/>
        </w:rPr>
      </w:pPr>
      <w:r>
        <w:rPr>
          <w:rFonts w:ascii="Arial" w:hAnsi="Arial"/>
          <w:b/>
          <w:u w:val="single"/>
        </w:rPr>
        <w:t>De-delegation</w:t>
      </w:r>
    </w:p>
    <w:bookmarkEnd w:id="22"/>
    <w:bookmarkEnd w:id="28"/>
    <w:p w:rsidR="000B5DDF" w:rsidRDefault="00061139" w:rsidP="00974237">
      <w:pPr>
        <w:spacing w:before="120"/>
        <w:rPr>
          <w:rFonts w:ascii="Arial" w:hAnsi="Arial" w:cs="Arial"/>
        </w:rPr>
      </w:pPr>
      <w:r>
        <w:rPr>
          <w:rFonts w:ascii="Arial" w:hAnsi="Arial" w:cs="Arial"/>
        </w:rPr>
        <w:t>Members of</w:t>
      </w:r>
      <w:r w:rsidR="008C72E9">
        <w:rPr>
          <w:rFonts w:ascii="Arial" w:hAnsi="Arial" w:cs="Arial"/>
        </w:rPr>
        <w:t xml:space="preserve"> the SFF</w:t>
      </w:r>
      <w:r>
        <w:rPr>
          <w:rFonts w:ascii="Arial" w:hAnsi="Arial" w:cs="Arial"/>
        </w:rPr>
        <w:t xml:space="preserve"> representing </w:t>
      </w:r>
      <w:r w:rsidR="006C7F7C">
        <w:rPr>
          <w:rFonts w:ascii="Arial" w:hAnsi="Arial" w:cs="Arial"/>
        </w:rPr>
        <w:t xml:space="preserve">maintained </w:t>
      </w:r>
      <w:r>
        <w:rPr>
          <w:rFonts w:ascii="Arial" w:hAnsi="Arial" w:cs="Arial"/>
        </w:rPr>
        <w:t>primary and secondary phase</w:t>
      </w:r>
      <w:r w:rsidR="006C7F7C">
        <w:rPr>
          <w:rFonts w:ascii="Arial" w:hAnsi="Arial" w:cs="Arial"/>
        </w:rPr>
        <w:t>s</w:t>
      </w:r>
      <w:r>
        <w:rPr>
          <w:rFonts w:ascii="Arial" w:hAnsi="Arial" w:cs="Arial"/>
        </w:rPr>
        <w:t xml:space="preserve"> unanimously voted to continue de-de</w:t>
      </w:r>
      <w:r w:rsidR="003D76B4">
        <w:rPr>
          <w:rFonts w:ascii="Arial" w:hAnsi="Arial" w:cs="Arial"/>
        </w:rPr>
        <w:t>legating</w:t>
      </w:r>
      <w:r>
        <w:rPr>
          <w:rFonts w:ascii="Arial" w:hAnsi="Arial" w:cs="Arial"/>
        </w:rPr>
        <w:t xml:space="preserve"> </w:t>
      </w:r>
      <w:r w:rsidR="009A3E5D">
        <w:rPr>
          <w:rFonts w:ascii="Arial" w:hAnsi="Arial" w:cs="Arial"/>
        </w:rPr>
        <w:t>some specific budgets in 201</w:t>
      </w:r>
      <w:r w:rsidR="00906D45">
        <w:rPr>
          <w:rFonts w:ascii="Arial" w:hAnsi="Arial" w:cs="Arial"/>
        </w:rPr>
        <w:t>8</w:t>
      </w:r>
      <w:r w:rsidR="009A3E5D">
        <w:rPr>
          <w:rFonts w:ascii="Arial" w:hAnsi="Arial" w:cs="Arial"/>
        </w:rPr>
        <w:t>-1</w:t>
      </w:r>
      <w:r w:rsidR="00906D45">
        <w:rPr>
          <w:rFonts w:ascii="Arial" w:hAnsi="Arial" w:cs="Arial"/>
        </w:rPr>
        <w:t>9</w:t>
      </w:r>
      <w:r w:rsidR="003D76B4">
        <w:rPr>
          <w:rFonts w:ascii="Arial" w:hAnsi="Arial" w:cs="Arial"/>
        </w:rPr>
        <w:t>.</w:t>
      </w:r>
    </w:p>
    <w:p w:rsidR="003D76B4" w:rsidRDefault="003D76B4" w:rsidP="00FE6A9C">
      <w:pPr>
        <w:rPr>
          <w:rFonts w:ascii="Arial" w:hAnsi="Arial" w:cs="Arial"/>
        </w:rPr>
      </w:pPr>
    </w:p>
    <w:p w:rsidR="00061139" w:rsidRDefault="00061139" w:rsidP="00FE6A9C">
      <w:pPr>
        <w:rPr>
          <w:rFonts w:ascii="Arial" w:hAnsi="Arial" w:cs="Arial"/>
        </w:rPr>
      </w:pPr>
      <w:r>
        <w:rPr>
          <w:rFonts w:ascii="Arial" w:hAnsi="Arial" w:cs="Arial"/>
        </w:rPr>
        <w:t>The ratification of this process took place at the SFF meeting h</w:t>
      </w:r>
      <w:r w:rsidR="003930BF">
        <w:rPr>
          <w:rFonts w:ascii="Arial" w:hAnsi="Arial" w:cs="Arial"/>
        </w:rPr>
        <w:t xml:space="preserve">eld on the </w:t>
      </w:r>
      <w:r w:rsidR="00906D45">
        <w:rPr>
          <w:rFonts w:ascii="Arial" w:hAnsi="Arial" w:cs="Arial"/>
        </w:rPr>
        <w:t>1 December 2017</w:t>
      </w:r>
      <w:r>
        <w:rPr>
          <w:rFonts w:ascii="Arial" w:hAnsi="Arial" w:cs="Arial"/>
        </w:rPr>
        <w:t>.</w:t>
      </w:r>
    </w:p>
    <w:p w:rsidR="00061139" w:rsidRDefault="00061139" w:rsidP="00FE6A9C">
      <w:pPr>
        <w:rPr>
          <w:rFonts w:ascii="Arial" w:hAnsi="Arial" w:cs="Arial"/>
        </w:rPr>
      </w:pPr>
    </w:p>
    <w:p w:rsidR="000B5DDF" w:rsidRDefault="000B5DDF" w:rsidP="00FE6A9C">
      <w:pPr>
        <w:rPr>
          <w:rFonts w:ascii="Arial" w:hAnsi="Arial" w:cs="Arial"/>
        </w:rPr>
      </w:pPr>
      <w:r w:rsidRPr="00B474AC">
        <w:rPr>
          <w:rFonts w:ascii="Arial" w:hAnsi="Arial" w:cs="Arial"/>
        </w:rPr>
        <w:t xml:space="preserve">The budgets where de-delegation applies will be recouped from individual schools in 12 monthly </w:t>
      </w:r>
      <w:r w:rsidR="007471CC" w:rsidRPr="00B474AC">
        <w:rPr>
          <w:rFonts w:ascii="Arial" w:hAnsi="Arial" w:cs="Arial"/>
        </w:rPr>
        <w:t>instalments through the schools</w:t>
      </w:r>
      <w:r w:rsidR="00251CE6" w:rsidRPr="00B474AC">
        <w:rPr>
          <w:rFonts w:ascii="Arial" w:hAnsi="Arial" w:cs="Arial"/>
        </w:rPr>
        <w:t>’</w:t>
      </w:r>
      <w:r w:rsidR="007471CC" w:rsidRPr="00B474AC">
        <w:rPr>
          <w:rFonts w:ascii="Arial" w:hAnsi="Arial" w:cs="Arial"/>
        </w:rPr>
        <w:t xml:space="preserve"> advances system. </w:t>
      </w:r>
      <w:r w:rsidR="00EB40AB" w:rsidRPr="00B474AC">
        <w:rPr>
          <w:rFonts w:ascii="Arial" w:hAnsi="Arial" w:cs="Arial"/>
        </w:rPr>
        <w:t xml:space="preserve"> </w:t>
      </w:r>
      <w:r w:rsidR="007471CC" w:rsidRPr="00B474AC">
        <w:rPr>
          <w:rFonts w:ascii="Arial" w:hAnsi="Arial" w:cs="Arial"/>
        </w:rPr>
        <w:t xml:space="preserve">The </w:t>
      </w:r>
      <w:r w:rsidR="00E11B3C" w:rsidRPr="00B474AC">
        <w:rPr>
          <w:rFonts w:ascii="Arial" w:hAnsi="Arial" w:cs="Arial"/>
        </w:rPr>
        <w:t>Consistent Financial Reporting (</w:t>
      </w:r>
      <w:r w:rsidR="007471CC" w:rsidRPr="00B474AC">
        <w:rPr>
          <w:rFonts w:ascii="Arial" w:hAnsi="Arial" w:cs="Arial"/>
        </w:rPr>
        <w:t>CFR</w:t>
      </w:r>
      <w:r w:rsidR="00E11B3C" w:rsidRPr="00B474AC">
        <w:rPr>
          <w:rFonts w:ascii="Arial" w:hAnsi="Arial" w:cs="Arial"/>
        </w:rPr>
        <w:t>)</w:t>
      </w:r>
      <w:r w:rsidR="007471CC" w:rsidRPr="00B474AC">
        <w:rPr>
          <w:rFonts w:ascii="Arial" w:hAnsi="Arial" w:cs="Arial"/>
        </w:rPr>
        <w:t xml:space="preserve"> code</w:t>
      </w:r>
      <w:r w:rsidR="003D76B4" w:rsidRPr="00B474AC">
        <w:rPr>
          <w:rFonts w:ascii="Arial" w:hAnsi="Arial" w:cs="Arial"/>
        </w:rPr>
        <w:t>s</w:t>
      </w:r>
      <w:r w:rsidR="007471CC" w:rsidRPr="00B474AC">
        <w:rPr>
          <w:rFonts w:ascii="Arial" w:hAnsi="Arial" w:cs="Arial"/>
        </w:rPr>
        <w:t xml:space="preserve"> that the recoupment charge will be code</w:t>
      </w:r>
      <w:r w:rsidR="00D04161" w:rsidRPr="00B474AC">
        <w:rPr>
          <w:rFonts w:ascii="Arial" w:hAnsi="Arial" w:cs="Arial"/>
        </w:rPr>
        <w:t>d</w:t>
      </w:r>
      <w:r w:rsidR="007471CC" w:rsidRPr="00B474AC">
        <w:rPr>
          <w:rFonts w:ascii="Arial" w:hAnsi="Arial" w:cs="Arial"/>
        </w:rPr>
        <w:t xml:space="preserve"> against </w:t>
      </w:r>
      <w:r w:rsidR="003D76B4" w:rsidRPr="00B474AC">
        <w:rPr>
          <w:rFonts w:ascii="Arial" w:hAnsi="Arial" w:cs="Arial"/>
        </w:rPr>
        <w:t>are</w:t>
      </w:r>
      <w:r w:rsidR="007471CC" w:rsidRPr="00B474AC">
        <w:rPr>
          <w:rFonts w:ascii="Arial" w:hAnsi="Arial" w:cs="Arial"/>
        </w:rPr>
        <w:t xml:space="preserve"> shown in table below.</w:t>
      </w:r>
    </w:p>
    <w:p w:rsidR="00327D12" w:rsidRDefault="00327D12" w:rsidP="00FE6A9C">
      <w:pPr>
        <w:rPr>
          <w:rFonts w:ascii="Arial" w:hAnsi="Arial"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559"/>
        <w:gridCol w:w="1559"/>
        <w:gridCol w:w="1843"/>
      </w:tblGrid>
      <w:tr w:rsidR="009D5FC2" w:rsidRPr="003A5B4D" w:rsidTr="001A61C9">
        <w:tc>
          <w:tcPr>
            <w:tcW w:w="4111" w:type="dxa"/>
            <w:vMerge w:val="restart"/>
          </w:tcPr>
          <w:p w:rsidR="009D5FC2" w:rsidRPr="00EB40AB" w:rsidRDefault="00F375FE" w:rsidP="00FE6A9C">
            <w:pPr>
              <w:rPr>
                <w:rFonts w:ascii="Arial" w:hAnsi="Arial" w:cs="Arial"/>
                <w:sz w:val="22"/>
              </w:rPr>
            </w:pPr>
            <w:r>
              <w:rPr>
                <w:rFonts w:ascii="Arial" w:hAnsi="Arial" w:cs="Arial"/>
                <w:sz w:val="22"/>
              </w:rPr>
              <w:t xml:space="preserve">Budget </w:t>
            </w:r>
            <w:r w:rsidR="009D5FC2" w:rsidRPr="00EB40AB">
              <w:rPr>
                <w:rFonts w:ascii="Arial" w:hAnsi="Arial" w:cs="Arial"/>
                <w:sz w:val="22"/>
              </w:rPr>
              <w:t>Heading</w:t>
            </w:r>
          </w:p>
        </w:tc>
        <w:tc>
          <w:tcPr>
            <w:tcW w:w="3118" w:type="dxa"/>
            <w:gridSpan w:val="2"/>
          </w:tcPr>
          <w:p w:rsidR="009D5FC2" w:rsidRPr="00ED6DDE" w:rsidRDefault="009D5FC2" w:rsidP="006C7F7C">
            <w:pPr>
              <w:jc w:val="center"/>
              <w:rPr>
                <w:rFonts w:ascii="Arial" w:hAnsi="Arial" w:cs="Arial"/>
                <w:sz w:val="22"/>
              </w:rPr>
            </w:pPr>
            <w:r w:rsidRPr="00ED6DDE">
              <w:rPr>
                <w:rFonts w:ascii="Arial" w:hAnsi="Arial" w:cs="Arial"/>
                <w:sz w:val="22"/>
              </w:rPr>
              <w:t xml:space="preserve">Amount </w:t>
            </w:r>
            <w:r w:rsidR="00F375FE">
              <w:rPr>
                <w:rFonts w:ascii="Arial" w:hAnsi="Arial" w:cs="Arial"/>
                <w:sz w:val="22"/>
              </w:rPr>
              <w:t>d</w:t>
            </w:r>
            <w:r w:rsidR="00F375FE" w:rsidRPr="00ED6DDE">
              <w:rPr>
                <w:rFonts w:ascii="Arial" w:hAnsi="Arial" w:cs="Arial"/>
                <w:sz w:val="22"/>
              </w:rPr>
              <w:t>e</w:t>
            </w:r>
            <w:r w:rsidRPr="00ED6DDE">
              <w:rPr>
                <w:rFonts w:ascii="Arial" w:hAnsi="Arial" w:cs="Arial"/>
                <w:sz w:val="22"/>
              </w:rPr>
              <w:t>-delegated per pupil</w:t>
            </w:r>
          </w:p>
        </w:tc>
        <w:tc>
          <w:tcPr>
            <w:tcW w:w="1843" w:type="dxa"/>
            <w:vMerge w:val="restart"/>
          </w:tcPr>
          <w:p w:rsidR="009D5FC2" w:rsidRPr="00ED6DDE" w:rsidRDefault="009D5FC2" w:rsidP="00EB40AB">
            <w:pPr>
              <w:jc w:val="center"/>
              <w:rPr>
                <w:rFonts w:ascii="Arial" w:hAnsi="Arial" w:cs="Arial"/>
                <w:sz w:val="22"/>
              </w:rPr>
            </w:pPr>
            <w:r w:rsidRPr="00ED6DDE">
              <w:rPr>
                <w:rFonts w:ascii="Arial" w:hAnsi="Arial" w:cs="Arial"/>
                <w:sz w:val="22"/>
              </w:rPr>
              <w:t>CFR code</w:t>
            </w:r>
          </w:p>
        </w:tc>
      </w:tr>
      <w:tr w:rsidR="009D5FC2" w:rsidRPr="003A5B4D" w:rsidTr="001A61C9">
        <w:tc>
          <w:tcPr>
            <w:tcW w:w="4111" w:type="dxa"/>
            <w:vMerge/>
          </w:tcPr>
          <w:p w:rsidR="009D5FC2" w:rsidRPr="00EB40AB" w:rsidRDefault="009D5FC2" w:rsidP="000B5DDF">
            <w:pPr>
              <w:rPr>
                <w:rFonts w:ascii="Arial" w:hAnsi="Arial" w:cs="Arial"/>
                <w:sz w:val="22"/>
              </w:rPr>
            </w:pPr>
          </w:p>
        </w:tc>
        <w:tc>
          <w:tcPr>
            <w:tcW w:w="1559" w:type="dxa"/>
          </w:tcPr>
          <w:p w:rsidR="001A61C9" w:rsidRPr="00ED6DDE" w:rsidRDefault="009D5FC2" w:rsidP="001A61C9">
            <w:pPr>
              <w:jc w:val="center"/>
              <w:rPr>
                <w:rFonts w:ascii="Arial" w:hAnsi="Arial" w:cs="Arial"/>
                <w:sz w:val="22"/>
              </w:rPr>
            </w:pPr>
            <w:r w:rsidRPr="00ED6DDE">
              <w:rPr>
                <w:rFonts w:ascii="Arial" w:hAnsi="Arial" w:cs="Arial"/>
                <w:sz w:val="22"/>
              </w:rPr>
              <w:t>Primary</w:t>
            </w:r>
          </w:p>
        </w:tc>
        <w:tc>
          <w:tcPr>
            <w:tcW w:w="1559" w:type="dxa"/>
          </w:tcPr>
          <w:p w:rsidR="009D5FC2" w:rsidRPr="00ED6DDE" w:rsidRDefault="009D5FC2" w:rsidP="00EB40AB">
            <w:pPr>
              <w:jc w:val="center"/>
              <w:rPr>
                <w:rFonts w:ascii="Arial" w:hAnsi="Arial" w:cs="Arial"/>
                <w:sz w:val="22"/>
              </w:rPr>
            </w:pPr>
            <w:r w:rsidRPr="00ED6DDE">
              <w:rPr>
                <w:rFonts w:ascii="Arial" w:hAnsi="Arial" w:cs="Arial"/>
                <w:sz w:val="22"/>
              </w:rPr>
              <w:t>Secondary</w:t>
            </w:r>
          </w:p>
        </w:tc>
        <w:tc>
          <w:tcPr>
            <w:tcW w:w="1843" w:type="dxa"/>
            <w:vMerge/>
          </w:tcPr>
          <w:p w:rsidR="009D5FC2" w:rsidRPr="00ED6DDE" w:rsidRDefault="009D5FC2" w:rsidP="00FE6A9C">
            <w:pPr>
              <w:rPr>
                <w:rFonts w:ascii="Arial" w:hAnsi="Arial" w:cs="Arial"/>
                <w:sz w:val="22"/>
              </w:rPr>
            </w:pPr>
          </w:p>
        </w:tc>
      </w:tr>
      <w:tr w:rsidR="009D5FC2" w:rsidRPr="003A5B4D" w:rsidTr="001A61C9">
        <w:tc>
          <w:tcPr>
            <w:tcW w:w="4111" w:type="dxa"/>
            <w:vAlign w:val="center"/>
          </w:tcPr>
          <w:p w:rsidR="009D5FC2" w:rsidRPr="00D04161" w:rsidRDefault="009D5FC2" w:rsidP="001A61C9">
            <w:pPr>
              <w:rPr>
                <w:rFonts w:ascii="Arial" w:hAnsi="Arial" w:cs="Arial"/>
                <w:color w:val="000000"/>
                <w:sz w:val="22"/>
              </w:rPr>
            </w:pPr>
            <w:r w:rsidRPr="00EB40AB">
              <w:rPr>
                <w:rFonts w:ascii="Arial" w:hAnsi="Arial" w:cs="Arial"/>
                <w:color w:val="000000"/>
                <w:sz w:val="22"/>
              </w:rPr>
              <w:t>Schools in Financial Difficulties</w:t>
            </w:r>
          </w:p>
        </w:tc>
        <w:tc>
          <w:tcPr>
            <w:tcW w:w="1559" w:type="dxa"/>
            <w:vAlign w:val="center"/>
          </w:tcPr>
          <w:p w:rsidR="009D5FC2" w:rsidRPr="00D04161" w:rsidRDefault="009D5FC2" w:rsidP="00B15EE8">
            <w:pPr>
              <w:jc w:val="center"/>
              <w:rPr>
                <w:rFonts w:ascii="Arial" w:hAnsi="Arial" w:cs="Arial"/>
                <w:color w:val="000000"/>
                <w:sz w:val="22"/>
              </w:rPr>
            </w:pPr>
            <w:r w:rsidRPr="00D04161">
              <w:rPr>
                <w:rFonts w:ascii="Arial" w:hAnsi="Arial" w:cs="Arial"/>
                <w:color w:val="000000"/>
                <w:sz w:val="22"/>
              </w:rPr>
              <w:t>£18.81</w:t>
            </w:r>
          </w:p>
        </w:tc>
        <w:tc>
          <w:tcPr>
            <w:tcW w:w="1559" w:type="dxa"/>
            <w:vAlign w:val="center"/>
          </w:tcPr>
          <w:p w:rsidR="009D5FC2" w:rsidRPr="00D04161" w:rsidRDefault="009D5FC2" w:rsidP="00B15EE8">
            <w:pPr>
              <w:jc w:val="center"/>
              <w:rPr>
                <w:rFonts w:ascii="Arial" w:hAnsi="Arial" w:cs="Arial"/>
                <w:color w:val="000000"/>
                <w:sz w:val="22"/>
              </w:rPr>
            </w:pPr>
            <w:r w:rsidRPr="00D04161">
              <w:rPr>
                <w:rFonts w:ascii="Arial" w:hAnsi="Arial" w:cs="Arial"/>
                <w:color w:val="000000"/>
                <w:sz w:val="22"/>
              </w:rPr>
              <w:t>£9.45</w:t>
            </w:r>
          </w:p>
        </w:tc>
        <w:tc>
          <w:tcPr>
            <w:tcW w:w="1843" w:type="dxa"/>
            <w:shd w:val="clear" w:color="auto" w:fill="auto"/>
            <w:vAlign w:val="center"/>
          </w:tcPr>
          <w:p w:rsidR="009D5FC2" w:rsidRPr="00D04161" w:rsidRDefault="009D5FC2" w:rsidP="006C7F7C">
            <w:pPr>
              <w:jc w:val="center"/>
              <w:rPr>
                <w:rFonts w:ascii="Arial" w:hAnsi="Arial" w:cs="Arial"/>
                <w:color w:val="000000"/>
                <w:sz w:val="22"/>
              </w:rPr>
            </w:pPr>
            <w:r w:rsidRPr="00D04161">
              <w:rPr>
                <w:rFonts w:ascii="Arial" w:hAnsi="Arial" w:cs="Arial"/>
                <w:color w:val="000000"/>
                <w:sz w:val="22"/>
              </w:rPr>
              <w:t>E23</w:t>
            </w:r>
          </w:p>
        </w:tc>
      </w:tr>
      <w:tr w:rsidR="009D5FC2" w:rsidRPr="003A5B4D" w:rsidTr="001A61C9">
        <w:tc>
          <w:tcPr>
            <w:tcW w:w="4111" w:type="dxa"/>
            <w:vAlign w:val="center"/>
          </w:tcPr>
          <w:p w:rsidR="009D5FC2" w:rsidRPr="00EB40AB" w:rsidRDefault="009D5FC2" w:rsidP="001A61C9">
            <w:pPr>
              <w:rPr>
                <w:rFonts w:ascii="Arial" w:hAnsi="Arial" w:cs="Arial"/>
                <w:sz w:val="22"/>
              </w:rPr>
            </w:pPr>
            <w:r w:rsidRPr="00EB40AB">
              <w:rPr>
                <w:rFonts w:ascii="Arial" w:hAnsi="Arial" w:cs="Arial"/>
                <w:color w:val="000000"/>
                <w:sz w:val="22"/>
              </w:rPr>
              <w:t>Free School Meals Eligibility</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£0.57</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£0.57</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E28</w:t>
            </w:r>
          </w:p>
        </w:tc>
      </w:tr>
      <w:tr w:rsidR="009D5FC2" w:rsidRPr="003A5B4D" w:rsidTr="001A61C9">
        <w:tc>
          <w:tcPr>
            <w:tcW w:w="4111" w:type="dxa"/>
            <w:vAlign w:val="center"/>
          </w:tcPr>
          <w:p w:rsidR="009D5FC2" w:rsidRPr="00EB40AB" w:rsidRDefault="003D76B4" w:rsidP="001A61C9">
            <w:pPr>
              <w:rPr>
                <w:rFonts w:ascii="Arial" w:hAnsi="Arial" w:cs="Arial"/>
                <w:sz w:val="22"/>
              </w:rPr>
            </w:pPr>
            <w:r>
              <w:rPr>
                <w:rFonts w:ascii="Arial" w:hAnsi="Arial" w:cs="Arial"/>
                <w:color w:val="000000"/>
                <w:sz w:val="22"/>
              </w:rPr>
              <w:t>L</w:t>
            </w:r>
            <w:r w:rsidR="009D5FC2" w:rsidRPr="00EB40AB">
              <w:rPr>
                <w:rFonts w:ascii="Arial" w:hAnsi="Arial" w:cs="Arial"/>
                <w:color w:val="000000"/>
                <w:sz w:val="22"/>
              </w:rPr>
              <w:t>icences and Subscriptions (SIMs)</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£3.63</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£3.63</w:t>
            </w:r>
          </w:p>
        </w:tc>
        <w:tc>
          <w:tcPr>
            <w:tcW w:w="1843" w:type="dxa"/>
            <w:vAlign w:val="center"/>
          </w:tcPr>
          <w:p w:rsidR="009D5FC2" w:rsidRPr="00ED6DDE" w:rsidRDefault="009D5FC2" w:rsidP="006C7F7C">
            <w:pPr>
              <w:jc w:val="center"/>
              <w:rPr>
                <w:rFonts w:ascii="Arial" w:hAnsi="Arial" w:cs="Arial"/>
                <w:sz w:val="22"/>
              </w:rPr>
            </w:pPr>
            <w:r w:rsidRPr="00ED6DDE">
              <w:rPr>
                <w:rFonts w:ascii="Arial" w:hAnsi="Arial" w:cs="Arial"/>
                <w:sz w:val="22"/>
              </w:rPr>
              <w:t>E</w:t>
            </w:r>
            <w:r w:rsidR="006C7F7C">
              <w:rPr>
                <w:rFonts w:ascii="Arial" w:hAnsi="Arial" w:cs="Arial"/>
                <w:sz w:val="22"/>
              </w:rPr>
              <w:t>1</w:t>
            </w:r>
            <w:r w:rsidRPr="00ED6DDE">
              <w:rPr>
                <w:rFonts w:ascii="Arial" w:hAnsi="Arial" w:cs="Arial"/>
                <w:sz w:val="22"/>
              </w:rPr>
              <w:t>9</w:t>
            </w:r>
          </w:p>
        </w:tc>
      </w:tr>
      <w:tr w:rsidR="009D5FC2" w:rsidRPr="003A5B4D" w:rsidTr="001A61C9">
        <w:tc>
          <w:tcPr>
            <w:tcW w:w="4111" w:type="dxa"/>
            <w:vAlign w:val="center"/>
          </w:tcPr>
          <w:p w:rsidR="009D5FC2" w:rsidRPr="00EB40AB" w:rsidRDefault="009D5FC2" w:rsidP="001A61C9">
            <w:pPr>
              <w:rPr>
                <w:rFonts w:ascii="Arial" w:hAnsi="Arial" w:cs="Arial"/>
                <w:sz w:val="22"/>
              </w:rPr>
            </w:pPr>
            <w:r w:rsidRPr="00EB40AB">
              <w:rPr>
                <w:rFonts w:ascii="Arial" w:hAnsi="Arial" w:cs="Arial"/>
                <w:color w:val="000000"/>
                <w:sz w:val="22"/>
              </w:rPr>
              <w:t>Trade Union Duties</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£1.85</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£1.85</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E10</w:t>
            </w:r>
          </w:p>
        </w:tc>
      </w:tr>
      <w:tr w:rsidR="009D5FC2" w:rsidRPr="003A5B4D" w:rsidTr="001A61C9">
        <w:tc>
          <w:tcPr>
            <w:tcW w:w="4111" w:type="dxa"/>
            <w:vAlign w:val="center"/>
          </w:tcPr>
          <w:p w:rsidR="009D5FC2" w:rsidRPr="00EB40AB" w:rsidRDefault="009D5FC2" w:rsidP="001A61C9">
            <w:pPr>
              <w:rPr>
                <w:rFonts w:ascii="Arial" w:hAnsi="Arial" w:cs="Arial"/>
                <w:sz w:val="22"/>
              </w:rPr>
            </w:pPr>
            <w:r w:rsidRPr="00EB40AB">
              <w:rPr>
                <w:rFonts w:ascii="Arial" w:hAnsi="Arial" w:cs="Arial"/>
                <w:color w:val="000000"/>
                <w:sz w:val="22"/>
              </w:rPr>
              <w:t>Schools Personnel Services</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£0.80</w:t>
            </w:r>
          </w:p>
        </w:tc>
        <w:tc>
          <w:tcPr>
            <w:tcW w:w="1559" w:type="dxa"/>
            <w:vAlign w:val="center"/>
          </w:tcPr>
          <w:p w:rsidR="009D5FC2" w:rsidRPr="00ED6DDE" w:rsidRDefault="009D5FC2" w:rsidP="00B15EE8">
            <w:pPr>
              <w:jc w:val="center"/>
              <w:rPr>
                <w:rFonts w:ascii="Arial" w:hAnsi="Arial" w:cs="Arial"/>
                <w:sz w:val="22"/>
              </w:rPr>
            </w:pPr>
            <w:r w:rsidRPr="00ED6DDE">
              <w:rPr>
                <w:rFonts w:ascii="Arial" w:hAnsi="Arial" w:cs="Arial"/>
                <w:sz w:val="22"/>
              </w:rPr>
              <w:t>£0.80</w:t>
            </w:r>
          </w:p>
        </w:tc>
        <w:tc>
          <w:tcPr>
            <w:tcW w:w="1843" w:type="dxa"/>
            <w:vAlign w:val="center"/>
          </w:tcPr>
          <w:p w:rsidR="009D5FC2" w:rsidRPr="00ED6DDE" w:rsidRDefault="009D5FC2" w:rsidP="00757CC5">
            <w:pPr>
              <w:jc w:val="center"/>
              <w:rPr>
                <w:rFonts w:ascii="Arial" w:hAnsi="Arial" w:cs="Arial"/>
                <w:sz w:val="22"/>
              </w:rPr>
            </w:pPr>
            <w:r w:rsidRPr="00ED6DDE">
              <w:rPr>
                <w:rFonts w:ascii="Arial" w:hAnsi="Arial" w:cs="Arial"/>
                <w:sz w:val="22"/>
              </w:rPr>
              <w:t>E28</w:t>
            </w:r>
          </w:p>
        </w:tc>
      </w:tr>
      <w:tr w:rsidR="009D5FC2" w:rsidRPr="003A5B4D" w:rsidTr="001A61C9">
        <w:tc>
          <w:tcPr>
            <w:tcW w:w="4111" w:type="dxa"/>
          </w:tcPr>
          <w:p w:rsidR="009D5FC2" w:rsidRPr="00EB40AB" w:rsidRDefault="009D5FC2" w:rsidP="00FE6A9C">
            <w:pPr>
              <w:rPr>
                <w:rFonts w:ascii="Arial" w:hAnsi="Arial" w:cs="Arial"/>
                <w:b/>
                <w:sz w:val="22"/>
              </w:rPr>
            </w:pPr>
            <w:r w:rsidRPr="00EB40AB">
              <w:rPr>
                <w:rFonts w:ascii="Arial" w:hAnsi="Arial" w:cs="Arial"/>
                <w:b/>
                <w:sz w:val="22"/>
              </w:rPr>
              <w:t>Total amount per pupil</w:t>
            </w:r>
          </w:p>
        </w:tc>
        <w:tc>
          <w:tcPr>
            <w:tcW w:w="1559" w:type="dxa"/>
            <w:vAlign w:val="center"/>
          </w:tcPr>
          <w:p w:rsidR="009D5FC2" w:rsidRPr="00EB40AB" w:rsidRDefault="009D5FC2" w:rsidP="00B15EE8">
            <w:pPr>
              <w:jc w:val="center"/>
              <w:rPr>
                <w:rFonts w:ascii="Arial" w:hAnsi="Arial" w:cs="Arial"/>
                <w:b/>
                <w:sz w:val="22"/>
              </w:rPr>
            </w:pPr>
            <w:r w:rsidRPr="00970E07">
              <w:rPr>
                <w:rFonts w:ascii="Arial" w:hAnsi="Arial" w:cs="Arial"/>
                <w:b/>
                <w:sz w:val="22"/>
              </w:rPr>
              <w:t>£</w:t>
            </w:r>
            <w:r w:rsidR="00970E07">
              <w:rPr>
                <w:rFonts w:ascii="Arial" w:hAnsi="Arial" w:cs="Arial"/>
                <w:b/>
                <w:sz w:val="22"/>
              </w:rPr>
              <w:t>25.66</w:t>
            </w:r>
          </w:p>
        </w:tc>
        <w:tc>
          <w:tcPr>
            <w:tcW w:w="1559" w:type="dxa"/>
            <w:vAlign w:val="center"/>
          </w:tcPr>
          <w:p w:rsidR="009D5FC2" w:rsidRPr="00EB40AB" w:rsidRDefault="00970E07" w:rsidP="00B15EE8">
            <w:pPr>
              <w:jc w:val="center"/>
              <w:rPr>
                <w:rFonts w:ascii="Arial" w:hAnsi="Arial" w:cs="Arial"/>
                <w:b/>
                <w:sz w:val="22"/>
              </w:rPr>
            </w:pPr>
            <w:r>
              <w:rPr>
                <w:rFonts w:ascii="Arial" w:hAnsi="Arial" w:cs="Arial"/>
                <w:b/>
                <w:sz w:val="22"/>
              </w:rPr>
              <w:t>£16.30</w:t>
            </w:r>
          </w:p>
        </w:tc>
        <w:tc>
          <w:tcPr>
            <w:tcW w:w="1843" w:type="dxa"/>
          </w:tcPr>
          <w:p w:rsidR="009D5FC2" w:rsidRPr="00EB40AB" w:rsidRDefault="009D5FC2" w:rsidP="00FE6A9C">
            <w:pPr>
              <w:rPr>
                <w:rFonts w:ascii="Arial" w:hAnsi="Arial" w:cs="Arial"/>
                <w:sz w:val="22"/>
              </w:rPr>
            </w:pPr>
          </w:p>
        </w:tc>
      </w:tr>
    </w:tbl>
    <w:p w:rsidR="009F6E45" w:rsidRDefault="009F6E45" w:rsidP="00092C1F">
      <w:pPr>
        <w:rPr>
          <w:rFonts w:ascii="Arial" w:hAnsi="Arial" w:cs="Arial"/>
          <w:b/>
          <w:u w:val="single"/>
        </w:rPr>
      </w:pPr>
      <w:bookmarkStart w:id="29" w:name="SectionD6F"/>
      <w:bookmarkStart w:id="30" w:name="_Hlk506876217"/>
    </w:p>
    <w:p w:rsidR="007C287D" w:rsidRPr="004D76A7" w:rsidRDefault="007C287D" w:rsidP="00607837">
      <w:pPr>
        <w:spacing w:before="120"/>
        <w:rPr>
          <w:rFonts w:ascii="Arial" w:hAnsi="Arial" w:cs="Arial"/>
          <w:b/>
          <w:u w:val="single"/>
        </w:rPr>
      </w:pPr>
      <w:r w:rsidRPr="004D76A7">
        <w:rPr>
          <w:rFonts w:ascii="Arial" w:hAnsi="Arial" w:cs="Arial"/>
          <w:b/>
          <w:u w:val="single"/>
        </w:rPr>
        <w:t xml:space="preserve">Post 16 </w:t>
      </w:r>
      <w:r w:rsidR="00BE62CC" w:rsidRPr="004D76A7">
        <w:rPr>
          <w:rFonts w:ascii="Arial" w:hAnsi="Arial" w:cs="Arial"/>
          <w:b/>
          <w:u w:val="single"/>
        </w:rPr>
        <w:t>/ 6</w:t>
      </w:r>
      <w:r w:rsidR="00BE62CC" w:rsidRPr="004D76A7">
        <w:rPr>
          <w:rFonts w:ascii="Arial" w:hAnsi="Arial" w:cs="Arial"/>
          <w:b/>
          <w:u w:val="single"/>
          <w:vertAlign w:val="superscript"/>
        </w:rPr>
        <w:t>th</w:t>
      </w:r>
      <w:r w:rsidR="00BE62CC" w:rsidRPr="004D76A7">
        <w:rPr>
          <w:rFonts w:ascii="Arial" w:hAnsi="Arial" w:cs="Arial"/>
          <w:b/>
          <w:u w:val="single"/>
        </w:rPr>
        <w:t xml:space="preserve"> Form </w:t>
      </w:r>
      <w:r w:rsidRPr="004D76A7">
        <w:rPr>
          <w:rFonts w:ascii="Arial" w:hAnsi="Arial" w:cs="Arial"/>
          <w:b/>
          <w:u w:val="single"/>
        </w:rPr>
        <w:t>Funding</w:t>
      </w:r>
    </w:p>
    <w:bookmarkEnd w:id="29"/>
    <w:p w:rsidR="00B21C56" w:rsidRDefault="007C287D" w:rsidP="00974237">
      <w:pPr>
        <w:spacing w:before="120"/>
        <w:rPr>
          <w:rFonts w:ascii="Arial" w:hAnsi="Arial" w:cs="Arial"/>
        </w:rPr>
      </w:pPr>
      <w:r w:rsidRPr="004D76A7">
        <w:rPr>
          <w:rFonts w:ascii="Arial" w:hAnsi="Arial" w:cs="Arial"/>
        </w:rPr>
        <w:t>At the time of writing this guidance</w:t>
      </w:r>
      <w:r w:rsidR="00BE62CC" w:rsidRPr="004D76A7">
        <w:rPr>
          <w:rFonts w:ascii="Arial" w:hAnsi="Arial" w:cs="Arial"/>
        </w:rPr>
        <w:t>,</w:t>
      </w:r>
      <w:r w:rsidRPr="004D76A7">
        <w:rPr>
          <w:rFonts w:ascii="Arial" w:hAnsi="Arial" w:cs="Arial"/>
        </w:rPr>
        <w:t xml:space="preserve"> the </w:t>
      </w:r>
      <w:r w:rsidR="00BE62CC" w:rsidRPr="004D76A7">
        <w:rPr>
          <w:rFonts w:ascii="Arial" w:hAnsi="Arial" w:cs="Arial"/>
        </w:rPr>
        <w:t>E</w:t>
      </w:r>
      <w:r w:rsidR="005926ED">
        <w:rPr>
          <w:rFonts w:ascii="Arial" w:hAnsi="Arial" w:cs="Arial"/>
        </w:rPr>
        <w:t>S</w:t>
      </w:r>
      <w:r w:rsidR="00BE62CC" w:rsidRPr="004D76A7">
        <w:rPr>
          <w:rFonts w:ascii="Arial" w:hAnsi="Arial" w:cs="Arial"/>
        </w:rPr>
        <w:t>FA</w:t>
      </w:r>
      <w:r w:rsidRPr="004D76A7">
        <w:rPr>
          <w:rFonts w:ascii="Arial" w:hAnsi="Arial" w:cs="Arial"/>
        </w:rPr>
        <w:t xml:space="preserve"> </w:t>
      </w:r>
      <w:r w:rsidR="00BE62CC" w:rsidRPr="004D76A7">
        <w:rPr>
          <w:rFonts w:ascii="Arial" w:hAnsi="Arial" w:cs="Arial"/>
        </w:rPr>
        <w:t>ha</w:t>
      </w:r>
      <w:r w:rsidR="00137769" w:rsidRPr="004D76A7">
        <w:rPr>
          <w:rFonts w:ascii="Arial" w:hAnsi="Arial" w:cs="Arial"/>
        </w:rPr>
        <w:t>ve</w:t>
      </w:r>
      <w:r w:rsidR="00BE62CC" w:rsidRPr="004D76A7">
        <w:rPr>
          <w:rFonts w:ascii="Arial" w:hAnsi="Arial" w:cs="Arial"/>
        </w:rPr>
        <w:t xml:space="preserve"> </w:t>
      </w:r>
      <w:r w:rsidRPr="004D76A7">
        <w:rPr>
          <w:rFonts w:ascii="Arial" w:hAnsi="Arial" w:cs="Arial"/>
        </w:rPr>
        <w:t xml:space="preserve">not </w:t>
      </w:r>
      <w:r w:rsidR="00137769" w:rsidRPr="004D76A7">
        <w:rPr>
          <w:rFonts w:ascii="Arial" w:hAnsi="Arial" w:cs="Arial"/>
        </w:rPr>
        <w:t xml:space="preserve">finalised </w:t>
      </w:r>
      <w:r w:rsidR="00BE62CC" w:rsidRPr="004D76A7">
        <w:rPr>
          <w:rFonts w:ascii="Arial" w:hAnsi="Arial" w:cs="Arial"/>
        </w:rPr>
        <w:t xml:space="preserve">post </w:t>
      </w:r>
      <w:r w:rsidRPr="004D76A7">
        <w:rPr>
          <w:rFonts w:ascii="Arial" w:hAnsi="Arial" w:cs="Arial"/>
        </w:rPr>
        <w:t xml:space="preserve">16 budgets. </w:t>
      </w:r>
      <w:r w:rsidR="00BE62CC" w:rsidRPr="004D76A7">
        <w:rPr>
          <w:rFonts w:ascii="Arial" w:hAnsi="Arial" w:cs="Arial"/>
        </w:rPr>
        <w:t xml:space="preserve"> </w:t>
      </w:r>
      <w:r w:rsidRPr="004D76A7">
        <w:rPr>
          <w:rFonts w:ascii="Arial" w:hAnsi="Arial" w:cs="Arial"/>
        </w:rPr>
        <w:t>On receipt of this information</w:t>
      </w:r>
      <w:r w:rsidR="00BE62CC" w:rsidRPr="004D76A7">
        <w:rPr>
          <w:rFonts w:ascii="Arial" w:hAnsi="Arial" w:cs="Arial"/>
        </w:rPr>
        <w:t>,</w:t>
      </w:r>
      <w:r w:rsidRPr="004D76A7">
        <w:rPr>
          <w:rFonts w:ascii="Arial" w:hAnsi="Arial" w:cs="Arial"/>
        </w:rPr>
        <w:t xml:space="preserve"> due for release by the E</w:t>
      </w:r>
      <w:r w:rsidR="00251CE6" w:rsidRPr="004D76A7">
        <w:rPr>
          <w:rFonts w:ascii="Arial" w:hAnsi="Arial" w:cs="Arial"/>
        </w:rPr>
        <w:t>S</w:t>
      </w:r>
      <w:r w:rsidRPr="004D76A7">
        <w:rPr>
          <w:rFonts w:ascii="Arial" w:hAnsi="Arial" w:cs="Arial"/>
        </w:rPr>
        <w:t xml:space="preserve">FA </w:t>
      </w:r>
      <w:r w:rsidR="007C2A85" w:rsidRPr="004D76A7">
        <w:rPr>
          <w:rFonts w:ascii="Arial" w:hAnsi="Arial" w:cs="Arial"/>
        </w:rPr>
        <w:t>sometime in March</w:t>
      </w:r>
      <w:r w:rsidR="00BE62CC" w:rsidRPr="004D76A7">
        <w:rPr>
          <w:rFonts w:ascii="Arial" w:hAnsi="Arial" w:cs="Arial"/>
        </w:rPr>
        <w:t>,</w:t>
      </w:r>
      <w:r w:rsidR="005C7FBB" w:rsidRPr="004D76A7">
        <w:rPr>
          <w:rFonts w:ascii="Arial" w:hAnsi="Arial" w:cs="Arial"/>
        </w:rPr>
        <w:t xml:space="preserve"> schools </w:t>
      </w:r>
      <w:r w:rsidR="005926ED">
        <w:rPr>
          <w:rFonts w:ascii="Arial" w:hAnsi="Arial" w:cs="Arial"/>
        </w:rPr>
        <w:t>with 6</w:t>
      </w:r>
      <w:r w:rsidR="005926ED" w:rsidRPr="005926ED">
        <w:rPr>
          <w:rFonts w:ascii="Arial" w:hAnsi="Arial" w:cs="Arial"/>
          <w:vertAlign w:val="superscript"/>
        </w:rPr>
        <w:t>th</w:t>
      </w:r>
      <w:r w:rsidR="005926ED">
        <w:rPr>
          <w:rFonts w:ascii="Arial" w:hAnsi="Arial" w:cs="Arial"/>
        </w:rPr>
        <w:t xml:space="preserve"> Forms </w:t>
      </w:r>
      <w:r w:rsidR="005C7FBB" w:rsidRPr="004D76A7">
        <w:rPr>
          <w:rFonts w:ascii="Arial" w:hAnsi="Arial" w:cs="Arial"/>
        </w:rPr>
        <w:t>will need to manually record th</w:t>
      </w:r>
      <w:r w:rsidR="005926ED">
        <w:rPr>
          <w:rFonts w:ascii="Arial" w:hAnsi="Arial" w:cs="Arial"/>
        </w:rPr>
        <w:t>eir Post 16 funding allocation into</w:t>
      </w:r>
      <w:r w:rsidR="00251CE6" w:rsidRPr="004D76A7">
        <w:rPr>
          <w:rFonts w:ascii="Arial" w:hAnsi="Arial" w:cs="Arial"/>
        </w:rPr>
        <w:t xml:space="preserve"> </w:t>
      </w:r>
      <w:r w:rsidR="005C7FBB" w:rsidRPr="004D76A7">
        <w:rPr>
          <w:rFonts w:ascii="Arial" w:hAnsi="Arial" w:cs="Arial"/>
        </w:rPr>
        <w:t xml:space="preserve">their </w:t>
      </w:r>
      <w:proofErr w:type="gramStart"/>
      <w:r w:rsidR="005C7FBB" w:rsidRPr="004D76A7">
        <w:rPr>
          <w:rFonts w:ascii="Arial" w:hAnsi="Arial" w:cs="Arial"/>
        </w:rPr>
        <w:t xml:space="preserve">3 </w:t>
      </w:r>
      <w:r w:rsidR="00BE62CC" w:rsidRPr="004D76A7">
        <w:rPr>
          <w:rFonts w:ascii="Arial" w:hAnsi="Arial" w:cs="Arial"/>
        </w:rPr>
        <w:t>year</w:t>
      </w:r>
      <w:proofErr w:type="gramEnd"/>
      <w:r w:rsidR="00BE62CC" w:rsidRPr="004D76A7">
        <w:rPr>
          <w:rFonts w:ascii="Arial" w:hAnsi="Arial" w:cs="Arial"/>
        </w:rPr>
        <w:t xml:space="preserve"> </w:t>
      </w:r>
      <w:r w:rsidR="003D76B4" w:rsidRPr="004D76A7">
        <w:rPr>
          <w:rFonts w:ascii="Arial" w:hAnsi="Arial" w:cs="Arial"/>
        </w:rPr>
        <w:t xml:space="preserve">financial </w:t>
      </w:r>
      <w:r w:rsidR="005C7FBB" w:rsidRPr="004D76A7">
        <w:rPr>
          <w:rFonts w:ascii="Arial" w:hAnsi="Arial" w:cs="Arial"/>
        </w:rPr>
        <w:t>plan</w:t>
      </w:r>
      <w:r w:rsidR="00BE62CC" w:rsidRPr="004D76A7">
        <w:rPr>
          <w:rFonts w:ascii="Arial" w:hAnsi="Arial" w:cs="Arial"/>
        </w:rPr>
        <w:t>s</w:t>
      </w:r>
      <w:r w:rsidR="005C7FBB" w:rsidRPr="00F428CC">
        <w:rPr>
          <w:rFonts w:ascii="Arial" w:hAnsi="Arial" w:cs="Arial"/>
        </w:rPr>
        <w:t>.</w:t>
      </w:r>
      <w:r w:rsidR="005C7FBB">
        <w:rPr>
          <w:rFonts w:ascii="Arial" w:hAnsi="Arial" w:cs="Arial"/>
        </w:rPr>
        <w:t xml:space="preserve"> </w:t>
      </w:r>
      <w:r w:rsidR="00BE62CC">
        <w:rPr>
          <w:rFonts w:ascii="Arial" w:hAnsi="Arial" w:cs="Arial"/>
        </w:rPr>
        <w:t xml:space="preserve"> </w:t>
      </w:r>
    </w:p>
    <w:bookmarkEnd w:id="30"/>
    <w:p w:rsidR="005B17FD" w:rsidRDefault="005B17FD" w:rsidP="00092C1F">
      <w:pPr>
        <w:rPr>
          <w:rFonts w:ascii="Arial" w:hAnsi="Arial" w:cs="Arial"/>
        </w:rPr>
      </w:pPr>
    </w:p>
    <w:p w:rsidR="009C259B" w:rsidRDefault="009C259B">
      <w:pPr>
        <w:rPr>
          <w:rFonts w:ascii="Arial" w:hAnsi="Arial" w:cs="Arial"/>
          <w:b/>
          <w:u w:val="single"/>
        </w:rPr>
      </w:pPr>
      <w:bookmarkStart w:id="31" w:name="SectionDGrowth"/>
      <w:bookmarkStart w:id="32" w:name="_Hlk506913687"/>
      <w:r>
        <w:rPr>
          <w:rFonts w:ascii="Arial" w:hAnsi="Arial" w:cs="Arial"/>
          <w:b/>
          <w:u w:val="single"/>
        </w:rPr>
        <w:br w:type="page"/>
      </w:r>
    </w:p>
    <w:p w:rsidR="00D33E05" w:rsidRPr="00906D45" w:rsidRDefault="00D33E05" w:rsidP="00607837">
      <w:pPr>
        <w:spacing w:before="120"/>
        <w:rPr>
          <w:rFonts w:ascii="Arial" w:hAnsi="Arial" w:cs="Arial"/>
          <w:b/>
          <w:u w:val="single"/>
        </w:rPr>
      </w:pPr>
      <w:r w:rsidRPr="00906D45">
        <w:rPr>
          <w:rFonts w:ascii="Arial" w:hAnsi="Arial" w:cs="Arial"/>
          <w:b/>
          <w:u w:val="single"/>
        </w:rPr>
        <w:lastRenderedPageBreak/>
        <w:t>Pupil Growth</w:t>
      </w:r>
    </w:p>
    <w:p w:rsidR="009A3E5D" w:rsidRPr="00906D45" w:rsidRDefault="009A3E5D" w:rsidP="00974237">
      <w:pPr>
        <w:spacing w:before="120"/>
        <w:rPr>
          <w:rFonts w:ascii="Arial" w:hAnsi="Arial" w:cs="Arial"/>
        </w:rPr>
      </w:pPr>
      <w:r w:rsidRPr="00906D45">
        <w:rPr>
          <w:rFonts w:ascii="Arial" w:hAnsi="Arial" w:cs="Arial"/>
        </w:rPr>
        <w:t xml:space="preserve">At the SFF meeting on the </w:t>
      </w:r>
      <w:r w:rsidR="00906D45" w:rsidRPr="00906D45">
        <w:rPr>
          <w:rFonts w:ascii="Arial" w:hAnsi="Arial" w:cs="Arial"/>
        </w:rPr>
        <w:t>1 December 2017</w:t>
      </w:r>
      <w:r w:rsidRPr="00906D45">
        <w:rPr>
          <w:rFonts w:ascii="Arial" w:hAnsi="Arial" w:cs="Arial"/>
        </w:rPr>
        <w:t xml:space="preserve">, members of the </w:t>
      </w:r>
      <w:r w:rsidR="00D21510" w:rsidRPr="00906D45">
        <w:rPr>
          <w:rFonts w:ascii="Arial" w:hAnsi="Arial" w:cs="Arial"/>
        </w:rPr>
        <w:t xml:space="preserve">Forum </w:t>
      </w:r>
      <w:r w:rsidRPr="00906D45">
        <w:rPr>
          <w:rFonts w:ascii="Arial" w:hAnsi="Arial" w:cs="Arial"/>
        </w:rPr>
        <w:t>ratified the LAs growth funding po</w:t>
      </w:r>
      <w:r w:rsidR="00101042" w:rsidRPr="00906D45">
        <w:rPr>
          <w:rFonts w:ascii="Arial" w:hAnsi="Arial" w:cs="Arial"/>
        </w:rPr>
        <w:t>licy for 201</w:t>
      </w:r>
      <w:r w:rsidR="00906D45" w:rsidRPr="00906D45">
        <w:rPr>
          <w:rFonts w:ascii="Arial" w:hAnsi="Arial" w:cs="Arial"/>
        </w:rPr>
        <w:t>8</w:t>
      </w:r>
      <w:r w:rsidR="00101042" w:rsidRPr="00906D45">
        <w:rPr>
          <w:rFonts w:ascii="Arial" w:hAnsi="Arial" w:cs="Arial"/>
        </w:rPr>
        <w:t>-1</w:t>
      </w:r>
      <w:r w:rsidR="00906D45" w:rsidRPr="00906D45">
        <w:rPr>
          <w:rFonts w:ascii="Arial" w:hAnsi="Arial" w:cs="Arial"/>
        </w:rPr>
        <w:t xml:space="preserve">9 and agreed for a further £2m be added to </w:t>
      </w:r>
      <w:r w:rsidR="00251CE6">
        <w:rPr>
          <w:rFonts w:ascii="Arial" w:hAnsi="Arial" w:cs="Arial"/>
        </w:rPr>
        <w:t>this budget</w:t>
      </w:r>
      <w:r w:rsidRPr="00906D45">
        <w:rPr>
          <w:rFonts w:ascii="Arial" w:hAnsi="Arial" w:cs="Arial"/>
        </w:rPr>
        <w:t xml:space="preserve">. </w:t>
      </w:r>
      <w:r w:rsidR="006C7F7C" w:rsidRPr="00906D45">
        <w:rPr>
          <w:rFonts w:ascii="Arial" w:hAnsi="Arial" w:cs="Arial"/>
        </w:rPr>
        <w:t xml:space="preserve"> </w:t>
      </w:r>
      <w:r w:rsidRPr="00906D45">
        <w:rPr>
          <w:rFonts w:ascii="Arial" w:hAnsi="Arial" w:cs="Arial"/>
        </w:rPr>
        <w:t>In summary</w:t>
      </w:r>
      <w:r w:rsidR="00D21510" w:rsidRPr="00906D45">
        <w:rPr>
          <w:rFonts w:ascii="Arial" w:hAnsi="Arial" w:cs="Arial"/>
        </w:rPr>
        <w:t>,</w:t>
      </w:r>
      <w:r w:rsidRPr="00906D45">
        <w:rPr>
          <w:rFonts w:ascii="Arial" w:hAnsi="Arial" w:cs="Arial"/>
        </w:rPr>
        <w:t xml:space="preserve"> as directed by the E</w:t>
      </w:r>
      <w:r w:rsidR="00251CE6">
        <w:rPr>
          <w:rFonts w:ascii="Arial" w:hAnsi="Arial" w:cs="Arial"/>
        </w:rPr>
        <w:t>S</w:t>
      </w:r>
      <w:r w:rsidRPr="00906D45">
        <w:rPr>
          <w:rFonts w:ascii="Arial" w:hAnsi="Arial" w:cs="Arial"/>
        </w:rPr>
        <w:t>FA</w:t>
      </w:r>
      <w:r w:rsidR="00D21510" w:rsidRPr="00906D45">
        <w:rPr>
          <w:rFonts w:ascii="Arial" w:hAnsi="Arial" w:cs="Arial"/>
        </w:rPr>
        <w:t>,</w:t>
      </w:r>
      <w:r w:rsidRPr="00906D45">
        <w:rPr>
          <w:rFonts w:ascii="Arial" w:hAnsi="Arial" w:cs="Arial"/>
        </w:rPr>
        <w:t xml:space="preserve"> schools will only qualify for funding if </w:t>
      </w:r>
      <w:r w:rsidR="006C7F7C" w:rsidRPr="00906D45">
        <w:rPr>
          <w:rFonts w:ascii="Arial" w:hAnsi="Arial" w:cs="Arial"/>
        </w:rPr>
        <w:t xml:space="preserve">the </w:t>
      </w:r>
      <w:r w:rsidR="005926ED">
        <w:rPr>
          <w:rFonts w:ascii="Arial" w:hAnsi="Arial" w:cs="Arial"/>
        </w:rPr>
        <w:t xml:space="preserve">pupil </w:t>
      </w:r>
      <w:r w:rsidR="006C7F7C" w:rsidRPr="00906D45">
        <w:rPr>
          <w:rFonts w:ascii="Arial" w:hAnsi="Arial" w:cs="Arial"/>
        </w:rPr>
        <w:t>growth</w:t>
      </w:r>
      <w:r w:rsidRPr="00906D45">
        <w:rPr>
          <w:rFonts w:ascii="Arial" w:hAnsi="Arial" w:cs="Arial"/>
        </w:rPr>
        <w:t xml:space="preserve"> is </w:t>
      </w:r>
      <w:r w:rsidR="006C7F7C" w:rsidRPr="00906D45">
        <w:rPr>
          <w:rFonts w:ascii="Arial" w:hAnsi="Arial" w:cs="Arial"/>
        </w:rPr>
        <w:t>related to</w:t>
      </w:r>
      <w:r w:rsidR="00373950" w:rsidRPr="00906D45">
        <w:rPr>
          <w:rFonts w:ascii="Arial" w:hAnsi="Arial" w:cs="Arial"/>
        </w:rPr>
        <w:t xml:space="preserve"> Basic Need</w:t>
      </w:r>
      <w:r w:rsidR="00D21510" w:rsidRPr="00906D45">
        <w:rPr>
          <w:rFonts w:ascii="Arial" w:hAnsi="Arial" w:cs="Arial"/>
        </w:rPr>
        <w:t xml:space="preserve">.  </w:t>
      </w:r>
      <w:r w:rsidR="00373950" w:rsidRPr="00906D45">
        <w:rPr>
          <w:rFonts w:ascii="Arial" w:hAnsi="Arial" w:cs="Arial"/>
        </w:rPr>
        <w:t>To access the Growth Pol</w:t>
      </w:r>
      <w:r w:rsidR="00101042" w:rsidRPr="00906D45">
        <w:rPr>
          <w:rFonts w:ascii="Arial" w:hAnsi="Arial" w:cs="Arial"/>
        </w:rPr>
        <w:t xml:space="preserve">icy for </w:t>
      </w:r>
      <w:r w:rsidR="001A61C9" w:rsidRPr="00906D45">
        <w:rPr>
          <w:rFonts w:ascii="Arial" w:hAnsi="Arial" w:cs="Arial"/>
        </w:rPr>
        <w:t>2018-19,</w:t>
      </w:r>
      <w:r w:rsidR="00373950" w:rsidRPr="00906D45">
        <w:rPr>
          <w:rFonts w:ascii="Arial" w:hAnsi="Arial" w:cs="Arial"/>
        </w:rPr>
        <w:t xml:space="preserve"> click on this link </w:t>
      </w:r>
      <w:hyperlink r:id="rId32" w:history="1">
        <w:r w:rsidR="000636C8" w:rsidRPr="008A287E">
          <w:rPr>
            <w:rStyle w:val="Hyperlink"/>
            <w:rFonts w:ascii="Arial" w:hAnsi="Arial" w:cs="Arial"/>
          </w:rPr>
          <w:t>G</w:t>
        </w:r>
        <w:r w:rsidR="00373950" w:rsidRPr="008A287E">
          <w:rPr>
            <w:rStyle w:val="Hyperlink"/>
            <w:rFonts w:ascii="Arial" w:hAnsi="Arial" w:cs="Arial"/>
          </w:rPr>
          <w:t xml:space="preserve">rowth </w:t>
        </w:r>
        <w:r w:rsidR="000636C8" w:rsidRPr="008A287E">
          <w:rPr>
            <w:rStyle w:val="Hyperlink"/>
            <w:rFonts w:ascii="Arial" w:hAnsi="Arial" w:cs="Arial"/>
          </w:rPr>
          <w:t>Policy</w:t>
        </w:r>
      </w:hyperlink>
      <w:r w:rsidR="00354773" w:rsidRPr="008A287E">
        <w:rPr>
          <w:rFonts w:ascii="Arial" w:hAnsi="Arial" w:cs="Arial"/>
        </w:rPr>
        <w:t>.</w:t>
      </w:r>
      <w:r w:rsidR="006C7F7C" w:rsidRPr="00906D45">
        <w:rPr>
          <w:rFonts w:ascii="Arial" w:hAnsi="Arial" w:cs="Arial"/>
        </w:rPr>
        <w:t xml:space="preserve">  </w:t>
      </w:r>
    </w:p>
    <w:p w:rsidR="00373950" w:rsidRPr="00B90674" w:rsidRDefault="00373950" w:rsidP="00092C1F">
      <w:pPr>
        <w:rPr>
          <w:rFonts w:ascii="Arial" w:hAnsi="Arial" w:cs="Arial"/>
          <w:highlight w:val="yellow"/>
        </w:rPr>
      </w:pPr>
    </w:p>
    <w:p w:rsidR="00D33E05" w:rsidRDefault="00373950" w:rsidP="00092C1F">
      <w:pPr>
        <w:rPr>
          <w:rFonts w:ascii="Arial" w:hAnsi="Arial" w:cs="Arial"/>
        </w:rPr>
      </w:pPr>
      <w:r w:rsidRPr="00906D45">
        <w:rPr>
          <w:rFonts w:ascii="Arial" w:hAnsi="Arial" w:cs="Arial"/>
        </w:rPr>
        <w:t>Schools who will be eligible for the reorganisation funding element of Growth fundi</w:t>
      </w:r>
      <w:r w:rsidR="00CF14A0" w:rsidRPr="00906D45">
        <w:rPr>
          <w:rFonts w:ascii="Arial" w:hAnsi="Arial" w:cs="Arial"/>
        </w:rPr>
        <w:t xml:space="preserve">ng will receive an email </w:t>
      </w:r>
      <w:r w:rsidR="00141A31">
        <w:rPr>
          <w:rFonts w:ascii="Arial" w:hAnsi="Arial" w:cs="Arial"/>
        </w:rPr>
        <w:t>during the period 5 to 16 March</w:t>
      </w:r>
      <w:r w:rsidR="006C7F7C" w:rsidRPr="00906D45">
        <w:rPr>
          <w:rFonts w:ascii="Arial" w:hAnsi="Arial" w:cs="Arial"/>
        </w:rPr>
        <w:t xml:space="preserve"> </w:t>
      </w:r>
      <w:r w:rsidR="00CF14A0" w:rsidRPr="00906D45">
        <w:rPr>
          <w:rFonts w:ascii="Arial" w:hAnsi="Arial" w:cs="Arial"/>
        </w:rPr>
        <w:t xml:space="preserve">from </w:t>
      </w:r>
      <w:r w:rsidR="005926ED">
        <w:rPr>
          <w:rFonts w:ascii="Arial" w:hAnsi="Arial" w:cs="Arial"/>
        </w:rPr>
        <w:t xml:space="preserve">the Schools Budget Team </w:t>
      </w:r>
      <w:r w:rsidRPr="00906D45">
        <w:rPr>
          <w:rFonts w:ascii="Arial" w:hAnsi="Arial" w:cs="Arial"/>
        </w:rPr>
        <w:t xml:space="preserve">detailing their funding </w:t>
      </w:r>
      <w:r w:rsidR="00CF14A0" w:rsidRPr="00906D45">
        <w:rPr>
          <w:rFonts w:ascii="Arial" w:hAnsi="Arial" w:cs="Arial"/>
        </w:rPr>
        <w:t xml:space="preserve">for </w:t>
      </w:r>
      <w:r w:rsidRPr="00906D45">
        <w:rPr>
          <w:rFonts w:ascii="Arial" w:hAnsi="Arial" w:cs="Arial"/>
        </w:rPr>
        <w:t xml:space="preserve">the </w:t>
      </w:r>
      <w:r w:rsidR="005926ED">
        <w:rPr>
          <w:rFonts w:ascii="Arial" w:hAnsi="Arial" w:cs="Arial"/>
        </w:rPr>
        <w:t xml:space="preserve">2018-19 </w:t>
      </w:r>
      <w:r w:rsidRPr="00906D45">
        <w:rPr>
          <w:rFonts w:ascii="Arial" w:hAnsi="Arial" w:cs="Arial"/>
        </w:rPr>
        <w:t>fina</w:t>
      </w:r>
      <w:r w:rsidR="00101042" w:rsidRPr="00906D45">
        <w:rPr>
          <w:rFonts w:ascii="Arial" w:hAnsi="Arial" w:cs="Arial"/>
        </w:rPr>
        <w:t>ncial year</w:t>
      </w:r>
      <w:r w:rsidR="00CF14A0" w:rsidRPr="00906D45">
        <w:rPr>
          <w:rFonts w:ascii="Arial" w:hAnsi="Arial" w:cs="Arial"/>
        </w:rPr>
        <w:t xml:space="preserve">. </w:t>
      </w:r>
      <w:r w:rsidR="00BE7138" w:rsidRPr="00906D45">
        <w:rPr>
          <w:rFonts w:ascii="Arial" w:hAnsi="Arial" w:cs="Arial"/>
        </w:rPr>
        <w:t xml:space="preserve">If a school is entitled to the rising roll element of growth funding it will be shown on the growth tab of the school budget template, to access this information click on this link </w:t>
      </w:r>
      <w:hyperlink r:id="rId33" w:history="1">
        <w:r w:rsidR="00137769" w:rsidRPr="00F35311">
          <w:rPr>
            <w:rStyle w:val="Hyperlink"/>
            <w:rFonts w:ascii="Arial" w:hAnsi="Arial" w:cs="Arial"/>
          </w:rPr>
          <w:t>G</w:t>
        </w:r>
        <w:r w:rsidR="00BE7138" w:rsidRPr="00F35311">
          <w:rPr>
            <w:rStyle w:val="Hyperlink"/>
            <w:rFonts w:ascii="Arial" w:hAnsi="Arial" w:cs="Arial"/>
          </w:rPr>
          <w:t xml:space="preserve">rowth </w:t>
        </w:r>
        <w:r w:rsidR="00137769" w:rsidRPr="00F35311">
          <w:rPr>
            <w:rStyle w:val="Hyperlink"/>
            <w:rFonts w:ascii="Arial" w:hAnsi="Arial" w:cs="Arial"/>
          </w:rPr>
          <w:t>F</w:t>
        </w:r>
        <w:r w:rsidR="00BE7138" w:rsidRPr="00F35311">
          <w:rPr>
            <w:rStyle w:val="Hyperlink"/>
            <w:rFonts w:ascii="Arial" w:hAnsi="Arial" w:cs="Arial"/>
          </w:rPr>
          <w:t>unding</w:t>
        </w:r>
      </w:hyperlink>
      <w:r w:rsidR="00BE7138" w:rsidRPr="00F35311">
        <w:rPr>
          <w:rFonts w:ascii="Arial" w:hAnsi="Arial" w:cs="Arial"/>
        </w:rPr>
        <w:t>.</w:t>
      </w:r>
      <w:r w:rsidR="00BE7138">
        <w:rPr>
          <w:rFonts w:ascii="Arial" w:hAnsi="Arial" w:cs="Arial"/>
        </w:rPr>
        <w:t xml:space="preserve"> </w:t>
      </w:r>
      <w:bookmarkEnd w:id="31"/>
    </w:p>
    <w:bookmarkEnd w:id="32"/>
    <w:p w:rsidR="00056DD4" w:rsidRDefault="00B57248" w:rsidP="00092C1F">
      <w:pPr>
        <w:rPr>
          <w:rFonts w:ascii="Arial" w:hAnsi="Arial" w:cs="Arial"/>
        </w:rPr>
      </w:pPr>
      <w:r>
        <w:rPr>
          <w:rFonts w:ascii="Arial" w:hAnsi="Arial" w:cs="Arial"/>
        </w:rPr>
        <w:t xml:space="preserve"> </w:t>
      </w:r>
    </w:p>
    <w:p w:rsidR="00693221" w:rsidRPr="00906D45" w:rsidRDefault="00D20A81" w:rsidP="00607837">
      <w:pPr>
        <w:spacing w:before="120"/>
        <w:rPr>
          <w:rFonts w:ascii="Arial" w:hAnsi="Arial" w:cs="Arial"/>
          <w:b/>
          <w:u w:val="single"/>
        </w:rPr>
      </w:pPr>
      <w:bookmarkStart w:id="33" w:name="SectionDEY"/>
      <w:bookmarkStart w:id="34" w:name="_Hlk506913611"/>
      <w:r w:rsidRPr="00906D45">
        <w:rPr>
          <w:rFonts w:ascii="Arial" w:hAnsi="Arial" w:cs="Arial"/>
          <w:b/>
          <w:u w:val="single"/>
        </w:rPr>
        <w:t>Early Years Funding</w:t>
      </w:r>
    </w:p>
    <w:bookmarkEnd w:id="33"/>
    <w:p w:rsidR="00101042" w:rsidRDefault="00C827E9" w:rsidP="00C827E9">
      <w:pPr>
        <w:spacing w:before="120"/>
        <w:rPr>
          <w:rFonts w:ascii="Arial" w:hAnsi="Arial"/>
          <w:b/>
        </w:rPr>
      </w:pPr>
      <w:r w:rsidRPr="00B474AC">
        <w:rPr>
          <w:rFonts w:ascii="Arial" w:hAnsi="Arial" w:cs="Arial"/>
        </w:rPr>
        <w:t xml:space="preserve">The Government </w:t>
      </w:r>
      <w:r w:rsidR="00906D45" w:rsidRPr="00B474AC">
        <w:rPr>
          <w:rFonts w:ascii="Arial" w:hAnsi="Arial" w:cs="Arial"/>
        </w:rPr>
        <w:t>introduce</w:t>
      </w:r>
      <w:r w:rsidR="00466D35" w:rsidRPr="00B474AC">
        <w:rPr>
          <w:rFonts w:ascii="Arial" w:hAnsi="Arial" w:cs="Arial"/>
        </w:rPr>
        <w:t>d</w:t>
      </w:r>
      <w:r w:rsidRPr="00B474AC">
        <w:rPr>
          <w:rFonts w:ascii="Arial" w:hAnsi="Arial" w:cs="Arial"/>
        </w:rPr>
        <w:t xml:space="preserve"> a National Funding Formula for Early Years </w:t>
      </w:r>
      <w:r w:rsidR="00251CE6" w:rsidRPr="00B474AC">
        <w:rPr>
          <w:rFonts w:ascii="Arial" w:hAnsi="Arial" w:cs="Arial"/>
        </w:rPr>
        <w:t>last year</w:t>
      </w:r>
      <w:r w:rsidRPr="00B474AC">
        <w:rPr>
          <w:rFonts w:ascii="Arial" w:hAnsi="Arial" w:cs="Arial"/>
        </w:rPr>
        <w:t xml:space="preserve">.  The funding of each maintained nursery class and our maintained nursery school will continue to be calculated by the LA using a local formula. </w:t>
      </w:r>
      <w:r w:rsidR="00466D35" w:rsidRPr="00B474AC">
        <w:rPr>
          <w:rFonts w:ascii="Arial" w:hAnsi="Arial" w:cs="Arial"/>
        </w:rPr>
        <w:t xml:space="preserve">Due to efficiency created </w:t>
      </w:r>
      <w:r w:rsidR="00251CE6" w:rsidRPr="00B474AC">
        <w:rPr>
          <w:rFonts w:ascii="Arial" w:hAnsi="Arial" w:cs="Arial"/>
        </w:rPr>
        <w:t>from</w:t>
      </w:r>
      <w:r w:rsidR="00466D35" w:rsidRPr="00B474AC">
        <w:rPr>
          <w:rFonts w:ascii="Arial" w:hAnsi="Arial" w:cs="Arial"/>
        </w:rPr>
        <w:t xml:space="preserve"> the increase in the 30 </w:t>
      </w:r>
      <w:r w:rsidR="00A50897" w:rsidRPr="00B474AC">
        <w:rPr>
          <w:rFonts w:ascii="Arial" w:hAnsi="Arial" w:cs="Arial"/>
        </w:rPr>
        <w:t>hours</w:t>
      </w:r>
      <w:r w:rsidR="00466D35" w:rsidRPr="00B474AC">
        <w:rPr>
          <w:rFonts w:ascii="Arial" w:hAnsi="Arial" w:cs="Arial"/>
        </w:rPr>
        <w:t xml:space="preserve"> take up</w:t>
      </w:r>
      <w:r w:rsidR="00251CE6" w:rsidRPr="00B474AC">
        <w:rPr>
          <w:rFonts w:ascii="Arial" w:hAnsi="Arial" w:cs="Arial"/>
        </w:rPr>
        <w:t>, alongside a move to retain less DSG for central services, we have been able</w:t>
      </w:r>
      <w:r w:rsidR="00466D35" w:rsidRPr="00B474AC">
        <w:rPr>
          <w:rFonts w:ascii="Arial" w:hAnsi="Arial" w:cs="Arial"/>
        </w:rPr>
        <w:t xml:space="preserve"> to increase the base rate of by £0.04 from £3.96 to £4.00 from </w:t>
      </w:r>
      <w:r w:rsidR="00251CE6" w:rsidRPr="00B474AC">
        <w:rPr>
          <w:rFonts w:ascii="Arial" w:hAnsi="Arial" w:cs="Arial"/>
        </w:rPr>
        <w:t xml:space="preserve">1 </w:t>
      </w:r>
      <w:r w:rsidR="00466D35" w:rsidRPr="00B474AC">
        <w:rPr>
          <w:rFonts w:ascii="Arial" w:hAnsi="Arial" w:cs="Arial"/>
        </w:rPr>
        <w:t xml:space="preserve">April 2018. </w:t>
      </w:r>
      <w:r w:rsidRPr="00B474AC">
        <w:rPr>
          <w:rFonts w:ascii="Arial" w:hAnsi="Arial" w:cs="Arial"/>
        </w:rPr>
        <w:t>Each</w:t>
      </w:r>
      <w:r w:rsidR="00466D35" w:rsidRPr="00B474AC">
        <w:rPr>
          <w:rFonts w:ascii="Arial" w:hAnsi="Arial" w:cs="Arial"/>
        </w:rPr>
        <w:t xml:space="preserve"> </w:t>
      </w:r>
      <w:r w:rsidRPr="00B474AC">
        <w:rPr>
          <w:rFonts w:ascii="Arial" w:hAnsi="Arial" w:cs="Arial"/>
        </w:rPr>
        <w:t xml:space="preserve">school with a maintained early year’s class will receive a letter w/c </w:t>
      </w:r>
      <w:r w:rsidR="00906D45" w:rsidRPr="00B474AC">
        <w:rPr>
          <w:rFonts w:ascii="Arial" w:hAnsi="Arial" w:cs="Arial"/>
        </w:rPr>
        <w:t>5</w:t>
      </w:r>
      <w:r w:rsidRPr="00B474AC">
        <w:rPr>
          <w:rFonts w:ascii="Arial" w:hAnsi="Arial" w:cs="Arial"/>
        </w:rPr>
        <w:t xml:space="preserve"> March confirming their </w:t>
      </w:r>
      <w:r w:rsidR="00251CE6" w:rsidRPr="00B474AC">
        <w:rPr>
          <w:rFonts w:ascii="Arial" w:hAnsi="Arial" w:cs="Arial"/>
        </w:rPr>
        <w:t xml:space="preserve">total </w:t>
      </w:r>
      <w:r w:rsidRPr="00B474AC">
        <w:rPr>
          <w:rFonts w:ascii="Arial" w:hAnsi="Arial" w:cs="Arial"/>
        </w:rPr>
        <w:t>hourly funding rate from 1 April 201</w:t>
      </w:r>
      <w:r w:rsidR="00906D45" w:rsidRPr="00B474AC">
        <w:rPr>
          <w:rFonts w:ascii="Arial" w:hAnsi="Arial" w:cs="Arial"/>
        </w:rPr>
        <w:t>8</w:t>
      </w:r>
      <w:r w:rsidRPr="00B474AC">
        <w:rPr>
          <w:rFonts w:ascii="Arial" w:hAnsi="Arial" w:cs="Arial"/>
        </w:rPr>
        <w:t>.</w:t>
      </w:r>
    </w:p>
    <w:bookmarkEnd w:id="34"/>
    <w:p w:rsidR="00101042" w:rsidRDefault="00101042" w:rsidP="00D06273">
      <w:pPr>
        <w:spacing w:before="120"/>
        <w:jc w:val="center"/>
        <w:rPr>
          <w:rFonts w:ascii="Arial" w:hAnsi="Arial"/>
          <w:b/>
        </w:rPr>
      </w:pPr>
    </w:p>
    <w:p w:rsidR="006C7F7C" w:rsidRDefault="006C7F7C">
      <w:pPr>
        <w:rPr>
          <w:rFonts w:ascii="Arial" w:hAnsi="Arial"/>
          <w:b/>
        </w:rPr>
      </w:pPr>
      <w:r>
        <w:rPr>
          <w:rFonts w:ascii="Arial" w:hAnsi="Arial"/>
          <w:b/>
        </w:rPr>
        <w:br w:type="page"/>
      </w:r>
    </w:p>
    <w:p w:rsidR="00D06273" w:rsidRDefault="00D06273" w:rsidP="009F6E45">
      <w:pPr>
        <w:jc w:val="center"/>
        <w:rPr>
          <w:rFonts w:ascii="Arial" w:hAnsi="Arial"/>
          <w:b/>
        </w:rPr>
      </w:pPr>
      <w:bookmarkStart w:id="35" w:name="SectionE"/>
      <w:r w:rsidRPr="00B474AC">
        <w:rPr>
          <w:rFonts w:ascii="Arial" w:hAnsi="Arial"/>
          <w:b/>
        </w:rPr>
        <w:lastRenderedPageBreak/>
        <w:t xml:space="preserve">SECTION </w:t>
      </w:r>
      <w:r w:rsidR="00757CC5" w:rsidRPr="00B474AC">
        <w:rPr>
          <w:rFonts w:ascii="Arial" w:hAnsi="Arial"/>
          <w:b/>
        </w:rPr>
        <w:t>E</w:t>
      </w:r>
      <w:r w:rsidRPr="00B474AC">
        <w:rPr>
          <w:rFonts w:ascii="Arial" w:hAnsi="Arial"/>
          <w:b/>
        </w:rPr>
        <w:t xml:space="preserve"> </w:t>
      </w:r>
      <w:r w:rsidR="00687012" w:rsidRPr="00B474AC">
        <w:rPr>
          <w:rFonts w:ascii="Arial" w:hAnsi="Arial"/>
          <w:b/>
        </w:rPr>
        <w:t xml:space="preserve">- </w:t>
      </w:r>
      <w:r w:rsidRPr="00B474AC">
        <w:rPr>
          <w:rFonts w:ascii="Arial" w:hAnsi="Arial"/>
          <w:b/>
        </w:rPr>
        <w:t>SPECIAL SCHOOLS</w:t>
      </w:r>
    </w:p>
    <w:bookmarkEnd w:id="35"/>
    <w:p w:rsidR="0069419C" w:rsidRDefault="0069419C" w:rsidP="00607837">
      <w:pPr>
        <w:jc w:val="center"/>
        <w:rPr>
          <w:rFonts w:ascii="Arial" w:hAnsi="Arial"/>
          <w:b/>
        </w:rPr>
      </w:pPr>
    </w:p>
    <w:p w:rsidR="009902F3" w:rsidRDefault="00101042" w:rsidP="00607837">
      <w:pPr>
        <w:rPr>
          <w:rStyle w:val="Hyperlink"/>
          <w:rFonts w:ascii="Arial" w:hAnsi="Arial"/>
          <w:highlight w:val="yellow"/>
        </w:rPr>
      </w:pPr>
      <w:r w:rsidRPr="00CC47F8">
        <w:rPr>
          <w:rFonts w:ascii="Arial" w:hAnsi="Arial"/>
        </w:rPr>
        <w:t xml:space="preserve">The </w:t>
      </w:r>
      <w:r w:rsidR="00DC67EC" w:rsidRPr="00CC47F8">
        <w:rPr>
          <w:rFonts w:ascii="Arial" w:hAnsi="Arial"/>
        </w:rPr>
        <w:t>201</w:t>
      </w:r>
      <w:r w:rsidR="00DC67EC">
        <w:rPr>
          <w:rFonts w:ascii="Arial" w:hAnsi="Arial"/>
        </w:rPr>
        <w:t>8</w:t>
      </w:r>
      <w:r w:rsidRPr="00CC47F8">
        <w:rPr>
          <w:rFonts w:ascii="Arial" w:hAnsi="Arial"/>
        </w:rPr>
        <w:t>-1</w:t>
      </w:r>
      <w:r w:rsidR="00DC67EC">
        <w:rPr>
          <w:rFonts w:ascii="Arial" w:hAnsi="Arial"/>
        </w:rPr>
        <w:t>9</w:t>
      </w:r>
      <w:r w:rsidR="00CF0CA7" w:rsidRPr="00CC47F8">
        <w:rPr>
          <w:rFonts w:ascii="Arial" w:hAnsi="Arial"/>
        </w:rPr>
        <w:t xml:space="preserve"> Special School </w:t>
      </w:r>
      <w:r w:rsidR="005653CB" w:rsidRPr="00CC47F8">
        <w:rPr>
          <w:rFonts w:ascii="Arial" w:hAnsi="Arial"/>
        </w:rPr>
        <w:t>f</w:t>
      </w:r>
      <w:r w:rsidRPr="00CC47F8">
        <w:rPr>
          <w:rFonts w:ascii="Arial" w:hAnsi="Arial"/>
        </w:rPr>
        <w:t xml:space="preserve">unding calculation template </w:t>
      </w:r>
      <w:r w:rsidR="00CF0CA7" w:rsidRPr="00CC47F8">
        <w:rPr>
          <w:rFonts w:ascii="Arial" w:hAnsi="Arial"/>
        </w:rPr>
        <w:t xml:space="preserve">can be </w:t>
      </w:r>
      <w:r w:rsidR="00792EAF" w:rsidRPr="00CC47F8">
        <w:rPr>
          <w:rFonts w:ascii="Arial" w:hAnsi="Arial"/>
        </w:rPr>
        <w:t xml:space="preserve">accessed via the following </w:t>
      </w:r>
      <w:r w:rsidR="00792EAF" w:rsidRPr="005C7149">
        <w:rPr>
          <w:rFonts w:ascii="Arial" w:hAnsi="Arial"/>
        </w:rPr>
        <w:t xml:space="preserve">link </w:t>
      </w:r>
      <w:hyperlink r:id="rId34" w:history="1">
        <w:r w:rsidR="009902F3" w:rsidRPr="005C7149">
          <w:rPr>
            <w:rStyle w:val="Hyperlink"/>
            <w:rFonts w:ascii="Arial" w:hAnsi="Arial"/>
          </w:rPr>
          <w:t>Special School funding template</w:t>
        </w:r>
      </w:hyperlink>
      <w:r w:rsidR="009902F3" w:rsidRPr="00CC47F8">
        <w:rPr>
          <w:rFonts w:ascii="Arial" w:hAnsi="Arial"/>
        </w:rPr>
        <w:t xml:space="preserve"> and to access user guidance click on this link </w:t>
      </w:r>
      <w:hyperlink r:id="rId35" w:history="1">
        <w:r w:rsidR="009902F3" w:rsidRPr="00E742EB">
          <w:rPr>
            <w:rStyle w:val="Hyperlink"/>
            <w:rFonts w:ascii="Arial" w:hAnsi="Arial"/>
          </w:rPr>
          <w:t xml:space="preserve"> Special Schools Funding template</w:t>
        </w:r>
        <w:r w:rsidR="00C61538" w:rsidRPr="00E742EB">
          <w:rPr>
            <w:rStyle w:val="Hyperlink"/>
            <w:rFonts w:ascii="Arial" w:hAnsi="Arial"/>
          </w:rPr>
          <w:t xml:space="preserve"> input guidance</w:t>
        </w:r>
        <w:r w:rsidR="009902F3" w:rsidRPr="00E742EB">
          <w:rPr>
            <w:rStyle w:val="Hyperlink"/>
            <w:rFonts w:ascii="Arial" w:hAnsi="Arial"/>
          </w:rPr>
          <w:t>.</w:t>
        </w:r>
      </w:hyperlink>
    </w:p>
    <w:p w:rsidR="00DC67EC" w:rsidRPr="00CC47F8" w:rsidRDefault="00DC67EC" w:rsidP="00DC67EC">
      <w:pPr>
        <w:rPr>
          <w:rFonts w:ascii="Arial" w:hAnsi="Arial"/>
        </w:rPr>
      </w:pPr>
    </w:p>
    <w:p w:rsidR="006B06EC" w:rsidRPr="00CC47F8" w:rsidRDefault="006B06EC" w:rsidP="00607837">
      <w:pPr>
        <w:spacing w:before="120"/>
        <w:rPr>
          <w:rFonts w:ascii="Arial" w:hAnsi="Arial"/>
          <w:b/>
          <w:u w:val="single"/>
        </w:rPr>
      </w:pPr>
      <w:bookmarkStart w:id="36" w:name="SectionEFRates"/>
      <w:bookmarkStart w:id="37" w:name="SectionEPPlus"/>
      <w:r w:rsidRPr="00CC47F8">
        <w:rPr>
          <w:rFonts w:ascii="Arial" w:hAnsi="Arial"/>
          <w:b/>
          <w:u w:val="single"/>
        </w:rPr>
        <w:t>Funding Rates</w:t>
      </w:r>
      <w:r w:rsidR="00607837">
        <w:rPr>
          <w:rFonts w:ascii="Arial" w:hAnsi="Arial"/>
          <w:b/>
          <w:u w:val="single"/>
        </w:rPr>
        <w:t xml:space="preserve"> for 2018-19</w:t>
      </w:r>
    </w:p>
    <w:bookmarkEnd w:id="36"/>
    <w:p w:rsidR="002E4D3B" w:rsidRPr="009C4B48" w:rsidRDefault="00082F18" w:rsidP="008343F8">
      <w:pPr>
        <w:spacing w:before="120"/>
        <w:rPr>
          <w:rFonts w:ascii="Arial" w:hAnsi="Arial" w:cs="Arial"/>
          <w:color w:val="000000"/>
          <w:szCs w:val="23"/>
        </w:rPr>
      </w:pPr>
      <w:r w:rsidRPr="00CC47F8">
        <w:rPr>
          <w:rFonts w:ascii="Arial" w:hAnsi="Arial" w:cs="Arial"/>
          <w:color w:val="000000"/>
          <w:szCs w:val="23"/>
        </w:rPr>
        <w:t xml:space="preserve">Special </w:t>
      </w:r>
      <w:r w:rsidR="009C4B48" w:rsidRPr="00CC47F8">
        <w:rPr>
          <w:rFonts w:ascii="Arial" w:hAnsi="Arial" w:cs="Arial"/>
          <w:color w:val="000000"/>
          <w:szCs w:val="23"/>
        </w:rPr>
        <w:t>S</w:t>
      </w:r>
      <w:r w:rsidRPr="00CC47F8">
        <w:rPr>
          <w:rFonts w:ascii="Arial" w:hAnsi="Arial" w:cs="Arial"/>
          <w:color w:val="000000"/>
          <w:szCs w:val="23"/>
        </w:rPr>
        <w:t xml:space="preserve">chools were sent guidance and a computation </w:t>
      </w:r>
      <w:r w:rsidR="00291A93" w:rsidRPr="00CC47F8">
        <w:rPr>
          <w:rFonts w:ascii="Arial" w:hAnsi="Arial" w:cs="Arial"/>
          <w:color w:val="000000"/>
          <w:szCs w:val="23"/>
        </w:rPr>
        <w:t>on the</w:t>
      </w:r>
      <w:r w:rsidR="00207842" w:rsidRPr="00CC47F8">
        <w:rPr>
          <w:rFonts w:ascii="Arial" w:hAnsi="Arial" w:cs="Arial"/>
          <w:color w:val="000000"/>
          <w:szCs w:val="23"/>
        </w:rPr>
        <w:t xml:space="preserve"> 26</w:t>
      </w:r>
      <w:r w:rsidR="00F91200">
        <w:rPr>
          <w:rFonts w:ascii="Arial" w:hAnsi="Arial" w:cs="Arial"/>
          <w:color w:val="000000"/>
          <w:szCs w:val="23"/>
        </w:rPr>
        <w:t xml:space="preserve"> </w:t>
      </w:r>
      <w:r w:rsidR="00354773" w:rsidRPr="00CC47F8">
        <w:rPr>
          <w:rFonts w:ascii="Arial" w:hAnsi="Arial" w:cs="Arial"/>
          <w:color w:val="000000"/>
          <w:szCs w:val="23"/>
        </w:rPr>
        <w:t>January</w:t>
      </w:r>
      <w:r w:rsidR="00D21510" w:rsidRPr="00CC47F8">
        <w:rPr>
          <w:rFonts w:ascii="Arial" w:hAnsi="Arial" w:cs="Arial"/>
          <w:color w:val="000000"/>
          <w:szCs w:val="23"/>
        </w:rPr>
        <w:t xml:space="preserve"> </w:t>
      </w:r>
      <w:r w:rsidRPr="00CC47F8">
        <w:rPr>
          <w:rFonts w:ascii="Arial" w:hAnsi="Arial" w:cs="Arial"/>
          <w:color w:val="000000"/>
          <w:szCs w:val="23"/>
        </w:rPr>
        <w:t>detailing the cal</w:t>
      </w:r>
      <w:r w:rsidR="00291A93" w:rsidRPr="00CC47F8">
        <w:rPr>
          <w:rFonts w:ascii="Arial" w:hAnsi="Arial" w:cs="Arial"/>
          <w:color w:val="000000"/>
          <w:szCs w:val="23"/>
        </w:rPr>
        <w:t xml:space="preserve">culation of their funding rate. </w:t>
      </w:r>
      <w:r w:rsidR="000576A2" w:rsidRPr="00CC47F8">
        <w:rPr>
          <w:rFonts w:ascii="Arial" w:hAnsi="Arial" w:cs="Arial"/>
          <w:color w:val="000000"/>
          <w:szCs w:val="23"/>
        </w:rPr>
        <w:t xml:space="preserve"> </w:t>
      </w:r>
      <w:r w:rsidR="00291A93" w:rsidRPr="00CC47F8">
        <w:rPr>
          <w:rFonts w:ascii="Arial" w:hAnsi="Arial" w:cs="Arial"/>
          <w:color w:val="000000"/>
          <w:szCs w:val="23"/>
        </w:rPr>
        <w:t xml:space="preserve">Special </w:t>
      </w:r>
      <w:r w:rsidR="009C4B48" w:rsidRPr="00CC47F8">
        <w:rPr>
          <w:rFonts w:ascii="Arial" w:hAnsi="Arial" w:cs="Arial"/>
          <w:color w:val="000000"/>
          <w:szCs w:val="23"/>
        </w:rPr>
        <w:t>S</w:t>
      </w:r>
      <w:r w:rsidR="00291A93" w:rsidRPr="00CC47F8">
        <w:rPr>
          <w:rFonts w:ascii="Arial" w:hAnsi="Arial" w:cs="Arial"/>
          <w:color w:val="000000"/>
          <w:szCs w:val="23"/>
        </w:rPr>
        <w:t xml:space="preserve">chools were requested to submit a return by the </w:t>
      </w:r>
      <w:r w:rsidR="00207842" w:rsidRPr="00CC47F8">
        <w:rPr>
          <w:rFonts w:ascii="Arial" w:hAnsi="Arial" w:cs="Arial"/>
          <w:color w:val="000000"/>
          <w:szCs w:val="23"/>
        </w:rPr>
        <w:t xml:space="preserve">9 </w:t>
      </w:r>
      <w:r w:rsidR="00354773" w:rsidRPr="00CC47F8">
        <w:rPr>
          <w:rFonts w:ascii="Arial" w:hAnsi="Arial" w:cs="Arial"/>
          <w:color w:val="000000"/>
          <w:szCs w:val="23"/>
        </w:rPr>
        <w:t xml:space="preserve">February </w:t>
      </w:r>
      <w:r w:rsidR="00291A93" w:rsidRPr="00CC47F8">
        <w:rPr>
          <w:rFonts w:ascii="Arial" w:hAnsi="Arial" w:cs="Arial"/>
          <w:color w:val="000000"/>
          <w:szCs w:val="23"/>
        </w:rPr>
        <w:t xml:space="preserve">confirming that they </w:t>
      </w:r>
      <w:r w:rsidR="00F91200" w:rsidRPr="00CC47F8">
        <w:rPr>
          <w:rFonts w:ascii="Arial" w:hAnsi="Arial" w:cs="Arial"/>
          <w:color w:val="000000"/>
          <w:szCs w:val="23"/>
        </w:rPr>
        <w:t>agreed</w:t>
      </w:r>
      <w:r w:rsidR="00291A93" w:rsidRPr="00CC47F8">
        <w:rPr>
          <w:rFonts w:ascii="Arial" w:hAnsi="Arial" w:cs="Arial"/>
          <w:color w:val="000000"/>
          <w:szCs w:val="23"/>
        </w:rPr>
        <w:t xml:space="preserve"> with </w:t>
      </w:r>
      <w:r w:rsidR="00576D03" w:rsidRPr="00CC47F8">
        <w:rPr>
          <w:rFonts w:ascii="Arial" w:hAnsi="Arial" w:cs="Arial"/>
          <w:color w:val="000000"/>
          <w:szCs w:val="23"/>
        </w:rPr>
        <w:t xml:space="preserve">the </w:t>
      </w:r>
      <w:r w:rsidR="00291A93" w:rsidRPr="00CC47F8">
        <w:rPr>
          <w:rFonts w:ascii="Arial" w:hAnsi="Arial" w:cs="Arial"/>
          <w:color w:val="000000"/>
          <w:szCs w:val="23"/>
        </w:rPr>
        <w:t>number of places and funding rate</w:t>
      </w:r>
      <w:r w:rsidR="009C4B48" w:rsidRPr="00CC47F8">
        <w:rPr>
          <w:rFonts w:ascii="Arial" w:hAnsi="Arial" w:cs="Arial"/>
          <w:color w:val="000000"/>
          <w:szCs w:val="23"/>
        </w:rPr>
        <w:t>s</w:t>
      </w:r>
      <w:r w:rsidR="00291A93" w:rsidRPr="00CC47F8">
        <w:rPr>
          <w:rFonts w:ascii="Arial" w:hAnsi="Arial" w:cs="Arial"/>
          <w:color w:val="000000"/>
          <w:szCs w:val="23"/>
        </w:rPr>
        <w:t xml:space="preserve">. To date </w:t>
      </w:r>
      <w:r w:rsidR="00F91200" w:rsidRPr="00CC47F8">
        <w:rPr>
          <w:rFonts w:ascii="Arial" w:hAnsi="Arial" w:cs="Arial"/>
          <w:color w:val="000000"/>
          <w:szCs w:val="23"/>
        </w:rPr>
        <w:t xml:space="preserve">most </w:t>
      </w:r>
      <w:r w:rsidR="00291A93" w:rsidRPr="00CC47F8">
        <w:rPr>
          <w:rFonts w:ascii="Arial" w:hAnsi="Arial" w:cs="Arial"/>
          <w:color w:val="000000"/>
          <w:szCs w:val="23"/>
        </w:rPr>
        <w:t>Special Schools have returned and agreed this information.</w:t>
      </w:r>
      <w:r w:rsidR="009902F3" w:rsidRPr="00CC47F8">
        <w:rPr>
          <w:rFonts w:ascii="Arial" w:hAnsi="Arial" w:cs="Arial"/>
          <w:color w:val="000000"/>
          <w:szCs w:val="23"/>
        </w:rPr>
        <w:t xml:space="preserve"> To access your schools funding rate calculation</w:t>
      </w:r>
      <w:r w:rsidR="005926ED">
        <w:rPr>
          <w:rFonts w:ascii="Arial" w:hAnsi="Arial" w:cs="Arial"/>
          <w:color w:val="000000"/>
          <w:szCs w:val="23"/>
        </w:rPr>
        <w:t>,</w:t>
      </w:r>
      <w:r w:rsidR="009902F3" w:rsidRPr="00CC47F8">
        <w:rPr>
          <w:rFonts w:ascii="Arial" w:hAnsi="Arial" w:cs="Arial"/>
          <w:color w:val="000000"/>
          <w:szCs w:val="23"/>
        </w:rPr>
        <w:t xml:space="preserve"> click on this link, </w:t>
      </w:r>
      <w:hyperlink r:id="rId36" w:history="1">
        <w:r w:rsidR="00230B67" w:rsidRPr="002D1736">
          <w:rPr>
            <w:rStyle w:val="Hyperlink"/>
            <w:rFonts w:ascii="Arial" w:hAnsi="Arial" w:cs="Arial"/>
            <w:szCs w:val="23"/>
          </w:rPr>
          <w:t xml:space="preserve">Funding Rate Calculation </w:t>
        </w:r>
        <w:r w:rsidR="005926ED" w:rsidRPr="002D1736">
          <w:rPr>
            <w:rStyle w:val="Hyperlink"/>
            <w:rFonts w:ascii="Arial" w:hAnsi="Arial" w:cs="Arial"/>
            <w:szCs w:val="23"/>
          </w:rPr>
          <w:t>2018</w:t>
        </w:r>
        <w:r w:rsidR="00230B67" w:rsidRPr="002D1736">
          <w:rPr>
            <w:rStyle w:val="Hyperlink"/>
            <w:rFonts w:ascii="Arial" w:hAnsi="Arial" w:cs="Arial"/>
            <w:szCs w:val="23"/>
          </w:rPr>
          <w:t>-1</w:t>
        </w:r>
        <w:r w:rsidR="005926ED" w:rsidRPr="002D1736">
          <w:rPr>
            <w:rStyle w:val="Hyperlink"/>
            <w:rFonts w:ascii="Arial" w:hAnsi="Arial" w:cs="Arial"/>
            <w:szCs w:val="23"/>
          </w:rPr>
          <w:t>9</w:t>
        </w:r>
      </w:hyperlink>
    </w:p>
    <w:p w:rsidR="005926ED" w:rsidRPr="00B90674" w:rsidRDefault="005926ED" w:rsidP="00607837">
      <w:pPr>
        <w:rPr>
          <w:rFonts w:ascii="Arial" w:hAnsi="Arial"/>
          <w:b/>
          <w:color w:val="00B050"/>
        </w:rPr>
      </w:pPr>
    </w:p>
    <w:p w:rsidR="00CC47F8" w:rsidRDefault="00CC47F8" w:rsidP="00607837">
      <w:pPr>
        <w:spacing w:before="120"/>
        <w:rPr>
          <w:rFonts w:ascii="Arial" w:hAnsi="Arial" w:cs="Arial"/>
          <w:b/>
          <w:bCs/>
          <w:color w:val="000000"/>
          <w:sz w:val="22"/>
          <w:szCs w:val="22"/>
          <w:u w:val="single"/>
        </w:rPr>
      </w:pPr>
      <w:bookmarkStart w:id="38" w:name="SectionEOutreach"/>
      <w:bookmarkStart w:id="39" w:name="_Hlk506875558"/>
      <w:bookmarkEnd w:id="37"/>
      <w:r>
        <w:rPr>
          <w:rFonts w:ascii="Arial" w:hAnsi="Arial" w:cs="Arial"/>
          <w:b/>
          <w:bCs/>
          <w:color w:val="000000"/>
          <w:u w:val="single"/>
        </w:rPr>
        <w:t>Outreach</w:t>
      </w:r>
    </w:p>
    <w:bookmarkEnd w:id="38"/>
    <w:p w:rsidR="00CC47F8" w:rsidRDefault="00CC47F8" w:rsidP="009F6E45">
      <w:pPr>
        <w:spacing w:before="120"/>
        <w:rPr>
          <w:rFonts w:ascii="Arial" w:hAnsi="Arial" w:cs="Arial"/>
          <w:color w:val="000000"/>
        </w:rPr>
      </w:pPr>
      <w:r>
        <w:rPr>
          <w:rFonts w:ascii="Arial" w:hAnsi="Arial" w:cs="Arial"/>
          <w:color w:val="000000"/>
        </w:rPr>
        <w:t xml:space="preserve">Outreach resources to support mainstream schools, </w:t>
      </w:r>
      <w:r w:rsidR="00DC67EC">
        <w:rPr>
          <w:rFonts w:ascii="Arial" w:hAnsi="Arial" w:cs="Arial"/>
          <w:color w:val="000000"/>
        </w:rPr>
        <w:t xml:space="preserve">is </w:t>
      </w:r>
      <w:r>
        <w:rPr>
          <w:rFonts w:ascii="Arial" w:hAnsi="Arial" w:cs="Arial"/>
          <w:color w:val="000000"/>
        </w:rPr>
        <w:t xml:space="preserve">distributed </w:t>
      </w:r>
      <w:r w:rsidR="00DC67EC">
        <w:rPr>
          <w:rFonts w:ascii="Arial" w:hAnsi="Arial" w:cs="Arial"/>
          <w:color w:val="000000"/>
        </w:rPr>
        <w:t>based on</w:t>
      </w:r>
      <w:r>
        <w:rPr>
          <w:rFonts w:ascii="Arial" w:hAnsi="Arial" w:cs="Arial"/>
          <w:color w:val="000000"/>
        </w:rPr>
        <w:t xml:space="preserve"> identified levels of special educational needs via a lead special school in each district (total allocation: £2.4m).  2018-19 allocations reflect the final adjustments agreed as part of the review (in 2015/16).</w:t>
      </w:r>
    </w:p>
    <w:p w:rsidR="009A0C44" w:rsidRPr="00CC47F8" w:rsidRDefault="009A0C44" w:rsidP="00F3243C">
      <w:pPr>
        <w:rPr>
          <w:rFonts w:ascii="Arial" w:hAnsi="Arial"/>
          <w:b/>
          <w:highlight w:val="yellow"/>
          <w:u w:val="single"/>
        </w:rPr>
      </w:pPr>
    </w:p>
    <w:tbl>
      <w:tblPr>
        <w:tblStyle w:val="TableGrid"/>
        <w:tblW w:w="9176" w:type="dxa"/>
        <w:tblInd w:w="288" w:type="dxa"/>
        <w:tblLayout w:type="fixed"/>
        <w:tblLook w:val="04A0" w:firstRow="1" w:lastRow="0" w:firstColumn="1" w:lastColumn="0" w:noHBand="0" w:noVBand="1"/>
      </w:tblPr>
      <w:tblGrid>
        <w:gridCol w:w="900"/>
        <w:gridCol w:w="2181"/>
        <w:gridCol w:w="2268"/>
        <w:gridCol w:w="1984"/>
        <w:gridCol w:w="1843"/>
      </w:tblGrid>
      <w:tr w:rsidR="009912C8" w:rsidRPr="00207842" w:rsidTr="00F039C8">
        <w:trPr>
          <w:trHeight w:val="800"/>
        </w:trPr>
        <w:tc>
          <w:tcPr>
            <w:tcW w:w="900" w:type="dxa"/>
            <w:tcBorders>
              <w:top w:val="single" w:sz="2" w:space="0" w:color="000000"/>
              <w:bottom w:val="single" w:sz="4" w:space="0" w:color="000000"/>
            </w:tcBorders>
          </w:tcPr>
          <w:p w:rsidR="009912C8" w:rsidRPr="00F91200" w:rsidRDefault="009912C8" w:rsidP="009912C8">
            <w:pPr>
              <w:rPr>
                <w:rFonts w:ascii="Arial" w:hAnsi="Arial" w:cs="Arial"/>
                <w:b/>
                <w:sz w:val="18"/>
              </w:rPr>
            </w:pPr>
            <w:r w:rsidRPr="00F91200">
              <w:rPr>
                <w:rFonts w:ascii="Arial" w:hAnsi="Arial" w:cs="Arial"/>
                <w:b/>
                <w:sz w:val="20"/>
              </w:rPr>
              <w:t>Area</w:t>
            </w:r>
          </w:p>
        </w:tc>
        <w:tc>
          <w:tcPr>
            <w:tcW w:w="2181" w:type="dxa"/>
            <w:tcBorders>
              <w:top w:val="single" w:sz="2" w:space="0" w:color="000000"/>
              <w:bottom w:val="single" w:sz="4" w:space="0" w:color="000000"/>
            </w:tcBorders>
          </w:tcPr>
          <w:p w:rsidR="009912C8" w:rsidRPr="00F91200" w:rsidRDefault="009912C8" w:rsidP="006C7F7C">
            <w:pPr>
              <w:rPr>
                <w:rFonts w:ascii="Arial" w:hAnsi="Arial" w:cs="Arial"/>
                <w:b/>
                <w:sz w:val="20"/>
              </w:rPr>
            </w:pPr>
            <w:r w:rsidRPr="00F91200">
              <w:rPr>
                <w:rFonts w:ascii="Arial" w:hAnsi="Arial" w:cs="Arial"/>
                <w:b/>
                <w:sz w:val="20"/>
              </w:rPr>
              <w:t>District</w:t>
            </w:r>
          </w:p>
        </w:tc>
        <w:tc>
          <w:tcPr>
            <w:tcW w:w="2268" w:type="dxa"/>
            <w:tcBorders>
              <w:top w:val="single" w:sz="2" w:space="0" w:color="000000"/>
              <w:bottom w:val="single" w:sz="4" w:space="0" w:color="000000"/>
            </w:tcBorders>
          </w:tcPr>
          <w:p w:rsidR="009912C8" w:rsidRPr="00F91200" w:rsidRDefault="009912C8" w:rsidP="006C7F7C">
            <w:pPr>
              <w:jc w:val="center"/>
              <w:rPr>
                <w:rFonts w:ascii="Arial" w:hAnsi="Arial" w:cs="Arial"/>
                <w:b/>
                <w:sz w:val="20"/>
              </w:rPr>
            </w:pPr>
            <w:r w:rsidRPr="00F91200">
              <w:rPr>
                <w:rFonts w:ascii="Arial" w:hAnsi="Arial" w:cs="Arial"/>
                <w:b/>
                <w:sz w:val="20"/>
              </w:rPr>
              <w:t>Early Years County Lead</w:t>
            </w:r>
          </w:p>
          <w:p w:rsidR="009912C8" w:rsidRPr="00F91200" w:rsidRDefault="009912C8" w:rsidP="006C7F7C">
            <w:pPr>
              <w:jc w:val="center"/>
              <w:rPr>
                <w:rFonts w:ascii="Arial" w:hAnsi="Arial" w:cs="Arial"/>
                <w:b/>
                <w:sz w:val="20"/>
              </w:rPr>
            </w:pPr>
            <w:r w:rsidRPr="00F91200">
              <w:rPr>
                <w:rFonts w:ascii="Arial" w:hAnsi="Arial" w:cs="Arial"/>
                <w:b/>
                <w:sz w:val="20"/>
              </w:rPr>
              <w:t>allocation</w:t>
            </w:r>
          </w:p>
        </w:tc>
        <w:tc>
          <w:tcPr>
            <w:tcW w:w="1984" w:type="dxa"/>
            <w:tcBorders>
              <w:top w:val="single" w:sz="2" w:space="0" w:color="000000"/>
              <w:bottom w:val="single" w:sz="4" w:space="0" w:color="000000"/>
            </w:tcBorders>
          </w:tcPr>
          <w:p w:rsidR="009912C8" w:rsidRPr="00F91200" w:rsidRDefault="009912C8" w:rsidP="009912C8">
            <w:pPr>
              <w:jc w:val="center"/>
              <w:rPr>
                <w:rFonts w:ascii="Arial" w:hAnsi="Arial" w:cs="Arial"/>
                <w:b/>
                <w:sz w:val="20"/>
              </w:rPr>
            </w:pPr>
            <w:r w:rsidRPr="00F91200">
              <w:rPr>
                <w:rFonts w:ascii="Arial" w:hAnsi="Arial" w:cs="Arial"/>
                <w:b/>
                <w:sz w:val="20"/>
              </w:rPr>
              <w:t>Allocation to Special Schools</w:t>
            </w:r>
          </w:p>
        </w:tc>
        <w:tc>
          <w:tcPr>
            <w:tcW w:w="1843" w:type="dxa"/>
            <w:tcBorders>
              <w:top w:val="single" w:sz="2" w:space="0" w:color="000000"/>
              <w:bottom w:val="single" w:sz="4" w:space="0" w:color="000000"/>
            </w:tcBorders>
          </w:tcPr>
          <w:p w:rsidR="009912C8" w:rsidRPr="00F91200" w:rsidRDefault="009912C8" w:rsidP="009912C8">
            <w:pPr>
              <w:ind w:left="-51" w:firstLine="51"/>
              <w:jc w:val="center"/>
              <w:rPr>
                <w:rFonts w:ascii="Arial" w:hAnsi="Arial" w:cs="Arial"/>
                <w:b/>
                <w:sz w:val="20"/>
              </w:rPr>
            </w:pPr>
            <w:r w:rsidRPr="00F91200">
              <w:rPr>
                <w:rFonts w:ascii="Arial" w:hAnsi="Arial" w:cs="Arial"/>
                <w:b/>
                <w:sz w:val="20"/>
              </w:rPr>
              <w:t>TOTALS</w:t>
            </w:r>
          </w:p>
          <w:p w:rsidR="009912C8" w:rsidRPr="00F91200" w:rsidRDefault="009912C8" w:rsidP="00BE1A26">
            <w:pPr>
              <w:jc w:val="center"/>
              <w:rPr>
                <w:rFonts w:ascii="Arial" w:hAnsi="Arial" w:cs="Arial"/>
                <w:b/>
                <w:sz w:val="20"/>
              </w:rPr>
            </w:pPr>
          </w:p>
        </w:tc>
      </w:tr>
      <w:tr w:rsidR="009912C8" w:rsidRPr="00207842" w:rsidTr="00F039C8">
        <w:tc>
          <w:tcPr>
            <w:tcW w:w="900" w:type="dxa"/>
            <w:vMerge w:val="restart"/>
            <w:tcBorders>
              <w:top w:val="single" w:sz="4" w:space="0" w:color="000000"/>
            </w:tcBorders>
            <w:textDirection w:val="btLr"/>
          </w:tcPr>
          <w:p w:rsidR="009912C8" w:rsidRPr="00F91200" w:rsidRDefault="009912C8" w:rsidP="006C7F7C">
            <w:pPr>
              <w:ind w:left="113" w:right="113"/>
              <w:rPr>
                <w:rFonts w:ascii="Arial" w:hAnsi="Arial" w:cs="Arial"/>
                <w:b/>
                <w:sz w:val="18"/>
              </w:rPr>
            </w:pPr>
            <w:r w:rsidRPr="00F91200">
              <w:rPr>
                <w:rFonts w:ascii="Arial" w:hAnsi="Arial" w:cs="Arial"/>
                <w:b/>
                <w:sz w:val="18"/>
              </w:rPr>
              <w:t>North Kent</w:t>
            </w:r>
          </w:p>
        </w:tc>
        <w:tc>
          <w:tcPr>
            <w:tcW w:w="2181" w:type="dxa"/>
            <w:tcBorders>
              <w:top w:val="single" w:sz="4" w:space="0" w:color="000000"/>
            </w:tcBorders>
          </w:tcPr>
          <w:p w:rsidR="009912C8" w:rsidRPr="00F91200" w:rsidRDefault="009912C8" w:rsidP="009912C8">
            <w:pPr>
              <w:rPr>
                <w:rFonts w:ascii="Arial" w:hAnsi="Arial" w:cs="Arial"/>
                <w:sz w:val="22"/>
              </w:rPr>
            </w:pPr>
            <w:r w:rsidRPr="00F91200">
              <w:rPr>
                <w:rFonts w:ascii="Arial" w:hAnsi="Arial" w:cs="Arial"/>
                <w:sz w:val="22"/>
              </w:rPr>
              <w:t>Dartford</w:t>
            </w:r>
          </w:p>
        </w:tc>
        <w:tc>
          <w:tcPr>
            <w:tcW w:w="2268" w:type="dxa"/>
            <w:tcBorders>
              <w:top w:val="single" w:sz="4"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top w:val="single" w:sz="4"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162,000</w:t>
            </w:r>
          </w:p>
        </w:tc>
        <w:tc>
          <w:tcPr>
            <w:tcW w:w="1843" w:type="dxa"/>
            <w:tcBorders>
              <w:top w:val="single" w:sz="4" w:space="0" w:color="000000"/>
            </w:tcBorders>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170,000</w:t>
            </w:r>
          </w:p>
        </w:tc>
      </w:tr>
      <w:tr w:rsidR="009912C8" w:rsidRPr="00207842" w:rsidTr="00F039C8">
        <w:tc>
          <w:tcPr>
            <w:tcW w:w="900" w:type="dxa"/>
            <w:vMerge/>
            <w:tcBorders>
              <w:top w:val="single" w:sz="2" w:space="0" w:color="000000"/>
            </w:tcBorders>
          </w:tcPr>
          <w:p w:rsidR="009912C8" w:rsidRPr="00DC67EC" w:rsidRDefault="009912C8" w:rsidP="006C7F7C">
            <w:pPr>
              <w:rPr>
                <w:rFonts w:ascii="Arial" w:hAnsi="Arial" w:cs="Arial"/>
                <w:sz w:val="18"/>
              </w:rPr>
            </w:pPr>
          </w:p>
        </w:tc>
        <w:tc>
          <w:tcPr>
            <w:tcW w:w="2181" w:type="dxa"/>
          </w:tcPr>
          <w:p w:rsidR="009912C8" w:rsidRPr="00DC67EC" w:rsidRDefault="009912C8" w:rsidP="009912C8">
            <w:pPr>
              <w:rPr>
                <w:rFonts w:ascii="Arial" w:hAnsi="Arial" w:cs="Arial"/>
                <w:sz w:val="22"/>
              </w:rPr>
            </w:pPr>
            <w:r w:rsidRPr="00DC67EC">
              <w:rPr>
                <w:rFonts w:ascii="Arial" w:hAnsi="Arial" w:cs="Arial"/>
                <w:sz w:val="22"/>
              </w:rPr>
              <w:t>Gravesend</w:t>
            </w:r>
          </w:p>
        </w:tc>
        <w:tc>
          <w:tcPr>
            <w:tcW w:w="2268" w:type="dxa"/>
          </w:tcPr>
          <w:p w:rsidR="009912C8" w:rsidRPr="00DC67EC" w:rsidRDefault="00DC67EC" w:rsidP="006C7F7C">
            <w:pPr>
              <w:jc w:val="center"/>
              <w:rPr>
                <w:rFonts w:ascii="Arial" w:hAnsi="Arial" w:cs="Arial"/>
                <w:sz w:val="22"/>
              </w:rPr>
            </w:pPr>
            <w:r>
              <w:rPr>
                <w:rFonts w:ascii="Arial" w:hAnsi="Arial" w:cs="Arial"/>
                <w:sz w:val="22"/>
              </w:rPr>
              <w:t>£</w:t>
            </w:r>
            <w:r w:rsidR="009912C8" w:rsidRPr="00DC67EC">
              <w:rPr>
                <w:rFonts w:ascii="Arial" w:hAnsi="Arial" w:cs="Arial"/>
                <w:sz w:val="22"/>
              </w:rPr>
              <w:t>8,000</w:t>
            </w:r>
          </w:p>
        </w:tc>
        <w:tc>
          <w:tcPr>
            <w:tcW w:w="1984" w:type="dxa"/>
          </w:tcPr>
          <w:p w:rsidR="009912C8" w:rsidRPr="00DC67EC" w:rsidRDefault="00DC67EC" w:rsidP="006C7F7C">
            <w:pPr>
              <w:jc w:val="center"/>
              <w:rPr>
                <w:rFonts w:ascii="Arial" w:hAnsi="Arial" w:cs="Arial"/>
                <w:sz w:val="22"/>
              </w:rPr>
            </w:pPr>
            <w:r>
              <w:rPr>
                <w:rFonts w:ascii="Arial" w:hAnsi="Arial" w:cs="Arial"/>
                <w:sz w:val="22"/>
              </w:rPr>
              <w:t>£</w:t>
            </w:r>
            <w:r w:rsidR="009912C8" w:rsidRPr="00DC67EC">
              <w:rPr>
                <w:rFonts w:ascii="Arial" w:hAnsi="Arial" w:cs="Arial"/>
                <w:sz w:val="22"/>
              </w:rPr>
              <w:t>172,000</w:t>
            </w:r>
          </w:p>
        </w:tc>
        <w:tc>
          <w:tcPr>
            <w:tcW w:w="1843" w:type="dxa"/>
          </w:tcPr>
          <w:p w:rsidR="009912C8" w:rsidRPr="00DC67EC" w:rsidRDefault="00DC67EC" w:rsidP="00BE1A26">
            <w:pPr>
              <w:jc w:val="center"/>
              <w:rPr>
                <w:rFonts w:ascii="Arial" w:hAnsi="Arial" w:cs="Arial"/>
                <w:sz w:val="22"/>
              </w:rPr>
            </w:pPr>
            <w:r>
              <w:rPr>
                <w:rFonts w:ascii="Arial" w:hAnsi="Arial" w:cs="Arial"/>
                <w:sz w:val="22"/>
              </w:rPr>
              <w:t>£</w:t>
            </w:r>
            <w:r w:rsidR="009912C8" w:rsidRPr="00DC67EC">
              <w:rPr>
                <w:rFonts w:ascii="Arial" w:hAnsi="Arial" w:cs="Arial"/>
                <w:sz w:val="22"/>
              </w:rPr>
              <w:t>180,000</w:t>
            </w:r>
          </w:p>
        </w:tc>
      </w:tr>
      <w:tr w:rsidR="009912C8" w:rsidRPr="00207842" w:rsidTr="00F039C8">
        <w:tc>
          <w:tcPr>
            <w:tcW w:w="900" w:type="dxa"/>
            <w:vMerge/>
            <w:tcBorders>
              <w:top w:val="single" w:sz="2" w:space="0" w:color="000000"/>
              <w:bottom w:val="single" w:sz="4" w:space="0" w:color="000000"/>
            </w:tcBorders>
          </w:tcPr>
          <w:p w:rsidR="009912C8" w:rsidRPr="00F91200" w:rsidRDefault="009912C8" w:rsidP="006C7F7C">
            <w:pPr>
              <w:rPr>
                <w:rFonts w:ascii="Arial" w:hAnsi="Arial" w:cs="Arial"/>
                <w:sz w:val="18"/>
              </w:rPr>
            </w:pPr>
          </w:p>
        </w:tc>
        <w:tc>
          <w:tcPr>
            <w:tcW w:w="2181" w:type="dxa"/>
            <w:tcBorders>
              <w:bottom w:val="single" w:sz="2" w:space="0" w:color="000000"/>
            </w:tcBorders>
          </w:tcPr>
          <w:p w:rsidR="009912C8" w:rsidRPr="00F91200" w:rsidRDefault="009912C8" w:rsidP="009912C8">
            <w:pPr>
              <w:rPr>
                <w:rFonts w:ascii="Arial" w:hAnsi="Arial" w:cs="Arial"/>
                <w:sz w:val="22"/>
              </w:rPr>
            </w:pPr>
            <w:r w:rsidRPr="00F91200">
              <w:rPr>
                <w:rFonts w:ascii="Arial" w:hAnsi="Arial" w:cs="Arial"/>
                <w:sz w:val="22"/>
              </w:rPr>
              <w:t>Sevenoaks</w:t>
            </w:r>
          </w:p>
        </w:tc>
        <w:tc>
          <w:tcPr>
            <w:tcW w:w="2268" w:type="dxa"/>
            <w:tcBorders>
              <w:bottom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bottom w:val="single" w:sz="2" w:space="0" w:color="000000"/>
            </w:tcBorders>
            <w:shd w:val="clear" w:color="auto" w:fill="FFFFFF" w:themeFill="background1"/>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11</w:t>
            </w:r>
            <w:r w:rsidR="00CC47F8" w:rsidRPr="00F91200">
              <w:rPr>
                <w:rFonts w:ascii="Arial" w:hAnsi="Arial" w:cs="Arial"/>
                <w:sz w:val="22"/>
              </w:rPr>
              <w:t>2</w:t>
            </w:r>
            <w:r w:rsidR="009912C8" w:rsidRPr="00F91200">
              <w:rPr>
                <w:rFonts w:ascii="Arial" w:hAnsi="Arial" w:cs="Arial"/>
                <w:sz w:val="22"/>
              </w:rPr>
              <w:t>,000</w:t>
            </w:r>
          </w:p>
        </w:tc>
        <w:tc>
          <w:tcPr>
            <w:tcW w:w="1843" w:type="dxa"/>
            <w:tcBorders>
              <w:bottom w:val="single" w:sz="2" w:space="0" w:color="000000"/>
            </w:tcBorders>
            <w:shd w:val="clear" w:color="auto" w:fill="FFFFFF" w:themeFill="background1"/>
          </w:tcPr>
          <w:p w:rsidR="009912C8" w:rsidRPr="00F91200" w:rsidRDefault="00DC67EC" w:rsidP="00BE1A26">
            <w:pPr>
              <w:jc w:val="center"/>
              <w:rPr>
                <w:rFonts w:ascii="Arial" w:hAnsi="Arial" w:cs="Arial"/>
                <w:sz w:val="22"/>
              </w:rPr>
            </w:pPr>
            <w:r>
              <w:rPr>
                <w:rFonts w:ascii="Arial" w:hAnsi="Arial" w:cs="Arial"/>
                <w:sz w:val="22"/>
              </w:rPr>
              <w:t>£</w:t>
            </w:r>
            <w:r w:rsidR="00CC47F8" w:rsidRPr="00F91200">
              <w:rPr>
                <w:rFonts w:ascii="Arial" w:hAnsi="Arial" w:cs="Arial"/>
                <w:sz w:val="22"/>
              </w:rPr>
              <w:t>120</w:t>
            </w:r>
            <w:r w:rsidR="009912C8" w:rsidRPr="00F91200">
              <w:rPr>
                <w:rFonts w:ascii="Arial" w:hAnsi="Arial" w:cs="Arial"/>
                <w:sz w:val="22"/>
              </w:rPr>
              <w:t>,000</w:t>
            </w:r>
          </w:p>
        </w:tc>
      </w:tr>
      <w:tr w:rsidR="009912C8" w:rsidRPr="00207842" w:rsidTr="00F039C8">
        <w:tc>
          <w:tcPr>
            <w:tcW w:w="900" w:type="dxa"/>
            <w:vMerge w:val="restart"/>
            <w:tcBorders>
              <w:top w:val="single" w:sz="2" w:space="0" w:color="000000"/>
            </w:tcBorders>
            <w:textDirection w:val="btLr"/>
          </w:tcPr>
          <w:p w:rsidR="009912C8" w:rsidRPr="00F91200" w:rsidRDefault="009912C8" w:rsidP="006C7F7C">
            <w:pPr>
              <w:ind w:left="113" w:right="113"/>
              <w:rPr>
                <w:rFonts w:ascii="Arial" w:hAnsi="Arial" w:cs="Arial"/>
                <w:b/>
                <w:sz w:val="18"/>
              </w:rPr>
            </w:pPr>
            <w:r w:rsidRPr="00F91200">
              <w:rPr>
                <w:rFonts w:ascii="Arial" w:hAnsi="Arial" w:cs="Arial"/>
                <w:b/>
                <w:sz w:val="18"/>
              </w:rPr>
              <w:t>West Kent</w:t>
            </w:r>
          </w:p>
        </w:tc>
        <w:tc>
          <w:tcPr>
            <w:tcW w:w="2181" w:type="dxa"/>
            <w:tcBorders>
              <w:top w:val="single" w:sz="2" w:space="0" w:color="000000"/>
            </w:tcBorders>
          </w:tcPr>
          <w:p w:rsidR="009912C8" w:rsidRPr="00F91200" w:rsidRDefault="009912C8" w:rsidP="006C7F7C">
            <w:pPr>
              <w:rPr>
                <w:rFonts w:ascii="Arial" w:hAnsi="Arial" w:cs="Arial"/>
                <w:sz w:val="22"/>
              </w:rPr>
            </w:pPr>
            <w:r w:rsidRPr="00F91200">
              <w:rPr>
                <w:rFonts w:ascii="Arial" w:hAnsi="Arial" w:cs="Arial"/>
                <w:sz w:val="22"/>
              </w:rPr>
              <w:t xml:space="preserve">Tonbridge &amp; </w:t>
            </w:r>
            <w:proofErr w:type="spellStart"/>
            <w:r w:rsidRPr="00F91200">
              <w:rPr>
                <w:rFonts w:ascii="Arial" w:hAnsi="Arial" w:cs="Arial"/>
                <w:sz w:val="22"/>
              </w:rPr>
              <w:t>Malling</w:t>
            </w:r>
            <w:proofErr w:type="spellEnd"/>
          </w:p>
        </w:tc>
        <w:tc>
          <w:tcPr>
            <w:tcW w:w="2268" w:type="dxa"/>
            <w:tcBorders>
              <w:top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top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182,000</w:t>
            </w:r>
          </w:p>
        </w:tc>
        <w:tc>
          <w:tcPr>
            <w:tcW w:w="1843" w:type="dxa"/>
            <w:tcBorders>
              <w:top w:val="single" w:sz="2" w:space="0" w:color="000000"/>
            </w:tcBorders>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190,000</w:t>
            </w:r>
          </w:p>
        </w:tc>
      </w:tr>
      <w:tr w:rsidR="009912C8" w:rsidRPr="00207842" w:rsidTr="00F039C8">
        <w:tc>
          <w:tcPr>
            <w:tcW w:w="900" w:type="dxa"/>
            <w:vMerge/>
            <w:tcBorders>
              <w:top w:val="single" w:sz="2" w:space="0" w:color="000000"/>
            </w:tcBorders>
          </w:tcPr>
          <w:p w:rsidR="009912C8" w:rsidRPr="00F91200" w:rsidRDefault="009912C8" w:rsidP="006C7F7C">
            <w:pPr>
              <w:rPr>
                <w:rFonts w:ascii="Arial" w:hAnsi="Arial" w:cs="Arial"/>
                <w:sz w:val="18"/>
              </w:rPr>
            </w:pPr>
          </w:p>
        </w:tc>
        <w:tc>
          <w:tcPr>
            <w:tcW w:w="2181" w:type="dxa"/>
            <w:tcBorders>
              <w:bottom w:val="single" w:sz="4" w:space="0" w:color="000000"/>
            </w:tcBorders>
          </w:tcPr>
          <w:p w:rsidR="009912C8" w:rsidRPr="00F91200" w:rsidRDefault="009912C8" w:rsidP="006C7F7C">
            <w:pPr>
              <w:rPr>
                <w:rFonts w:ascii="Arial" w:hAnsi="Arial" w:cs="Arial"/>
                <w:sz w:val="22"/>
              </w:rPr>
            </w:pPr>
            <w:r w:rsidRPr="00F91200">
              <w:rPr>
                <w:rFonts w:ascii="Arial" w:hAnsi="Arial" w:cs="Arial"/>
                <w:sz w:val="22"/>
              </w:rPr>
              <w:t>Tunbridge Wells</w:t>
            </w:r>
          </w:p>
        </w:tc>
        <w:tc>
          <w:tcPr>
            <w:tcW w:w="2268" w:type="dxa"/>
            <w:tcBorders>
              <w:bottom w:val="single" w:sz="4"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bottom w:val="single" w:sz="4" w:space="0" w:color="000000"/>
            </w:tcBorders>
            <w:shd w:val="clear" w:color="auto" w:fill="FFFFFF" w:themeFill="background1"/>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1</w:t>
            </w:r>
            <w:r w:rsidR="00CC47F8" w:rsidRPr="00F91200">
              <w:rPr>
                <w:rFonts w:ascii="Arial" w:hAnsi="Arial" w:cs="Arial"/>
                <w:sz w:val="22"/>
              </w:rPr>
              <w:t>42</w:t>
            </w:r>
            <w:r w:rsidR="009912C8" w:rsidRPr="00F91200">
              <w:rPr>
                <w:rFonts w:ascii="Arial" w:hAnsi="Arial" w:cs="Arial"/>
                <w:sz w:val="22"/>
              </w:rPr>
              <w:t>,000</w:t>
            </w:r>
          </w:p>
        </w:tc>
        <w:tc>
          <w:tcPr>
            <w:tcW w:w="1843" w:type="dxa"/>
            <w:tcBorders>
              <w:bottom w:val="single" w:sz="4" w:space="0" w:color="000000"/>
            </w:tcBorders>
            <w:shd w:val="clear" w:color="auto" w:fill="FFFFFF" w:themeFill="background1"/>
          </w:tcPr>
          <w:p w:rsidR="009912C8" w:rsidRPr="00F91200" w:rsidRDefault="00DC67EC" w:rsidP="00BE1A26">
            <w:pPr>
              <w:jc w:val="center"/>
              <w:rPr>
                <w:rFonts w:ascii="Arial" w:hAnsi="Arial" w:cs="Arial"/>
                <w:sz w:val="22"/>
              </w:rPr>
            </w:pPr>
            <w:r>
              <w:rPr>
                <w:rFonts w:ascii="Arial" w:hAnsi="Arial" w:cs="Arial"/>
                <w:sz w:val="22"/>
              </w:rPr>
              <w:t>£</w:t>
            </w:r>
            <w:r w:rsidR="00F91200" w:rsidRPr="00F91200">
              <w:rPr>
                <w:rFonts w:ascii="Arial" w:hAnsi="Arial" w:cs="Arial"/>
                <w:sz w:val="22"/>
              </w:rPr>
              <w:t>150</w:t>
            </w:r>
            <w:r w:rsidR="009912C8" w:rsidRPr="00F91200">
              <w:rPr>
                <w:rFonts w:ascii="Arial" w:hAnsi="Arial" w:cs="Arial"/>
                <w:sz w:val="22"/>
              </w:rPr>
              <w:t>,000</w:t>
            </w:r>
          </w:p>
        </w:tc>
      </w:tr>
      <w:tr w:rsidR="009912C8" w:rsidRPr="00207842" w:rsidTr="00F039C8">
        <w:tc>
          <w:tcPr>
            <w:tcW w:w="900" w:type="dxa"/>
            <w:vMerge/>
            <w:tcBorders>
              <w:top w:val="single" w:sz="2" w:space="0" w:color="000000"/>
              <w:bottom w:val="single" w:sz="4" w:space="0" w:color="000000"/>
              <w:right w:val="single" w:sz="2" w:space="0" w:color="000000"/>
            </w:tcBorders>
          </w:tcPr>
          <w:p w:rsidR="009912C8" w:rsidRPr="00F91200" w:rsidRDefault="009912C8" w:rsidP="006C7F7C">
            <w:pPr>
              <w:rPr>
                <w:rFonts w:ascii="Arial" w:hAnsi="Arial" w:cs="Arial"/>
                <w:sz w:val="18"/>
              </w:rPr>
            </w:pPr>
          </w:p>
        </w:tc>
        <w:tc>
          <w:tcPr>
            <w:tcW w:w="2181" w:type="dxa"/>
            <w:tcBorders>
              <w:left w:val="single" w:sz="2" w:space="0" w:color="000000"/>
              <w:bottom w:val="single" w:sz="2" w:space="0" w:color="000000"/>
            </w:tcBorders>
          </w:tcPr>
          <w:p w:rsidR="009912C8" w:rsidRPr="00F91200" w:rsidRDefault="009912C8" w:rsidP="009912C8">
            <w:pPr>
              <w:rPr>
                <w:rFonts w:ascii="Arial" w:hAnsi="Arial" w:cs="Arial"/>
                <w:sz w:val="22"/>
              </w:rPr>
            </w:pPr>
            <w:r w:rsidRPr="00F91200">
              <w:rPr>
                <w:rFonts w:ascii="Arial" w:hAnsi="Arial" w:cs="Arial"/>
                <w:sz w:val="22"/>
              </w:rPr>
              <w:t>Maidstone</w:t>
            </w:r>
          </w:p>
        </w:tc>
        <w:tc>
          <w:tcPr>
            <w:tcW w:w="2268" w:type="dxa"/>
            <w:tcBorders>
              <w:bottom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bottom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232,000</w:t>
            </w:r>
          </w:p>
        </w:tc>
        <w:tc>
          <w:tcPr>
            <w:tcW w:w="1843" w:type="dxa"/>
            <w:tcBorders>
              <w:bottom w:val="single" w:sz="2" w:space="0" w:color="000000"/>
            </w:tcBorders>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240,000</w:t>
            </w:r>
          </w:p>
        </w:tc>
      </w:tr>
      <w:tr w:rsidR="009912C8" w:rsidRPr="00207842" w:rsidTr="00F039C8">
        <w:tc>
          <w:tcPr>
            <w:tcW w:w="900" w:type="dxa"/>
            <w:vMerge w:val="restart"/>
            <w:tcBorders>
              <w:top w:val="single" w:sz="4" w:space="0" w:color="000000"/>
              <w:right w:val="single" w:sz="2" w:space="0" w:color="000000"/>
            </w:tcBorders>
            <w:textDirection w:val="btLr"/>
          </w:tcPr>
          <w:p w:rsidR="009912C8" w:rsidRPr="00F91200" w:rsidRDefault="009912C8" w:rsidP="006C7F7C">
            <w:pPr>
              <w:ind w:left="113" w:right="113"/>
              <w:rPr>
                <w:rFonts w:ascii="Arial" w:hAnsi="Arial" w:cs="Arial"/>
                <w:b/>
                <w:sz w:val="18"/>
              </w:rPr>
            </w:pPr>
            <w:r w:rsidRPr="00F91200">
              <w:rPr>
                <w:rFonts w:ascii="Arial" w:hAnsi="Arial" w:cs="Arial"/>
                <w:b/>
                <w:sz w:val="18"/>
              </w:rPr>
              <w:t>East Kent</w:t>
            </w:r>
          </w:p>
        </w:tc>
        <w:tc>
          <w:tcPr>
            <w:tcW w:w="2181" w:type="dxa"/>
            <w:tcBorders>
              <w:top w:val="single" w:sz="2" w:space="0" w:color="000000"/>
              <w:left w:val="single" w:sz="2" w:space="0" w:color="000000"/>
            </w:tcBorders>
          </w:tcPr>
          <w:p w:rsidR="009912C8" w:rsidRPr="00F91200" w:rsidRDefault="009912C8" w:rsidP="009912C8">
            <w:pPr>
              <w:rPr>
                <w:rFonts w:ascii="Arial" w:hAnsi="Arial" w:cs="Arial"/>
                <w:sz w:val="22"/>
              </w:rPr>
            </w:pPr>
            <w:r w:rsidRPr="00F91200">
              <w:rPr>
                <w:rFonts w:ascii="Arial" w:hAnsi="Arial" w:cs="Arial"/>
                <w:sz w:val="22"/>
              </w:rPr>
              <w:t>Swale</w:t>
            </w:r>
          </w:p>
        </w:tc>
        <w:tc>
          <w:tcPr>
            <w:tcW w:w="2268" w:type="dxa"/>
            <w:tcBorders>
              <w:top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top w:val="single" w:sz="2" w:space="0" w:color="000000"/>
            </w:tcBorders>
            <w:shd w:val="clear" w:color="auto" w:fill="FFFFFF" w:themeFill="background1"/>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2</w:t>
            </w:r>
            <w:r w:rsidR="00CC47F8" w:rsidRPr="00F91200">
              <w:rPr>
                <w:rFonts w:ascii="Arial" w:hAnsi="Arial" w:cs="Arial"/>
                <w:sz w:val="22"/>
              </w:rPr>
              <w:t>72</w:t>
            </w:r>
            <w:r w:rsidR="009912C8" w:rsidRPr="00F91200">
              <w:rPr>
                <w:rFonts w:ascii="Arial" w:hAnsi="Arial" w:cs="Arial"/>
                <w:sz w:val="22"/>
              </w:rPr>
              <w:t>,000</w:t>
            </w:r>
          </w:p>
        </w:tc>
        <w:tc>
          <w:tcPr>
            <w:tcW w:w="1843" w:type="dxa"/>
            <w:tcBorders>
              <w:top w:val="single" w:sz="2" w:space="0" w:color="000000"/>
            </w:tcBorders>
            <w:shd w:val="clear" w:color="auto" w:fill="FFFFFF" w:themeFill="background1"/>
          </w:tcPr>
          <w:p w:rsidR="009912C8" w:rsidRPr="00F91200" w:rsidRDefault="00DC67EC" w:rsidP="00BE1A26">
            <w:pPr>
              <w:jc w:val="center"/>
              <w:rPr>
                <w:rFonts w:ascii="Arial" w:hAnsi="Arial" w:cs="Arial"/>
                <w:sz w:val="22"/>
              </w:rPr>
            </w:pPr>
            <w:r>
              <w:rPr>
                <w:rFonts w:ascii="Arial" w:hAnsi="Arial" w:cs="Arial"/>
                <w:sz w:val="22"/>
              </w:rPr>
              <w:t>£</w:t>
            </w:r>
            <w:r w:rsidR="00F91200" w:rsidRPr="00F91200">
              <w:rPr>
                <w:rFonts w:ascii="Arial" w:hAnsi="Arial" w:cs="Arial"/>
                <w:sz w:val="22"/>
              </w:rPr>
              <w:t>280</w:t>
            </w:r>
            <w:r w:rsidR="009912C8" w:rsidRPr="00F91200">
              <w:rPr>
                <w:rFonts w:ascii="Arial" w:hAnsi="Arial" w:cs="Arial"/>
                <w:sz w:val="22"/>
              </w:rPr>
              <w:t>,000</w:t>
            </w:r>
          </w:p>
        </w:tc>
      </w:tr>
      <w:tr w:rsidR="009912C8" w:rsidRPr="00207842" w:rsidTr="00F039C8">
        <w:tc>
          <w:tcPr>
            <w:tcW w:w="900" w:type="dxa"/>
            <w:vMerge/>
            <w:tcBorders>
              <w:top w:val="single" w:sz="2" w:space="0" w:color="000000"/>
            </w:tcBorders>
          </w:tcPr>
          <w:p w:rsidR="009912C8" w:rsidRPr="00F91200" w:rsidRDefault="009912C8" w:rsidP="006C7F7C">
            <w:pPr>
              <w:rPr>
                <w:rFonts w:ascii="Arial" w:hAnsi="Arial" w:cs="Arial"/>
                <w:sz w:val="18"/>
              </w:rPr>
            </w:pPr>
          </w:p>
        </w:tc>
        <w:tc>
          <w:tcPr>
            <w:tcW w:w="2181" w:type="dxa"/>
            <w:tcBorders>
              <w:bottom w:val="single" w:sz="4" w:space="0" w:color="000000"/>
            </w:tcBorders>
          </w:tcPr>
          <w:p w:rsidR="009912C8" w:rsidRPr="00F91200" w:rsidRDefault="009912C8" w:rsidP="009912C8">
            <w:pPr>
              <w:rPr>
                <w:rFonts w:ascii="Arial" w:hAnsi="Arial" w:cs="Arial"/>
                <w:sz w:val="22"/>
              </w:rPr>
            </w:pPr>
            <w:r w:rsidRPr="00F91200">
              <w:rPr>
                <w:rFonts w:ascii="Arial" w:hAnsi="Arial" w:cs="Arial"/>
                <w:sz w:val="22"/>
              </w:rPr>
              <w:t>Canterbury</w:t>
            </w:r>
          </w:p>
        </w:tc>
        <w:tc>
          <w:tcPr>
            <w:tcW w:w="2268" w:type="dxa"/>
            <w:tcBorders>
              <w:bottom w:val="single" w:sz="4"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bottom w:val="single" w:sz="4"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192,000</w:t>
            </w:r>
          </w:p>
        </w:tc>
        <w:tc>
          <w:tcPr>
            <w:tcW w:w="1843" w:type="dxa"/>
            <w:tcBorders>
              <w:bottom w:val="single" w:sz="4" w:space="0" w:color="000000"/>
            </w:tcBorders>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200,000</w:t>
            </w:r>
          </w:p>
        </w:tc>
      </w:tr>
      <w:tr w:rsidR="009912C8" w:rsidRPr="00207842" w:rsidTr="00F039C8">
        <w:tc>
          <w:tcPr>
            <w:tcW w:w="900" w:type="dxa"/>
            <w:vMerge/>
            <w:tcBorders>
              <w:top w:val="single" w:sz="2" w:space="0" w:color="000000"/>
              <w:bottom w:val="single" w:sz="4" w:space="0" w:color="000000"/>
              <w:right w:val="single" w:sz="2" w:space="0" w:color="000000"/>
            </w:tcBorders>
          </w:tcPr>
          <w:p w:rsidR="009912C8" w:rsidRPr="00F91200" w:rsidRDefault="009912C8" w:rsidP="006C7F7C">
            <w:pPr>
              <w:rPr>
                <w:rFonts w:ascii="Arial" w:hAnsi="Arial" w:cs="Arial"/>
                <w:sz w:val="18"/>
              </w:rPr>
            </w:pPr>
          </w:p>
        </w:tc>
        <w:tc>
          <w:tcPr>
            <w:tcW w:w="2181" w:type="dxa"/>
            <w:tcBorders>
              <w:left w:val="single" w:sz="2" w:space="0" w:color="000000"/>
              <w:bottom w:val="single" w:sz="2" w:space="0" w:color="000000"/>
            </w:tcBorders>
          </w:tcPr>
          <w:p w:rsidR="009912C8" w:rsidRPr="00F91200" w:rsidRDefault="009912C8" w:rsidP="009912C8">
            <w:pPr>
              <w:rPr>
                <w:rFonts w:ascii="Arial" w:hAnsi="Arial" w:cs="Arial"/>
                <w:sz w:val="22"/>
              </w:rPr>
            </w:pPr>
            <w:r w:rsidRPr="00F91200">
              <w:rPr>
                <w:rFonts w:ascii="Arial" w:hAnsi="Arial" w:cs="Arial"/>
                <w:sz w:val="22"/>
              </w:rPr>
              <w:t>Thanet</w:t>
            </w:r>
          </w:p>
        </w:tc>
        <w:tc>
          <w:tcPr>
            <w:tcW w:w="2268" w:type="dxa"/>
            <w:tcBorders>
              <w:bottom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bottom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272,000</w:t>
            </w:r>
          </w:p>
        </w:tc>
        <w:tc>
          <w:tcPr>
            <w:tcW w:w="1843" w:type="dxa"/>
            <w:tcBorders>
              <w:bottom w:val="single" w:sz="2" w:space="0" w:color="000000"/>
            </w:tcBorders>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280,000</w:t>
            </w:r>
          </w:p>
        </w:tc>
      </w:tr>
      <w:tr w:rsidR="009912C8" w:rsidRPr="00207842" w:rsidTr="00F039C8">
        <w:tc>
          <w:tcPr>
            <w:tcW w:w="900" w:type="dxa"/>
            <w:vMerge w:val="restart"/>
            <w:tcBorders>
              <w:top w:val="single" w:sz="2" w:space="0" w:color="000000"/>
              <w:right w:val="single" w:sz="2" w:space="0" w:color="000000"/>
            </w:tcBorders>
            <w:textDirection w:val="btLr"/>
          </w:tcPr>
          <w:p w:rsidR="009912C8" w:rsidRPr="00F91200" w:rsidRDefault="009912C8" w:rsidP="006C7F7C">
            <w:pPr>
              <w:ind w:left="113" w:right="113"/>
              <w:rPr>
                <w:rFonts w:ascii="Arial" w:hAnsi="Arial" w:cs="Arial"/>
                <w:b/>
                <w:sz w:val="18"/>
              </w:rPr>
            </w:pPr>
            <w:r w:rsidRPr="00F91200">
              <w:rPr>
                <w:rFonts w:ascii="Arial" w:hAnsi="Arial" w:cs="Arial"/>
                <w:b/>
                <w:sz w:val="18"/>
              </w:rPr>
              <w:t>South Kent</w:t>
            </w:r>
          </w:p>
        </w:tc>
        <w:tc>
          <w:tcPr>
            <w:tcW w:w="2181" w:type="dxa"/>
            <w:tcBorders>
              <w:top w:val="single" w:sz="2" w:space="0" w:color="000000"/>
              <w:left w:val="single" w:sz="2" w:space="0" w:color="000000"/>
            </w:tcBorders>
          </w:tcPr>
          <w:p w:rsidR="009912C8" w:rsidRPr="00F91200" w:rsidRDefault="009912C8" w:rsidP="009912C8">
            <w:pPr>
              <w:rPr>
                <w:rFonts w:ascii="Arial" w:hAnsi="Arial" w:cs="Arial"/>
                <w:sz w:val="22"/>
              </w:rPr>
            </w:pPr>
            <w:r w:rsidRPr="00F91200">
              <w:rPr>
                <w:rFonts w:ascii="Arial" w:hAnsi="Arial" w:cs="Arial"/>
                <w:sz w:val="22"/>
              </w:rPr>
              <w:t>Ashford</w:t>
            </w:r>
          </w:p>
        </w:tc>
        <w:tc>
          <w:tcPr>
            <w:tcW w:w="2268" w:type="dxa"/>
            <w:tcBorders>
              <w:top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top w:val="single" w:sz="2"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202,000</w:t>
            </w:r>
          </w:p>
        </w:tc>
        <w:tc>
          <w:tcPr>
            <w:tcW w:w="1843" w:type="dxa"/>
            <w:tcBorders>
              <w:top w:val="single" w:sz="2" w:space="0" w:color="000000"/>
            </w:tcBorders>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210,000</w:t>
            </w:r>
          </w:p>
        </w:tc>
      </w:tr>
      <w:tr w:rsidR="009912C8" w:rsidRPr="00207842" w:rsidTr="00F039C8">
        <w:tc>
          <w:tcPr>
            <w:tcW w:w="900" w:type="dxa"/>
            <w:vMerge/>
            <w:tcBorders>
              <w:top w:val="single" w:sz="2" w:space="0" w:color="000000"/>
            </w:tcBorders>
          </w:tcPr>
          <w:p w:rsidR="009912C8" w:rsidRPr="00F91200" w:rsidRDefault="009912C8" w:rsidP="006C7F7C">
            <w:pPr>
              <w:rPr>
                <w:sz w:val="18"/>
                <w:szCs w:val="18"/>
              </w:rPr>
            </w:pPr>
          </w:p>
        </w:tc>
        <w:tc>
          <w:tcPr>
            <w:tcW w:w="2181" w:type="dxa"/>
          </w:tcPr>
          <w:p w:rsidR="009912C8" w:rsidRPr="00F91200" w:rsidRDefault="009912C8" w:rsidP="009912C8">
            <w:pPr>
              <w:rPr>
                <w:rFonts w:ascii="Arial" w:hAnsi="Arial" w:cs="Arial"/>
                <w:sz w:val="22"/>
              </w:rPr>
            </w:pPr>
            <w:r w:rsidRPr="00F91200">
              <w:rPr>
                <w:rFonts w:ascii="Arial" w:hAnsi="Arial" w:cs="Arial"/>
                <w:sz w:val="22"/>
              </w:rPr>
              <w:t>Shepway</w:t>
            </w:r>
          </w:p>
        </w:tc>
        <w:tc>
          <w:tcPr>
            <w:tcW w:w="2268" w:type="dxa"/>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192,000</w:t>
            </w:r>
          </w:p>
        </w:tc>
        <w:tc>
          <w:tcPr>
            <w:tcW w:w="1843" w:type="dxa"/>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200,000</w:t>
            </w:r>
          </w:p>
        </w:tc>
      </w:tr>
      <w:tr w:rsidR="009912C8" w:rsidRPr="00207842" w:rsidTr="00F039C8">
        <w:tc>
          <w:tcPr>
            <w:tcW w:w="900" w:type="dxa"/>
            <w:vMerge/>
            <w:tcBorders>
              <w:top w:val="single" w:sz="2" w:space="0" w:color="000000"/>
            </w:tcBorders>
          </w:tcPr>
          <w:p w:rsidR="009912C8" w:rsidRPr="00F91200" w:rsidRDefault="009912C8" w:rsidP="006C7F7C">
            <w:pPr>
              <w:rPr>
                <w:sz w:val="18"/>
                <w:szCs w:val="18"/>
              </w:rPr>
            </w:pPr>
          </w:p>
        </w:tc>
        <w:tc>
          <w:tcPr>
            <w:tcW w:w="2181" w:type="dxa"/>
          </w:tcPr>
          <w:p w:rsidR="009912C8" w:rsidRPr="00F91200" w:rsidRDefault="009912C8" w:rsidP="009912C8">
            <w:pPr>
              <w:rPr>
                <w:rFonts w:ascii="Arial" w:hAnsi="Arial" w:cs="Arial"/>
                <w:sz w:val="22"/>
              </w:rPr>
            </w:pPr>
            <w:r w:rsidRPr="00F91200">
              <w:rPr>
                <w:rFonts w:ascii="Arial" w:hAnsi="Arial" w:cs="Arial"/>
                <w:sz w:val="22"/>
              </w:rPr>
              <w:t>Dover</w:t>
            </w:r>
          </w:p>
        </w:tc>
        <w:tc>
          <w:tcPr>
            <w:tcW w:w="2268" w:type="dxa"/>
            <w:tcBorders>
              <w:bottom w:val="single" w:sz="8" w:space="0" w:color="000000"/>
            </w:tcBorders>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8,000</w:t>
            </w:r>
          </w:p>
        </w:tc>
        <w:tc>
          <w:tcPr>
            <w:tcW w:w="1984" w:type="dxa"/>
            <w:tcBorders>
              <w:bottom w:val="single" w:sz="8" w:space="0" w:color="000000"/>
            </w:tcBorders>
            <w:shd w:val="clear" w:color="auto" w:fill="FFFFFF" w:themeFill="background1"/>
          </w:tcPr>
          <w:p w:rsidR="009912C8" w:rsidRPr="00F91200" w:rsidRDefault="00DC67EC" w:rsidP="006C7F7C">
            <w:pPr>
              <w:jc w:val="center"/>
              <w:rPr>
                <w:rFonts w:ascii="Arial" w:hAnsi="Arial" w:cs="Arial"/>
                <w:sz w:val="22"/>
              </w:rPr>
            </w:pPr>
            <w:r>
              <w:rPr>
                <w:rFonts w:ascii="Arial" w:hAnsi="Arial" w:cs="Arial"/>
                <w:sz w:val="22"/>
              </w:rPr>
              <w:t>£</w:t>
            </w:r>
            <w:r w:rsidR="00CC47F8" w:rsidRPr="00F91200">
              <w:rPr>
                <w:rFonts w:ascii="Arial" w:hAnsi="Arial" w:cs="Arial"/>
                <w:sz w:val="22"/>
              </w:rPr>
              <w:t>172</w:t>
            </w:r>
            <w:r w:rsidR="009912C8" w:rsidRPr="00F91200">
              <w:rPr>
                <w:rFonts w:ascii="Arial" w:hAnsi="Arial" w:cs="Arial"/>
                <w:sz w:val="22"/>
              </w:rPr>
              <w:t>,000</w:t>
            </w:r>
          </w:p>
        </w:tc>
        <w:tc>
          <w:tcPr>
            <w:tcW w:w="1843" w:type="dxa"/>
            <w:tcBorders>
              <w:bottom w:val="single" w:sz="8" w:space="0" w:color="000000"/>
            </w:tcBorders>
            <w:shd w:val="clear" w:color="auto" w:fill="FFFFFF" w:themeFill="background1"/>
          </w:tcPr>
          <w:p w:rsidR="009912C8" w:rsidRPr="00F91200" w:rsidRDefault="00DC67EC" w:rsidP="00BE1A26">
            <w:pPr>
              <w:jc w:val="center"/>
              <w:rPr>
                <w:rFonts w:ascii="Arial" w:hAnsi="Arial" w:cs="Arial"/>
                <w:sz w:val="22"/>
              </w:rPr>
            </w:pPr>
            <w:r>
              <w:rPr>
                <w:rFonts w:ascii="Arial" w:hAnsi="Arial" w:cs="Arial"/>
                <w:sz w:val="22"/>
              </w:rPr>
              <w:t>£</w:t>
            </w:r>
            <w:r w:rsidR="00F91200" w:rsidRPr="00F91200">
              <w:rPr>
                <w:rFonts w:ascii="Arial" w:hAnsi="Arial" w:cs="Arial"/>
                <w:sz w:val="22"/>
              </w:rPr>
              <w:t>180</w:t>
            </w:r>
            <w:r w:rsidR="009912C8" w:rsidRPr="00F91200">
              <w:rPr>
                <w:rFonts w:ascii="Arial" w:hAnsi="Arial" w:cs="Arial"/>
                <w:sz w:val="22"/>
              </w:rPr>
              <w:t>,000</w:t>
            </w:r>
          </w:p>
        </w:tc>
      </w:tr>
      <w:tr w:rsidR="009912C8" w:rsidRPr="00E614DF" w:rsidTr="00F039C8">
        <w:tc>
          <w:tcPr>
            <w:tcW w:w="900" w:type="dxa"/>
          </w:tcPr>
          <w:p w:rsidR="009912C8" w:rsidRPr="00CC47F8" w:rsidRDefault="009912C8" w:rsidP="006C7F7C">
            <w:pPr>
              <w:rPr>
                <w:sz w:val="18"/>
                <w:szCs w:val="18"/>
                <w:highlight w:val="yellow"/>
              </w:rPr>
            </w:pPr>
          </w:p>
        </w:tc>
        <w:tc>
          <w:tcPr>
            <w:tcW w:w="2181" w:type="dxa"/>
            <w:tcBorders>
              <w:right w:val="single" w:sz="8" w:space="0" w:color="000000"/>
            </w:tcBorders>
          </w:tcPr>
          <w:p w:rsidR="009912C8" w:rsidRPr="00F91200" w:rsidRDefault="009912C8" w:rsidP="006C7F7C">
            <w:pPr>
              <w:rPr>
                <w:rFonts w:ascii="Arial" w:hAnsi="Arial" w:cs="Arial"/>
                <w:sz w:val="22"/>
              </w:rPr>
            </w:pPr>
            <w:r w:rsidRPr="00F91200">
              <w:rPr>
                <w:rFonts w:ascii="Arial" w:hAnsi="Arial" w:cs="Arial"/>
                <w:sz w:val="22"/>
              </w:rPr>
              <w:t>TOTALS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96,000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2C8" w:rsidRPr="00F91200" w:rsidRDefault="00DC67EC" w:rsidP="006C7F7C">
            <w:pPr>
              <w:jc w:val="center"/>
              <w:rPr>
                <w:rFonts w:ascii="Arial" w:hAnsi="Arial" w:cs="Arial"/>
                <w:sz w:val="22"/>
              </w:rPr>
            </w:pPr>
            <w:r>
              <w:rPr>
                <w:rFonts w:ascii="Arial" w:hAnsi="Arial" w:cs="Arial"/>
                <w:sz w:val="22"/>
              </w:rPr>
              <w:t>£</w:t>
            </w:r>
            <w:r w:rsidR="009912C8" w:rsidRPr="00F91200">
              <w:rPr>
                <w:rFonts w:ascii="Arial" w:hAnsi="Arial" w:cs="Arial"/>
                <w:sz w:val="22"/>
              </w:rPr>
              <w:t>2,304,000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2C8" w:rsidRPr="00F91200" w:rsidRDefault="00DC67EC" w:rsidP="00BE1A26">
            <w:pPr>
              <w:jc w:val="center"/>
              <w:rPr>
                <w:rFonts w:ascii="Arial" w:hAnsi="Arial" w:cs="Arial"/>
                <w:sz w:val="22"/>
              </w:rPr>
            </w:pPr>
            <w:r>
              <w:rPr>
                <w:rFonts w:ascii="Arial" w:hAnsi="Arial" w:cs="Arial"/>
                <w:sz w:val="22"/>
              </w:rPr>
              <w:t>£</w:t>
            </w:r>
            <w:r w:rsidR="009912C8" w:rsidRPr="00F91200">
              <w:rPr>
                <w:rFonts w:ascii="Arial" w:hAnsi="Arial" w:cs="Arial"/>
                <w:sz w:val="22"/>
              </w:rPr>
              <w:t>2,400,000</w:t>
            </w:r>
          </w:p>
        </w:tc>
      </w:tr>
    </w:tbl>
    <w:p w:rsidR="009F6E45" w:rsidRDefault="009F6E45" w:rsidP="00F3243C">
      <w:pPr>
        <w:rPr>
          <w:rFonts w:ascii="Arial" w:hAnsi="Arial"/>
          <w:b/>
          <w:u w:val="single"/>
        </w:rPr>
      </w:pPr>
    </w:p>
    <w:p w:rsidR="009C4B48" w:rsidRPr="00DC67EC" w:rsidRDefault="009912C8" w:rsidP="00607837">
      <w:pPr>
        <w:pStyle w:val="Heading1"/>
        <w:spacing w:before="120"/>
        <w:rPr>
          <w:rFonts w:ascii="Arial" w:hAnsi="Arial" w:cs="Arial"/>
          <w:color w:val="auto"/>
          <w:sz w:val="24"/>
          <w:szCs w:val="24"/>
          <w:u w:val="single"/>
        </w:rPr>
      </w:pPr>
      <w:bookmarkStart w:id="40" w:name="_Pooled_Funding_(equivalent"/>
      <w:bookmarkStart w:id="41" w:name="SectionEDeDel"/>
      <w:bookmarkEnd w:id="39"/>
      <w:bookmarkEnd w:id="40"/>
      <w:r w:rsidRPr="00DC67EC">
        <w:rPr>
          <w:rFonts w:ascii="Arial" w:hAnsi="Arial" w:cs="Arial"/>
          <w:color w:val="auto"/>
          <w:sz w:val="24"/>
          <w:szCs w:val="24"/>
          <w:u w:val="single"/>
        </w:rPr>
        <w:t>P</w:t>
      </w:r>
      <w:r w:rsidR="000576A2" w:rsidRPr="00DC67EC">
        <w:rPr>
          <w:rFonts w:ascii="Arial" w:hAnsi="Arial" w:cs="Arial"/>
          <w:color w:val="auto"/>
          <w:sz w:val="24"/>
          <w:szCs w:val="24"/>
          <w:u w:val="single"/>
        </w:rPr>
        <w:t>ooled Funding (equivalent of de-delegation)</w:t>
      </w:r>
    </w:p>
    <w:bookmarkEnd w:id="41"/>
    <w:p w:rsidR="009C4B48" w:rsidRDefault="009C4B48" w:rsidP="00F039C8">
      <w:pPr>
        <w:spacing w:before="120"/>
        <w:rPr>
          <w:rFonts w:ascii="Arial" w:hAnsi="Arial"/>
        </w:rPr>
      </w:pPr>
      <w:r w:rsidRPr="00DC67EC">
        <w:rPr>
          <w:rFonts w:ascii="Arial" w:hAnsi="Arial"/>
        </w:rPr>
        <w:t>On 7</w:t>
      </w:r>
      <w:r w:rsidR="00576D03" w:rsidRPr="00DC67EC">
        <w:rPr>
          <w:rFonts w:ascii="Arial" w:hAnsi="Arial"/>
        </w:rPr>
        <w:t xml:space="preserve"> </w:t>
      </w:r>
      <w:r w:rsidRPr="00DC67EC">
        <w:rPr>
          <w:rFonts w:ascii="Arial" w:hAnsi="Arial"/>
        </w:rPr>
        <w:t xml:space="preserve">February 2014, Kent Association of Special Schools agreed to pool some specific budgets that were delegated to them in 2013-14 for the first time. </w:t>
      </w:r>
      <w:r w:rsidR="000054FE" w:rsidRPr="00DC67EC">
        <w:rPr>
          <w:rFonts w:ascii="Arial" w:hAnsi="Arial"/>
        </w:rPr>
        <w:t xml:space="preserve">This </w:t>
      </w:r>
      <w:r w:rsidR="006C7F7C" w:rsidRPr="00DC67EC">
        <w:rPr>
          <w:rFonts w:ascii="Arial" w:hAnsi="Arial"/>
        </w:rPr>
        <w:t xml:space="preserve">is a rolling annual </w:t>
      </w:r>
      <w:r w:rsidR="000054FE" w:rsidRPr="00DC67EC">
        <w:rPr>
          <w:rFonts w:ascii="Arial" w:hAnsi="Arial"/>
        </w:rPr>
        <w:t xml:space="preserve">agreement </w:t>
      </w:r>
      <w:r w:rsidR="006C7F7C" w:rsidRPr="00DC67EC">
        <w:rPr>
          <w:rFonts w:ascii="Arial" w:hAnsi="Arial"/>
        </w:rPr>
        <w:t xml:space="preserve">that </w:t>
      </w:r>
      <w:r w:rsidR="000054FE" w:rsidRPr="00DC67EC">
        <w:rPr>
          <w:rFonts w:ascii="Arial" w:hAnsi="Arial"/>
        </w:rPr>
        <w:t xml:space="preserve">applies to the maintained special schools only and </w:t>
      </w:r>
      <w:r w:rsidR="00DC67EC" w:rsidRPr="00DC67EC">
        <w:rPr>
          <w:rFonts w:ascii="Arial" w:hAnsi="Arial"/>
        </w:rPr>
        <w:t xml:space="preserve">covers </w:t>
      </w:r>
      <w:r w:rsidRPr="00DC67EC">
        <w:rPr>
          <w:rFonts w:ascii="Arial" w:hAnsi="Arial"/>
        </w:rPr>
        <w:t>the following budgets:</w:t>
      </w:r>
    </w:p>
    <w:p w:rsidR="00F039C8" w:rsidRPr="00DC67EC" w:rsidRDefault="00F039C8" w:rsidP="00F039C8">
      <w:pPr>
        <w:rPr>
          <w:rFonts w:ascii="Arial" w:hAnsi="Arial"/>
        </w:rPr>
      </w:pPr>
    </w:p>
    <w:tbl>
      <w:tblPr>
        <w:tblStyle w:val="TableGrid"/>
        <w:tblW w:w="0" w:type="auto"/>
        <w:tblInd w:w="250" w:type="dxa"/>
        <w:tblLook w:val="04A0" w:firstRow="1" w:lastRow="0" w:firstColumn="1" w:lastColumn="0" w:noHBand="0" w:noVBand="1"/>
      </w:tblPr>
      <w:tblGrid>
        <w:gridCol w:w="4677"/>
        <w:gridCol w:w="2127"/>
        <w:gridCol w:w="2410"/>
      </w:tblGrid>
      <w:tr w:rsidR="000054FE" w:rsidRPr="00DC67EC" w:rsidTr="00F039C8">
        <w:tc>
          <w:tcPr>
            <w:tcW w:w="4677" w:type="dxa"/>
            <w:shd w:val="clear" w:color="auto" w:fill="auto"/>
          </w:tcPr>
          <w:p w:rsidR="000054FE" w:rsidRPr="00DC67EC" w:rsidRDefault="000054FE">
            <w:pPr>
              <w:rPr>
                <w:rFonts w:ascii="Arial" w:hAnsi="Arial"/>
                <w:b/>
              </w:rPr>
            </w:pPr>
            <w:r w:rsidRPr="00DC67EC">
              <w:rPr>
                <w:rFonts w:ascii="Arial" w:hAnsi="Arial"/>
                <w:b/>
              </w:rPr>
              <w:t>Budget Heading</w:t>
            </w:r>
          </w:p>
        </w:tc>
        <w:tc>
          <w:tcPr>
            <w:tcW w:w="2127" w:type="dxa"/>
            <w:shd w:val="clear" w:color="auto" w:fill="auto"/>
          </w:tcPr>
          <w:p w:rsidR="000054FE" w:rsidRPr="00DC67EC" w:rsidRDefault="000054FE" w:rsidP="009C4B48">
            <w:pPr>
              <w:jc w:val="center"/>
              <w:rPr>
                <w:rFonts w:ascii="Arial" w:hAnsi="Arial"/>
                <w:b/>
              </w:rPr>
            </w:pPr>
            <w:r w:rsidRPr="00DC67EC">
              <w:rPr>
                <w:rFonts w:ascii="Arial" w:hAnsi="Arial"/>
                <w:b/>
              </w:rPr>
              <w:t>Rate per funded place</w:t>
            </w:r>
          </w:p>
        </w:tc>
        <w:tc>
          <w:tcPr>
            <w:tcW w:w="2410" w:type="dxa"/>
            <w:shd w:val="clear" w:color="auto" w:fill="auto"/>
          </w:tcPr>
          <w:p w:rsidR="000054FE" w:rsidRPr="00DC67EC" w:rsidRDefault="000054FE" w:rsidP="000054FE">
            <w:pPr>
              <w:jc w:val="center"/>
              <w:rPr>
                <w:rFonts w:ascii="Arial" w:hAnsi="Arial"/>
                <w:b/>
              </w:rPr>
            </w:pPr>
            <w:r w:rsidRPr="00DC67EC">
              <w:rPr>
                <w:rFonts w:ascii="Arial" w:hAnsi="Arial"/>
                <w:b/>
              </w:rPr>
              <w:t>CFR expenditure code</w:t>
            </w:r>
          </w:p>
        </w:tc>
      </w:tr>
      <w:tr w:rsidR="000054FE" w:rsidRPr="00DC67EC" w:rsidTr="00F039C8">
        <w:tc>
          <w:tcPr>
            <w:tcW w:w="4677" w:type="dxa"/>
            <w:shd w:val="clear" w:color="auto" w:fill="auto"/>
          </w:tcPr>
          <w:p w:rsidR="000054FE" w:rsidRPr="00DC67EC" w:rsidRDefault="000054FE">
            <w:pPr>
              <w:rPr>
                <w:rFonts w:ascii="Arial" w:hAnsi="Arial"/>
              </w:rPr>
            </w:pPr>
            <w:r w:rsidRPr="00DC67EC">
              <w:rPr>
                <w:rFonts w:ascii="Arial" w:hAnsi="Arial"/>
              </w:rPr>
              <w:t>Schools in Financial Difficulty</w:t>
            </w:r>
          </w:p>
        </w:tc>
        <w:tc>
          <w:tcPr>
            <w:tcW w:w="2127" w:type="dxa"/>
            <w:shd w:val="clear" w:color="auto" w:fill="auto"/>
            <w:vAlign w:val="center"/>
          </w:tcPr>
          <w:p w:rsidR="000054FE" w:rsidRPr="00DC67EC" w:rsidRDefault="000054FE" w:rsidP="00B15EE8">
            <w:pPr>
              <w:jc w:val="center"/>
              <w:rPr>
                <w:rFonts w:ascii="Arial" w:hAnsi="Arial"/>
              </w:rPr>
            </w:pPr>
            <w:r w:rsidRPr="00DC67EC">
              <w:rPr>
                <w:rFonts w:ascii="Arial" w:hAnsi="Arial"/>
              </w:rPr>
              <w:t>£16.95</w:t>
            </w:r>
          </w:p>
        </w:tc>
        <w:tc>
          <w:tcPr>
            <w:tcW w:w="2410" w:type="dxa"/>
            <w:shd w:val="clear" w:color="auto" w:fill="auto"/>
          </w:tcPr>
          <w:p w:rsidR="000054FE" w:rsidRPr="00DC67EC" w:rsidRDefault="000054FE" w:rsidP="000054FE">
            <w:pPr>
              <w:jc w:val="center"/>
              <w:rPr>
                <w:rFonts w:ascii="Arial" w:hAnsi="Arial"/>
              </w:rPr>
            </w:pPr>
            <w:r w:rsidRPr="00DC67EC">
              <w:rPr>
                <w:rFonts w:ascii="Arial" w:hAnsi="Arial"/>
              </w:rPr>
              <w:t>E23</w:t>
            </w:r>
          </w:p>
        </w:tc>
      </w:tr>
      <w:tr w:rsidR="000054FE" w:rsidRPr="00DC67EC" w:rsidTr="00F039C8">
        <w:tc>
          <w:tcPr>
            <w:tcW w:w="4677" w:type="dxa"/>
            <w:shd w:val="clear" w:color="auto" w:fill="auto"/>
          </w:tcPr>
          <w:p w:rsidR="000054FE" w:rsidRPr="00DC67EC" w:rsidRDefault="000054FE">
            <w:pPr>
              <w:rPr>
                <w:rFonts w:ascii="Arial" w:hAnsi="Arial"/>
              </w:rPr>
            </w:pPr>
            <w:r w:rsidRPr="00DC67EC">
              <w:rPr>
                <w:rFonts w:ascii="Arial" w:hAnsi="Arial"/>
              </w:rPr>
              <w:t>Free School Meal eligibility</w:t>
            </w:r>
          </w:p>
        </w:tc>
        <w:tc>
          <w:tcPr>
            <w:tcW w:w="2127" w:type="dxa"/>
            <w:shd w:val="clear" w:color="auto" w:fill="auto"/>
            <w:vAlign w:val="center"/>
          </w:tcPr>
          <w:p w:rsidR="000054FE" w:rsidRPr="00DC67EC" w:rsidRDefault="000054FE" w:rsidP="00B15EE8">
            <w:pPr>
              <w:jc w:val="center"/>
              <w:rPr>
                <w:rFonts w:ascii="Arial" w:hAnsi="Arial"/>
              </w:rPr>
            </w:pPr>
            <w:r w:rsidRPr="00DC67EC">
              <w:rPr>
                <w:rFonts w:ascii="Arial" w:hAnsi="Arial"/>
              </w:rPr>
              <w:t>£0.57</w:t>
            </w:r>
          </w:p>
        </w:tc>
        <w:tc>
          <w:tcPr>
            <w:tcW w:w="2410" w:type="dxa"/>
            <w:shd w:val="clear" w:color="auto" w:fill="auto"/>
          </w:tcPr>
          <w:p w:rsidR="000054FE" w:rsidRPr="00DC67EC" w:rsidRDefault="000054FE" w:rsidP="000054FE">
            <w:pPr>
              <w:jc w:val="center"/>
              <w:rPr>
                <w:rFonts w:ascii="Arial" w:hAnsi="Arial"/>
              </w:rPr>
            </w:pPr>
            <w:r w:rsidRPr="00DC67EC">
              <w:rPr>
                <w:rFonts w:ascii="Arial" w:hAnsi="Arial"/>
              </w:rPr>
              <w:t>E28</w:t>
            </w:r>
          </w:p>
        </w:tc>
      </w:tr>
      <w:tr w:rsidR="000054FE" w:rsidRPr="00DC67EC" w:rsidTr="00F039C8">
        <w:tc>
          <w:tcPr>
            <w:tcW w:w="4677" w:type="dxa"/>
            <w:shd w:val="clear" w:color="auto" w:fill="auto"/>
          </w:tcPr>
          <w:p w:rsidR="000054FE" w:rsidRPr="00B474AC" w:rsidRDefault="000054FE">
            <w:pPr>
              <w:rPr>
                <w:rFonts w:ascii="Arial" w:hAnsi="Arial"/>
              </w:rPr>
            </w:pPr>
            <w:r w:rsidRPr="00B474AC">
              <w:rPr>
                <w:rFonts w:ascii="Arial" w:hAnsi="Arial"/>
              </w:rPr>
              <w:t>Licences and subscriptions</w:t>
            </w:r>
          </w:p>
        </w:tc>
        <w:tc>
          <w:tcPr>
            <w:tcW w:w="2127" w:type="dxa"/>
            <w:shd w:val="clear" w:color="auto" w:fill="auto"/>
            <w:vAlign w:val="center"/>
          </w:tcPr>
          <w:p w:rsidR="000054FE" w:rsidRPr="00DC67EC" w:rsidRDefault="000054FE" w:rsidP="00B15EE8">
            <w:pPr>
              <w:jc w:val="center"/>
              <w:rPr>
                <w:rFonts w:ascii="Arial" w:hAnsi="Arial"/>
              </w:rPr>
            </w:pPr>
            <w:r w:rsidRPr="00DC67EC">
              <w:rPr>
                <w:rFonts w:ascii="Arial" w:hAnsi="Arial"/>
              </w:rPr>
              <w:t>£3.63</w:t>
            </w:r>
          </w:p>
        </w:tc>
        <w:tc>
          <w:tcPr>
            <w:tcW w:w="2410" w:type="dxa"/>
            <w:shd w:val="clear" w:color="auto" w:fill="auto"/>
          </w:tcPr>
          <w:p w:rsidR="000054FE" w:rsidRPr="00DC67EC" w:rsidRDefault="000054FE" w:rsidP="000054FE">
            <w:pPr>
              <w:jc w:val="center"/>
              <w:rPr>
                <w:rFonts w:ascii="Arial" w:hAnsi="Arial"/>
              </w:rPr>
            </w:pPr>
            <w:r w:rsidRPr="00DC67EC">
              <w:rPr>
                <w:rFonts w:ascii="Arial" w:hAnsi="Arial"/>
              </w:rPr>
              <w:t>E19</w:t>
            </w:r>
          </w:p>
        </w:tc>
      </w:tr>
      <w:tr w:rsidR="000054FE" w:rsidRPr="00DC67EC" w:rsidTr="00F039C8">
        <w:tc>
          <w:tcPr>
            <w:tcW w:w="4677" w:type="dxa"/>
            <w:shd w:val="clear" w:color="auto" w:fill="auto"/>
          </w:tcPr>
          <w:p w:rsidR="000054FE" w:rsidRPr="00B474AC" w:rsidRDefault="000054FE">
            <w:pPr>
              <w:rPr>
                <w:rFonts w:ascii="Arial" w:hAnsi="Arial"/>
              </w:rPr>
            </w:pPr>
            <w:r w:rsidRPr="00B474AC">
              <w:rPr>
                <w:rFonts w:ascii="Arial" w:hAnsi="Arial"/>
              </w:rPr>
              <w:t xml:space="preserve">Staff Supply Cover </w:t>
            </w:r>
            <w:r w:rsidR="00A50897" w:rsidRPr="00B474AC">
              <w:rPr>
                <w:rFonts w:ascii="Arial" w:hAnsi="Arial"/>
              </w:rPr>
              <w:t xml:space="preserve">- </w:t>
            </w:r>
            <w:r w:rsidRPr="00B474AC">
              <w:rPr>
                <w:rFonts w:ascii="Arial" w:hAnsi="Arial"/>
              </w:rPr>
              <w:t>Trade Union duties</w:t>
            </w:r>
          </w:p>
        </w:tc>
        <w:tc>
          <w:tcPr>
            <w:tcW w:w="2127" w:type="dxa"/>
            <w:shd w:val="clear" w:color="auto" w:fill="auto"/>
            <w:vAlign w:val="center"/>
          </w:tcPr>
          <w:p w:rsidR="000054FE" w:rsidRPr="00DC67EC" w:rsidRDefault="000054FE" w:rsidP="00B15EE8">
            <w:pPr>
              <w:jc w:val="center"/>
              <w:rPr>
                <w:rFonts w:ascii="Arial" w:hAnsi="Arial"/>
              </w:rPr>
            </w:pPr>
            <w:r w:rsidRPr="00DC67EC">
              <w:rPr>
                <w:rFonts w:ascii="Arial" w:hAnsi="Arial"/>
              </w:rPr>
              <w:t>£1.85</w:t>
            </w:r>
          </w:p>
        </w:tc>
        <w:tc>
          <w:tcPr>
            <w:tcW w:w="2410" w:type="dxa"/>
            <w:shd w:val="clear" w:color="auto" w:fill="auto"/>
          </w:tcPr>
          <w:p w:rsidR="000054FE" w:rsidRPr="00DC67EC" w:rsidRDefault="000054FE" w:rsidP="000054FE">
            <w:pPr>
              <w:jc w:val="center"/>
              <w:rPr>
                <w:rFonts w:ascii="Arial" w:hAnsi="Arial"/>
              </w:rPr>
            </w:pPr>
            <w:r w:rsidRPr="00DC67EC">
              <w:rPr>
                <w:rFonts w:ascii="Arial" w:hAnsi="Arial"/>
              </w:rPr>
              <w:t>E10</w:t>
            </w:r>
          </w:p>
        </w:tc>
      </w:tr>
      <w:tr w:rsidR="000054FE" w:rsidRPr="00DC67EC" w:rsidTr="00F039C8">
        <w:tc>
          <w:tcPr>
            <w:tcW w:w="4677" w:type="dxa"/>
            <w:shd w:val="clear" w:color="auto" w:fill="auto"/>
          </w:tcPr>
          <w:p w:rsidR="000054FE" w:rsidRPr="00B474AC" w:rsidRDefault="000054FE">
            <w:pPr>
              <w:rPr>
                <w:rFonts w:ascii="Arial" w:hAnsi="Arial"/>
              </w:rPr>
            </w:pPr>
            <w:r w:rsidRPr="00B474AC">
              <w:rPr>
                <w:rFonts w:ascii="Arial" w:hAnsi="Arial"/>
              </w:rPr>
              <w:t xml:space="preserve">Staff Supply Cover </w:t>
            </w:r>
            <w:r w:rsidR="00A50897" w:rsidRPr="00B474AC">
              <w:rPr>
                <w:rFonts w:ascii="Arial" w:hAnsi="Arial"/>
              </w:rPr>
              <w:t xml:space="preserve">- </w:t>
            </w:r>
            <w:r w:rsidRPr="00B474AC">
              <w:rPr>
                <w:rFonts w:ascii="Arial" w:hAnsi="Arial"/>
              </w:rPr>
              <w:t>School Personnel Service support</w:t>
            </w:r>
          </w:p>
        </w:tc>
        <w:tc>
          <w:tcPr>
            <w:tcW w:w="2127" w:type="dxa"/>
            <w:shd w:val="clear" w:color="auto" w:fill="auto"/>
            <w:vAlign w:val="center"/>
          </w:tcPr>
          <w:p w:rsidR="000054FE" w:rsidRPr="00DC67EC" w:rsidRDefault="000054FE" w:rsidP="00B15EE8">
            <w:pPr>
              <w:jc w:val="center"/>
              <w:rPr>
                <w:rFonts w:ascii="Arial" w:hAnsi="Arial"/>
              </w:rPr>
            </w:pPr>
            <w:r w:rsidRPr="00DC67EC">
              <w:rPr>
                <w:rFonts w:ascii="Arial" w:hAnsi="Arial"/>
              </w:rPr>
              <w:t>£0.80</w:t>
            </w:r>
          </w:p>
        </w:tc>
        <w:tc>
          <w:tcPr>
            <w:tcW w:w="2410" w:type="dxa"/>
            <w:shd w:val="clear" w:color="auto" w:fill="auto"/>
          </w:tcPr>
          <w:p w:rsidR="000054FE" w:rsidRPr="00DC67EC" w:rsidRDefault="000054FE" w:rsidP="000054FE">
            <w:pPr>
              <w:jc w:val="center"/>
              <w:rPr>
                <w:rFonts w:ascii="Arial" w:hAnsi="Arial"/>
              </w:rPr>
            </w:pPr>
            <w:r w:rsidRPr="00DC67EC">
              <w:rPr>
                <w:rFonts w:ascii="Arial" w:hAnsi="Arial"/>
              </w:rPr>
              <w:t>E28</w:t>
            </w:r>
          </w:p>
        </w:tc>
      </w:tr>
      <w:tr w:rsidR="000054FE" w:rsidRPr="00DC67EC" w:rsidTr="00F039C8">
        <w:tc>
          <w:tcPr>
            <w:tcW w:w="4677" w:type="dxa"/>
            <w:shd w:val="clear" w:color="auto" w:fill="auto"/>
          </w:tcPr>
          <w:p w:rsidR="000054FE" w:rsidRPr="00DC67EC" w:rsidRDefault="000054FE">
            <w:pPr>
              <w:rPr>
                <w:rFonts w:ascii="Arial" w:hAnsi="Arial"/>
              </w:rPr>
            </w:pPr>
          </w:p>
        </w:tc>
        <w:tc>
          <w:tcPr>
            <w:tcW w:w="2127" w:type="dxa"/>
            <w:shd w:val="clear" w:color="auto" w:fill="auto"/>
            <w:vAlign w:val="center"/>
          </w:tcPr>
          <w:p w:rsidR="000054FE" w:rsidRPr="00DC67EC" w:rsidRDefault="000054FE" w:rsidP="00B15EE8">
            <w:pPr>
              <w:jc w:val="center"/>
              <w:rPr>
                <w:rFonts w:ascii="Arial" w:hAnsi="Arial"/>
              </w:rPr>
            </w:pPr>
            <w:r w:rsidRPr="00DC67EC">
              <w:rPr>
                <w:rFonts w:ascii="Arial" w:hAnsi="Arial"/>
              </w:rPr>
              <w:t>£23.80</w:t>
            </w:r>
          </w:p>
        </w:tc>
        <w:tc>
          <w:tcPr>
            <w:tcW w:w="2410" w:type="dxa"/>
            <w:shd w:val="clear" w:color="auto" w:fill="auto"/>
          </w:tcPr>
          <w:p w:rsidR="000054FE" w:rsidRPr="00DC67EC" w:rsidRDefault="000054FE" w:rsidP="000054FE">
            <w:pPr>
              <w:jc w:val="center"/>
              <w:rPr>
                <w:rFonts w:ascii="Arial" w:hAnsi="Arial"/>
              </w:rPr>
            </w:pPr>
          </w:p>
        </w:tc>
      </w:tr>
    </w:tbl>
    <w:p w:rsidR="008343F8" w:rsidRDefault="000054FE" w:rsidP="00C93476">
      <w:pPr>
        <w:rPr>
          <w:rFonts w:ascii="Arial" w:hAnsi="Arial" w:cs="Arial"/>
        </w:rPr>
      </w:pPr>
      <w:r w:rsidRPr="00DC67EC">
        <w:rPr>
          <w:rFonts w:ascii="Arial" w:hAnsi="Arial" w:cs="Arial"/>
        </w:rPr>
        <w:lastRenderedPageBreak/>
        <w:t xml:space="preserve">The budgets where </w:t>
      </w:r>
      <w:r w:rsidR="00D21510" w:rsidRPr="00DC67EC">
        <w:rPr>
          <w:rFonts w:ascii="Arial" w:hAnsi="Arial" w:cs="Arial"/>
        </w:rPr>
        <w:t>pooling</w:t>
      </w:r>
      <w:r w:rsidRPr="00DC67EC">
        <w:rPr>
          <w:rFonts w:ascii="Arial" w:hAnsi="Arial" w:cs="Arial"/>
        </w:rPr>
        <w:t xml:space="preserve"> applies will be recouped from individual schools in 12 monthly instalments through the schools</w:t>
      </w:r>
      <w:r w:rsidR="00DC67EC" w:rsidRPr="00DC67EC">
        <w:rPr>
          <w:rFonts w:ascii="Arial" w:hAnsi="Arial" w:cs="Arial"/>
        </w:rPr>
        <w:t>’</w:t>
      </w:r>
      <w:r w:rsidRPr="00DC67EC">
        <w:rPr>
          <w:rFonts w:ascii="Arial" w:hAnsi="Arial" w:cs="Arial"/>
        </w:rPr>
        <w:t xml:space="preserve"> advances system.  The CFR codes that the recoupment charge will be coded against are shown in the table above.</w:t>
      </w:r>
    </w:p>
    <w:p w:rsidR="00D23211" w:rsidRDefault="00D23211" w:rsidP="00C93476">
      <w:pPr>
        <w:rPr>
          <w:rFonts w:ascii="Arial" w:hAnsi="Arial" w:cs="Arial"/>
        </w:rPr>
      </w:pPr>
    </w:p>
    <w:p w:rsidR="00D23211" w:rsidRDefault="00D23211" w:rsidP="00C93476">
      <w:pPr>
        <w:rPr>
          <w:rFonts w:ascii="Arial" w:hAnsi="Arial" w:cs="Arial"/>
        </w:rPr>
      </w:pPr>
    </w:p>
    <w:p w:rsidR="00AA1C55" w:rsidRDefault="00AA1C55" w:rsidP="00C93476">
      <w:pPr>
        <w:rPr>
          <w:rFonts w:ascii="Arial" w:hAnsi="Arial" w:cs="Arial"/>
        </w:rPr>
      </w:pPr>
    </w:p>
    <w:p w:rsidR="009912C8" w:rsidRDefault="009912C8">
      <w:pPr>
        <w:rPr>
          <w:rFonts w:ascii="Arial" w:hAnsi="Arial" w:cs="Arial"/>
          <w:highlight w:val="yellow"/>
        </w:rPr>
      </w:pPr>
      <w:r>
        <w:rPr>
          <w:rFonts w:ascii="Arial" w:hAnsi="Arial" w:cs="Arial"/>
          <w:highlight w:val="yellow"/>
        </w:rPr>
        <w:br w:type="page"/>
      </w:r>
    </w:p>
    <w:p w:rsidR="00D23211" w:rsidRPr="00DD15C5" w:rsidRDefault="009912C8" w:rsidP="009912C8">
      <w:pPr>
        <w:jc w:val="center"/>
        <w:rPr>
          <w:rFonts w:ascii="Arial" w:hAnsi="Arial" w:cs="Arial"/>
          <w:b/>
        </w:rPr>
      </w:pPr>
      <w:bookmarkStart w:id="42" w:name="SectionF"/>
      <w:r w:rsidRPr="00DD15C5">
        <w:rPr>
          <w:rFonts w:ascii="Arial" w:hAnsi="Arial" w:cs="Arial"/>
          <w:b/>
        </w:rPr>
        <w:lastRenderedPageBreak/>
        <w:t xml:space="preserve">SECTION F </w:t>
      </w:r>
      <w:r w:rsidR="00687012" w:rsidRPr="00DD15C5">
        <w:rPr>
          <w:rFonts w:ascii="Arial" w:hAnsi="Arial" w:cs="Arial"/>
          <w:b/>
        </w:rPr>
        <w:t xml:space="preserve">- </w:t>
      </w:r>
      <w:r w:rsidR="007044B9" w:rsidRPr="00DD15C5">
        <w:rPr>
          <w:rFonts w:ascii="Arial" w:hAnsi="Arial" w:cs="Arial"/>
          <w:b/>
        </w:rPr>
        <w:t>O</w:t>
      </w:r>
      <w:r w:rsidRPr="00DD15C5">
        <w:rPr>
          <w:rFonts w:ascii="Arial" w:hAnsi="Arial" w:cs="Arial"/>
          <w:b/>
        </w:rPr>
        <w:t>VERVIEW OF MAINSTREAM HIGH NEEDS FUNDING IN KENT</w:t>
      </w:r>
    </w:p>
    <w:bookmarkEnd w:id="42"/>
    <w:p w:rsidR="00D23211" w:rsidRPr="00DD15C5" w:rsidRDefault="00D23211" w:rsidP="00C93476">
      <w:pPr>
        <w:rPr>
          <w:rFonts w:ascii="Arial" w:hAnsi="Arial" w:cs="Arial"/>
        </w:rPr>
      </w:pPr>
    </w:p>
    <w:p w:rsidR="00D23211" w:rsidRPr="00DD15C5" w:rsidRDefault="00D23211" w:rsidP="00D23211">
      <w:pPr>
        <w:spacing w:before="120"/>
        <w:rPr>
          <w:rFonts w:ascii="Arial" w:hAnsi="Arial"/>
        </w:rPr>
      </w:pPr>
      <w:r w:rsidRPr="00DD15C5">
        <w:rPr>
          <w:rFonts w:ascii="Arial" w:hAnsi="Arial"/>
        </w:rPr>
        <w:t xml:space="preserve">The </w:t>
      </w:r>
      <w:proofErr w:type="spellStart"/>
      <w:r w:rsidR="00ED698B" w:rsidRPr="00DD15C5">
        <w:rPr>
          <w:rFonts w:ascii="Arial" w:hAnsi="Arial"/>
        </w:rPr>
        <w:t>DfE</w:t>
      </w:r>
      <w:proofErr w:type="spellEnd"/>
      <w:r w:rsidR="00ED698B" w:rsidRPr="00DD15C5">
        <w:rPr>
          <w:rFonts w:ascii="Arial" w:hAnsi="Arial"/>
        </w:rPr>
        <w:t xml:space="preserve"> </w:t>
      </w:r>
      <w:r w:rsidRPr="00DD15C5">
        <w:rPr>
          <w:rFonts w:ascii="Arial" w:hAnsi="Arial"/>
        </w:rPr>
        <w:t xml:space="preserve">definition of a High Needs Pupil (HNP) in a mainstream school is </w:t>
      </w:r>
      <w:r w:rsidR="00ED698B" w:rsidRPr="00DD15C5">
        <w:rPr>
          <w:rFonts w:ascii="Arial" w:hAnsi="Arial"/>
        </w:rPr>
        <w:t xml:space="preserve">determined by </w:t>
      </w:r>
      <w:r w:rsidRPr="00DD15C5">
        <w:rPr>
          <w:rFonts w:ascii="Arial" w:hAnsi="Arial"/>
        </w:rPr>
        <w:t>a monetary value</w:t>
      </w:r>
      <w:r w:rsidR="00CA2E90" w:rsidRPr="00DD15C5">
        <w:rPr>
          <w:rFonts w:ascii="Arial" w:hAnsi="Arial"/>
        </w:rPr>
        <w:t>, where the costs of supporting the</w:t>
      </w:r>
      <w:r w:rsidR="00ED698B" w:rsidRPr="00DD15C5">
        <w:rPr>
          <w:rFonts w:ascii="Arial" w:hAnsi="Arial"/>
        </w:rPr>
        <w:t>ir needs</w:t>
      </w:r>
      <w:r w:rsidR="00CA2E90" w:rsidRPr="00DD15C5">
        <w:rPr>
          <w:rFonts w:ascii="Arial" w:hAnsi="Arial"/>
        </w:rPr>
        <w:t xml:space="preserve"> exceed </w:t>
      </w:r>
      <w:r w:rsidRPr="00DD15C5">
        <w:rPr>
          <w:rFonts w:ascii="Arial" w:hAnsi="Arial"/>
        </w:rPr>
        <w:t xml:space="preserve">£6,000 </w:t>
      </w:r>
      <w:r w:rsidR="00CA2E90" w:rsidRPr="00DD15C5">
        <w:rPr>
          <w:rFonts w:ascii="Arial" w:hAnsi="Arial"/>
        </w:rPr>
        <w:t>per pupil</w:t>
      </w:r>
      <w:r w:rsidRPr="00DD15C5">
        <w:rPr>
          <w:rFonts w:ascii="Arial" w:hAnsi="Arial"/>
        </w:rPr>
        <w:t>.  For the avoidance of any doubt, the pupil does not need to have an Education Health Care Plan (EHCP) to be defined as HNP and access th</w:t>
      </w:r>
      <w:r w:rsidR="00CA2E90" w:rsidRPr="00DD15C5">
        <w:rPr>
          <w:rFonts w:ascii="Arial" w:hAnsi="Arial"/>
        </w:rPr>
        <w:t>is</w:t>
      </w:r>
      <w:r w:rsidRPr="00DD15C5">
        <w:rPr>
          <w:rFonts w:ascii="Arial" w:hAnsi="Arial"/>
        </w:rPr>
        <w:t xml:space="preserve"> funding</w:t>
      </w:r>
      <w:bookmarkStart w:id="43" w:name="_Hlk507429648"/>
      <w:r w:rsidRPr="00DD15C5">
        <w:rPr>
          <w:rFonts w:ascii="Arial" w:hAnsi="Arial"/>
        </w:rPr>
        <w:t xml:space="preserve">. </w:t>
      </w:r>
      <w:r w:rsidR="00ED698B" w:rsidRPr="00DD15C5">
        <w:rPr>
          <w:rFonts w:ascii="Arial" w:hAnsi="Arial"/>
        </w:rPr>
        <w:t xml:space="preserve"> </w:t>
      </w:r>
      <w:proofErr w:type="gramStart"/>
      <w:r w:rsidRPr="00DD15C5">
        <w:rPr>
          <w:rFonts w:ascii="Arial" w:hAnsi="Arial"/>
        </w:rPr>
        <w:t>Also</w:t>
      </w:r>
      <w:proofErr w:type="gramEnd"/>
      <w:r w:rsidRPr="00DD15C5">
        <w:rPr>
          <w:rFonts w:ascii="Arial" w:hAnsi="Arial"/>
        </w:rPr>
        <w:t xml:space="preserve"> for the avoidance of any doubt, funding for pupils in a</w:t>
      </w:r>
      <w:r w:rsidR="00483346" w:rsidRPr="00DD15C5">
        <w:rPr>
          <w:rFonts w:ascii="Arial" w:hAnsi="Arial"/>
        </w:rPr>
        <w:t xml:space="preserve">n </w:t>
      </w:r>
      <w:r w:rsidRPr="00DD15C5">
        <w:rPr>
          <w:rFonts w:ascii="Arial" w:hAnsi="Arial"/>
        </w:rPr>
        <w:t>SRP is excluded from this process.</w:t>
      </w:r>
    </w:p>
    <w:bookmarkEnd w:id="43"/>
    <w:p w:rsidR="00D23211" w:rsidRPr="00DD15C5" w:rsidRDefault="00D23211" w:rsidP="00D23211">
      <w:pPr>
        <w:spacing w:before="120"/>
        <w:rPr>
          <w:rFonts w:ascii="Arial" w:hAnsi="Arial"/>
        </w:rPr>
      </w:pPr>
      <w:r w:rsidRPr="00DD15C5">
        <w:rPr>
          <w:rFonts w:ascii="Arial" w:hAnsi="Arial"/>
        </w:rPr>
        <w:t xml:space="preserve">Place Plus is the overarching </w:t>
      </w:r>
      <w:r w:rsidR="003F513E" w:rsidRPr="00DD15C5">
        <w:rPr>
          <w:rFonts w:ascii="Arial" w:hAnsi="Arial"/>
        </w:rPr>
        <w:t>H</w:t>
      </w:r>
      <w:r w:rsidRPr="00DD15C5">
        <w:rPr>
          <w:rFonts w:ascii="Arial" w:hAnsi="Arial"/>
        </w:rPr>
        <w:t xml:space="preserve">igh </w:t>
      </w:r>
      <w:r w:rsidR="003F513E" w:rsidRPr="00DD15C5">
        <w:rPr>
          <w:rFonts w:ascii="Arial" w:hAnsi="Arial"/>
        </w:rPr>
        <w:t>N</w:t>
      </w:r>
      <w:r w:rsidRPr="00DD15C5">
        <w:rPr>
          <w:rFonts w:ascii="Arial" w:hAnsi="Arial"/>
        </w:rPr>
        <w:t>eeds funding methodology</w:t>
      </w:r>
      <w:r w:rsidR="00ED698B" w:rsidRPr="00DD15C5">
        <w:rPr>
          <w:rFonts w:ascii="Arial" w:hAnsi="Arial"/>
        </w:rPr>
        <w:t xml:space="preserve"> and applies</w:t>
      </w:r>
      <w:r w:rsidRPr="00DD15C5">
        <w:rPr>
          <w:rFonts w:ascii="Arial" w:hAnsi="Arial"/>
        </w:rPr>
        <w:t xml:space="preserve"> to all High Needs pupils regardless of where the </w:t>
      </w:r>
      <w:r w:rsidR="003F513E" w:rsidRPr="00DD15C5">
        <w:rPr>
          <w:rFonts w:ascii="Arial" w:hAnsi="Arial"/>
        </w:rPr>
        <w:t>pupil</w:t>
      </w:r>
      <w:r w:rsidRPr="00DD15C5">
        <w:rPr>
          <w:rFonts w:ascii="Arial" w:hAnsi="Arial"/>
        </w:rPr>
        <w:t xml:space="preserve"> is placed</w:t>
      </w:r>
      <w:r w:rsidR="00ED698B" w:rsidRPr="00DD15C5">
        <w:rPr>
          <w:rFonts w:ascii="Arial" w:hAnsi="Arial"/>
        </w:rPr>
        <w:t>.  H</w:t>
      </w:r>
      <w:r w:rsidRPr="00DD15C5">
        <w:rPr>
          <w:rFonts w:ascii="Arial" w:hAnsi="Arial"/>
        </w:rPr>
        <w:t>owever</w:t>
      </w:r>
      <w:r w:rsidR="00ED698B" w:rsidRPr="00DD15C5">
        <w:rPr>
          <w:rFonts w:ascii="Arial" w:hAnsi="Arial"/>
        </w:rPr>
        <w:t>,</w:t>
      </w:r>
      <w:r w:rsidRPr="00DD15C5">
        <w:rPr>
          <w:rFonts w:ascii="Arial" w:hAnsi="Arial"/>
        </w:rPr>
        <w:t xml:space="preserve"> there are variations of how </w:t>
      </w:r>
      <w:r w:rsidR="003F513E" w:rsidRPr="00DD15C5">
        <w:rPr>
          <w:rFonts w:ascii="Arial" w:hAnsi="Arial"/>
        </w:rPr>
        <w:t>P</w:t>
      </w:r>
      <w:r w:rsidRPr="00DD15C5">
        <w:rPr>
          <w:rFonts w:ascii="Arial" w:hAnsi="Arial"/>
        </w:rPr>
        <w:t xml:space="preserve">lace </w:t>
      </w:r>
      <w:r w:rsidR="003F513E" w:rsidRPr="00DD15C5">
        <w:rPr>
          <w:rFonts w:ascii="Arial" w:hAnsi="Arial"/>
        </w:rPr>
        <w:t>P</w:t>
      </w:r>
      <w:r w:rsidRPr="00DD15C5">
        <w:rPr>
          <w:rFonts w:ascii="Arial" w:hAnsi="Arial"/>
        </w:rPr>
        <w:t xml:space="preserve">lus is applied depending on the type of institution. To understand how Place Plus is applied it is important to note that in the first instance the cost of providing SEN resources for the pupil is identified.  Place Plus is a methodology for how the funding is passed to the institution to meet that </w:t>
      </w:r>
      <w:r w:rsidR="00ED698B" w:rsidRPr="00DD15C5">
        <w:rPr>
          <w:rFonts w:ascii="Arial" w:hAnsi="Arial"/>
        </w:rPr>
        <w:t xml:space="preserve">additional </w:t>
      </w:r>
      <w:r w:rsidRPr="00DD15C5">
        <w:rPr>
          <w:rFonts w:ascii="Arial" w:hAnsi="Arial"/>
        </w:rPr>
        <w:t>cost</w:t>
      </w:r>
      <w:r w:rsidR="00ED698B" w:rsidRPr="00DD15C5">
        <w:rPr>
          <w:rFonts w:ascii="Arial" w:hAnsi="Arial"/>
        </w:rPr>
        <w:t>s</w:t>
      </w:r>
      <w:r w:rsidRPr="00DD15C5">
        <w:rPr>
          <w:rFonts w:ascii="Arial" w:hAnsi="Arial"/>
        </w:rPr>
        <w:t>.</w:t>
      </w:r>
    </w:p>
    <w:p w:rsidR="00D23211" w:rsidRPr="00DD15C5" w:rsidRDefault="00D23211" w:rsidP="00D23211">
      <w:pPr>
        <w:spacing w:before="120"/>
        <w:rPr>
          <w:rFonts w:ascii="Arial" w:hAnsi="Arial"/>
        </w:rPr>
      </w:pPr>
      <w:r w:rsidRPr="00DD15C5">
        <w:rPr>
          <w:rFonts w:ascii="Arial" w:hAnsi="Arial"/>
        </w:rPr>
        <w:t xml:space="preserve">Knowing what notional SEN funding consists of is key to understanding the mechanics of mainstream </w:t>
      </w:r>
      <w:r w:rsidR="003F513E" w:rsidRPr="00DD15C5">
        <w:rPr>
          <w:rFonts w:ascii="Arial" w:hAnsi="Arial"/>
        </w:rPr>
        <w:t>H</w:t>
      </w:r>
      <w:r w:rsidRPr="00DD15C5">
        <w:rPr>
          <w:rFonts w:ascii="Arial" w:hAnsi="Arial"/>
        </w:rPr>
        <w:t xml:space="preserve">igh </w:t>
      </w:r>
      <w:r w:rsidR="003F513E" w:rsidRPr="00DD15C5">
        <w:rPr>
          <w:rFonts w:ascii="Arial" w:hAnsi="Arial"/>
        </w:rPr>
        <w:t>N</w:t>
      </w:r>
      <w:r w:rsidRPr="00DD15C5">
        <w:rPr>
          <w:rFonts w:ascii="Arial" w:hAnsi="Arial"/>
        </w:rPr>
        <w:t xml:space="preserve">eeds funding. </w:t>
      </w:r>
      <w:r w:rsidR="003F513E" w:rsidRPr="00DD15C5">
        <w:rPr>
          <w:rFonts w:ascii="Arial" w:hAnsi="Arial"/>
        </w:rPr>
        <w:t xml:space="preserve"> </w:t>
      </w:r>
      <w:r w:rsidRPr="00DD15C5">
        <w:rPr>
          <w:rFonts w:ascii="Arial" w:hAnsi="Arial"/>
        </w:rPr>
        <w:t>A school</w:t>
      </w:r>
      <w:r w:rsidR="00ED698B" w:rsidRPr="00DD15C5">
        <w:rPr>
          <w:rFonts w:ascii="Arial" w:hAnsi="Arial"/>
        </w:rPr>
        <w:t>’</w:t>
      </w:r>
      <w:r w:rsidRPr="00DD15C5">
        <w:rPr>
          <w:rFonts w:ascii="Arial" w:hAnsi="Arial"/>
        </w:rPr>
        <w:t xml:space="preserve">s formula budget is broken down into </w:t>
      </w:r>
      <w:proofErr w:type="gramStart"/>
      <w:r w:rsidRPr="00DD15C5">
        <w:rPr>
          <w:rFonts w:ascii="Arial" w:hAnsi="Arial"/>
        </w:rPr>
        <w:t>a number of</w:t>
      </w:r>
      <w:proofErr w:type="gramEnd"/>
      <w:r w:rsidRPr="00DD15C5">
        <w:rPr>
          <w:rFonts w:ascii="Arial" w:hAnsi="Arial"/>
        </w:rPr>
        <w:t xml:space="preserve"> factors, with each factor being used to target funding </w:t>
      </w:r>
      <w:r w:rsidR="003F513E" w:rsidRPr="00DD15C5">
        <w:rPr>
          <w:rFonts w:ascii="Arial" w:hAnsi="Arial"/>
        </w:rPr>
        <w:t>to</w:t>
      </w:r>
      <w:r w:rsidRPr="00DD15C5">
        <w:rPr>
          <w:rFonts w:ascii="Arial" w:hAnsi="Arial"/>
        </w:rPr>
        <w:t xml:space="preserve"> the different needs of the pupils within the school. </w:t>
      </w:r>
      <w:r w:rsidR="003F513E" w:rsidRPr="00DD15C5">
        <w:rPr>
          <w:rFonts w:ascii="Arial" w:hAnsi="Arial"/>
        </w:rPr>
        <w:t xml:space="preserve"> The</w:t>
      </w:r>
      <w:r w:rsidRPr="00DD15C5">
        <w:rPr>
          <w:rFonts w:ascii="Arial" w:hAnsi="Arial"/>
        </w:rPr>
        <w:t xml:space="preserve"> notional SEN proportion of the budget consists of the following factors, </w:t>
      </w:r>
      <w:r w:rsidR="003F513E" w:rsidRPr="00DD15C5">
        <w:rPr>
          <w:rFonts w:ascii="Arial" w:hAnsi="Arial"/>
        </w:rPr>
        <w:t>f</w:t>
      </w:r>
      <w:r w:rsidRPr="00DD15C5">
        <w:rPr>
          <w:rFonts w:ascii="Arial" w:hAnsi="Arial"/>
        </w:rPr>
        <w:t xml:space="preserve">actor 2 </w:t>
      </w:r>
      <w:r w:rsidR="003D2049" w:rsidRPr="00DD15C5">
        <w:rPr>
          <w:rFonts w:ascii="Arial" w:hAnsi="Arial"/>
        </w:rPr>
        <w:t xml:space="preserve">- </w:t>
      </w:r>
      <w:r w:rsidR="00B95489" w:rsidRPr="00DD15C5">
        <w:rPr>
          <w:rFonts w:ascii="Arial" w:hAnsi="Arial"/>
        </w:rPr>
        <w:t xml:space="preserve">E6FSM and </w:t>
      </w:r>
      <w:r w:rsidRPr="00DD15C5">
        <w:rPr>
          <w:rFonts w:ascii="Arial" w:hAnsi="Arial"/>
        </w:rPr>
        <w:t xml:space="preserve">IDACI, </w:t>
      </w:r>
      <w:r w:rsidR="003F513E" w:rsidRPr="00DD15C5">
        <w:rPr>
          <w:rFonts w:ascii="Arial" w:hAnsi="Arial"/>
        </w:rPr>
        <w:t>f</w:t>
      </w:r>
      <w:r w:rsidRPr="00DD15C5">
        <w:rPr>
          <w:rFonts w:ascii="Arial" w:hAnsi="Arial"/>
        </w:rPr>
        <w:t xml:space="preserve">actor 3 </w:t>
      </w:r>
      <w:r w:rsidR="003F513E" w:rsidRPr="00DD15C5">
        <w:rPr>
          <w:rFonts w:ascii="Arial" w:hAnsi="Arial"/>
        </w:rPr>
        <w:t>f</w:t>
      </w:r>
      <w:r w:rsidRPr="00DD15C5">
        <w:rPr>
          <w:rFonts w:ascii="Arial" w:hAnsi="Arial"/>
        </w:rPr>
        <w:t>actor 4</w:t>
      </w:r>
      <w:r w:rsidR="003D2049" w:rsidRPr="00DD15C5">
        <w:rPr>
          <w:rFonts w:ascii="Arial" w:hAnsi="Arial"/>
        </w:rPr>
        <w:t xml:space="preserve"> </w:t>
      </w:r>
      <w:r w:rsidRPr="00DD15C5">
        <w:rPr>
          <w:rFonts w:ascii="Arial" w:hAnsi="Arial"/>
        </w:rPr>
        <w:t xml:space="preserve">- English as an Additional Language (EAL), </w:t>
      </w:r>
      <w:r w:rsidR="003F513E" w:rsidRPr="00DD15C5">
        <w:rPr>
          <w:rFonts w:ascii="Arial" w:hAnsi="Arial"/>
        </w:rPr>
        <w:t>f</w:t>
      </w:r>
      <w:r w:rsidRPr="00DD15C5">
        <w:rPr>
          <w:rFonts w:ascii="Arial" w:hAnsi="Arial"/>
        </w:rPr>
        <w:t xml:space="preserve">actor 6 - Low Cost High Incidence SEN(LCHIS) and an element of the lump sum factor 7 (Primary £6,235, Secondary £5,580).  This funding </w:t>
      </w:r>
      <w:r w:rsidR="003F513E" w:rsidRPr="00DD15C5">
        <w:rPr>
          <w:rFonts w:ascii="Arial" w:hAnsi="Arial"/>
        </w:rPr>
        <w:t xml:space="preserve">is </w:t>
      </w:r>
      <w:r w:rsidRPr="00DD15C5">
        <w:rPr>
          <w:rFonts w:ascii="Arial" w:hAnsi="Arial"/>
        </w:rPr>
        <w:t xml:space="preserve">targeted through the Kent’s </w:t>
      </w:r>
      <w:r w:rsidR="00ED698B" w:rsidRPr="00DD15C5">
        <w:rPr>
          <w:rFonts w:ascii="Arial" w:hAnsi="Arial"/>
        </w:rPr>
        <w:t>LFF</w:t>
      </w:r>
      <w:r w:rsidRPr="00DD15C5">
        <w:rPr>
          <w:rFonts w:ascii="Arial" w:hAnsi="Arial"/>
        </w:rPr>
        <w:t xml:space="preserve"> for the additional needs of pupils in the school, over and above the basic needs of all pupils.</w:t>
      </w:r>
    </w:p>
    <w:p w:rsidR="00D23211" w:rsidRPr="00DD15C5" w:rsidRDefault="00D23211" w:rsidP="00D23211">
      <w:pPr>
        <w:spacing w:before="120"/>
        <w:rPr>
          <w:rFonts w:ascii="Arial" w:hAnsi="Arial"/>
        </w:rPr>
      </w:pPr>
      <w:r w:rsidRPr="00DD15C5">
        <w:rPr>
          <w:rFonts w:ascii="Arial" w:hAnsi="Arial"/>
        </w:rPr>
        <w:t>How this is applied in practice is best explained using an example</w:t>
      </w:r>
      <w:r w:rsidR="003F513E" w:rsidRPr="00DD15C5">
        <w:rPr>
          <w:rFonts w:ascii="Arial" w:hAnsi="Arial"/>
        </w:rPr>
        <w:t xml:space="preserve">.  </w:t>
      </w:r>
      <w:r w:rsidRPr="00DD15C5">
        <w:rPr>
          <w:rFonts w:ascii="Arial" w:hAnsi="Arial"/>
        </w:rPr>
        <w:t>A primary school has an annual notional SEN budget of £10,000 and has one high need pupil whose additional need cost</w:t>
      </w:r>
      <w:r w:rsidR="003F513E" w:rsidRPr="00DD15C5">
        <w:rPr>
          <w:rFonts w:ascii="Arial" w:hAnsi="Arial"/>
        </w:rPr>
        <w:t>s</w:t>
      </w:r>
      <w:r w:rsidRPr="00DD15C5">
        <w:rPr>
          <w:rFonts w:ascii="Arial" w:hAnsi="Arial"/>
        </w:rPr>
        <w:t xml:space="preserve"> £9,000 per annum. </w:t>
      </w:r>
    </w:p>
    <w:p w:rsidR="00D23211" w:rsidRPr="00DD15C5" w:rsidRDefault="00D23211" w:rsidP="00D23211">
      <w:pPr>
        <w:spacing w:before="120"/>
        <w:rPr>
          <w:rFonts w:ascii="Arial" w:hAnsi="Arial"/>
        </w:rPr>
      </w:pPr>
      <w:r w:rsidRPr="00DD15C5">
        <w:rPr>
          <w:rFonts w:ascii="Arial" w:hAnsi="Arial"/>
        </w:rPr>
        <w:t xml:space="preserve">Place Plus is broken down into three elements </w:t>
      </w:r>
    </w:p>
    <w:p w:rsidR="00D23211" w:rsidRPr="00DD15C5" w:rsidRDefault="00D23211" w:rsidP="00D23211">
      <w:pPr>
        <w:pStyle w:val="ListParagraph"/>
        <w:numPr>
          <w:ilvl w:val="0"/>
          <w:numId w:val="29"/>
        </w:numPr>
        <w:spacing w:before="120"/>
        <w:rPr>
          <w:rFonts w:ascii="Arial" w:hAnsi="Arial"/>
        </w:rPr>
      </w:pPr>
      <w:r w:rsidRPr="00DD15C5">
        <w:rPr>
          <w:rFonts w:ascii="Arial" w:hAnsi="Arial"/>
        </w:rPr>
        <w:t xml:space="preserve">Element 1 (E1) </w:t>
      </w:r>
      <w:r w:rsidR="00DF691E" w:rsidRPr="00DD15C5">
        <w:rPr>
          <w:rFonts w:ascii="Arial" w:hAnsi="Arial"/>
        </w:rPr>
        <w:t xml:space="preserve">- </w:t>
      </w:r>
      <w:r w:rsidRPr="00DD15C5">
        <w:rPr>
          <w:rFonts w:ascii="Arial" w:hAnsi="Arial"/>
        </w:rPr>
        <w:t>Core Education Funding</w:t>
      </w:r>
    </w:p>
    <w:p w:rsidR="00D23211" w:rsidRPr="00DD15C5" w:rsidRDefault="00D23211" w:rsidP="00D23211">
      <w:pPr>
        <w:pStyle w:val="ListParagraph"/>
        <w:numPr>
          <w:ilvl w:val="0"/>
          <w:numId w:val="29"/>
        </w:numPr>
        <w:spacing w:before="120"/>
        <w:rPr>
          <w:rFonts w:ascii="Arial" w:hAnsi="Arial"/>
        </w:rPr>
      </w:pPr>
      <w:r w:rsidRPr="00DD15C5">
        <w:rPr>
          <w:rFonts w:ascii="Arial" w:hAnsi="Arial"/>
        </w:rPr>
        <w:t xml:space="preserve">Element 2 (E2) </w:t>
      </w:r>
      <w:r w:rsidR="00DF691E" w:rsidRPr="00DD15C5">
        <w:rPr>
          <w:rFonts w:ascii="Arial" w:hAnsi="Arial"/>
        </w:rPr>
        <w:t xml:space="preserve">- </w:t>
      </w:r>
      <w:r w:rsidRPr="00DD15C5">
        <w:rPr>
          <w:rFonts w:ascii="Arial" w:hAnsi="Arial"/>
        </w:rPr>
        <w:t xml:space="preserve">Additional Support </w:t>
      </w:r>
    </w:p>
    <w:p w:rsidR="00D23211" w:rsidRPr="00DD15C5" w:rsidRDefault="00D23211" w:rsidP="00D23211">
      <w:pPr>
        <w:pStyle w:val="ListParagraph"/>
        <w:numPr>
          <w:ilvl w:val="0"/>
          <w:numId w:val="29"/>
        </w:numPr>
        <w:spacing w:before="120"/>
        <w:rPr>
          <w:rFonts w:ascii="Arial" w:hAnsi="Arial"/>
        </w:rPr>
      </w:pPr>
      <w:r w:rsidRPr="00DD15C5">
        <w:rPr>
          <w:rFonts w:ascii="Arial" w:hAnsi="Arial"/>
        </w:rPr>
        <w:t xml:space="preserve">Element 3 (E3) </w:t>
      </w:r>
      <w:r w:rsidR="00DF691E" w:rsidRPr="00DD15C5">
        <w:rPr>
          <w:rFonts w:ascii="Arial" w:hAnsi="Arial"/>
        </w:rPr>
        <w:t xml:space="preserve">- </w:t>
      </w:r>
      <w:r w:rsidRPr="00DD15C5">
        <w:rPr>
          <w:rFonts w:ascii="Arial" w:hAnsi="Arial"/>
        </w:rPr>
        <w:t>Top Up Funding.</w:t>
      </w:r>
    </w:p>
    <w:p w:rsidR="00D23211" w:rsidRDefault="00D23211" w:rsidP="00D23211">
      <w:pPr>
        <w:spacing w:before="120"/>
        <w:rPr>
          <w:rFonts w:ascii="Arial" w:hAnsi="Arial"/>
        </w:rPr>
      </w:pPr>
      <w:r w:rsidRPr="00DD15C5">
        <w:rPr>
          <w:rFonts w:ascii="Arial" w:hAnsi="Arial"/>
        </w:rPr>
        <w:t>E1 = Primary school basic entitlement £2,74</w:t>
      </w:r>
      <w:r w:rsidR="00B95489" w:rsidRPr="00DD15C5">
        <w:rPr>
          <w:rFonts w:ascii="Arial" w:hAnsi="Arial"/>
        </w:rPr>
        <w:t>9</w:t>
      </w:r>
      <w:r w:rsidRPr="00DD15C5">
        <w:rPr>
          <w:rFonts w:ascii="Arial" w:hAnsi="Arial"/>
        </w:rPr>
        <w:t xml:space="preserve"> (</w:t>
      </w:r>
      <w:r w:rsidR="003F513E" w:rsidRPr="00DD15C5">
        <w:rPr>
          <w:rFonts w:ascii="Arial" w:hAnsi="Arial"/>
        </w:rPr>
        <w:t>f</w:t>
      </w:r>
      <w:r w:rsidRPr="00DD15C5">
        <w:rPr>
          <w:rFonts w:ascii="Arial" w:hAnsi="Arial"/>
        </w:rPr>
        <w:t xml:space="preserve">actor 1 </w:t>
      </w:r>
      <w:r w:rsidR="006E2689" w:rsidRPr="00DD15C5">
        <w:rPr>
          <w:rFonts w:ascii="Arial" w:hAnsi="Arial"/>
        </w:rPr>
        <w:t xml:space="preserve">- </w:t>
      </w:r>
      <w:r w:rsidRPr="00DD15C5">
        <w:rPr>
          <w:rFonts w:ascii="Arial" w:hAnsi="Arial"/>
        </w:rPr>
        <w:t>Age Weighted Pupil Unit of funding)</w:t>
      </w:r>
    </w:p>
    <w:p w:rsidR="00D23211" w:rsidRDefault="00D23211" w:rsidP="00D23211">
      <w:pPr>
        <w:spacing w:before="120"/>
        <w:rPr>
          <w:rFonts w:ascii="Arial" w:hAnsi="Arial"/>
        </w:rPr>
      </w:pPr>
      <w:r>
        <w:rPr>
          <w:rFonts w:ascii="Arial" w:hAnsi="Arial"/>
        </w:rPr>
        <w:t>E2 = £6,000 (this is always set at this amount)</w:t>
      </w:r>
    </w:p>
    <w:p w:rsidR="00D23211" w:rsidRDefault="00D23211" w:rsidP="00D23211">
      <w:pPr>
        <w:spacing w:before="120"/>
        <w:rPr>
          <w:rFonts w:ascii="Arial" w:hAnsi="Arial"/>
        </w:rPr>
      </w:pPr>
      <w:r>
        <w:rPr>
          <w:rFonts w:ascii="Arial" w:hAnsi="Arial"/>
        </w:rPr>
        <w:t xml:space="preserve">E3 = £3,000 (cost of additional need £9,000 less </w:t>
      </w:r>
      <w:r w:rsidR="003F513E">
        <w:rPr>
          <w:rFonts w:ascii="Arial" w:hAnsi="Arial"/>
        </w:rPr>
        <w:t xml:space="preserve">the </w:t>
      </w:r>
      <w:r>
        <w:rPr>
          <w:rFonts w:ascii="Arial" w:hAnsi="Arial"/>
        </w:rPr>
        <w:t xml:space="preserve">E2 </w:t>
      </w:r>
      <w:r w:rsidR="003F513E">
        <w:rPr>
          <w:rFonts w:ascii="Arial" w:hAnsi="Arial"/>
        </w:rPr>
        <w:t xml:space="preserve">funding of </w:t>
      </w:r>
      <w:r>
        <w:rPr>
          <w:rFonts w:ascii="Arial" w:hAnsi="Arial"/>
        </w:rPr>
        <w:t>£6,000)</w:t>
      </w:r>
    </w:p>
    <w:p w:rsidR="00D23211" w:rsidRDefault="00D23211" w:rsidP="009F6E45">
      <w:pPr>
        <w:rPr>
          <w:rFonts w:ascii="Arial" w:hAnsi="Arial"/>
        </w:rPr>
      </w:pPr>
    </w:p>
    <w:p w:rsidR="00D23211" w:rsidRPr="00DD15C5" w:rsidRDefault="00D23211" w:rsidP="00607837">
      <w:pPr>
        <w:spacing w:before="120"/>
        <w:rPr>
          <w:rFonts w:ascii="Arial" w:hAnsi="Arial"/>
          <w:b/>
        </w:rPr>
      </w:pPr>
      <w:r w:rsidRPr="00DE620B">
        <w:rPr>
          <w:rFonts w:ascii="Arial" w:hAnsi="Arial"/>
          <w:b/>
        </w:rPr>
        <w:t xml:space="preserve">How </w:t>
      </w:r>
      <w:r w:rsidRPr="00DD15C5">
        <w:rPr>
          <w:rFonts w:ascii="Arial" w:hAnsi="Arial"/>
          <w:b/>
        </w:rPr>
        <w:t>the funding is passed to the school</w:t>
      </w:r>
    </w:p>
    <w:p w:rsidR="00D23211" w:rsidRPr="00DD15C5" w:rsidRDefault="00D23211" w:rsidP="00D23211">
      <w:pPr>
        <w:spacing w:before="120"/>
        <w:rPr>
          <w:rFonts w:ascii="Arial" w:hAnsi="Arial"/>
        </w:rPr>
      </w:pPr>
      <w:r w:rsidRPr="00DD15C5">
        <w:rPr>
          <w:rFonts w:ascii="Arial" w:hAnsi="Arial"/>
        </w:rPr>
        <w:t xml:space="preserve">E1 </w:t>
      </w:r>
      <w:r w:rsidR="006E2689" w:rsidRPr="00DD15C5">
        <w:rPr>
          <w:rFonts w:ascii="Arial" w:hAnsi="Arial"/>
        </w:rPr>
        <w:t xml:space="preserve">- </w:t>
      </w:r>
      <w:r w:rsidRPr="00DD15C5">
        <w:rPr>
          <w:rFonts w:ascii="Arial" w:hAnsi="Arial"/>
        </w:rPr>
        <w:t>included in school</w:t>
      </w:r>
      <w:r w:rsidR="00ED698B" w:rsidRPr="00DD15C5">
        <w:rPr>
          <w:rFonts w:ascii="Arial" w:hAnsi="Arial"/>
        </w:rPr>
        <w:t>’</w:t>
      </w:r>
      <w:r w:rsidRPr="00DD15C5">
        <w:rPr>
          <w:rFonts w:ascii="Arial" w:hAnsi="Arial"/>
        </w:rPr>
        <w:t xml:space="preserve">s </w:t>
      </w:r>
      <w:r w:rsidR="00226A36" w:rsidRPr="00DD15C5">
        <w:rPr>
          <w:rFonts w:ascii="Arial" w:hAnsi="Arial"/>
        </w:rPr>
        <w:t>LFF</w:t>
      </w:r>
      <w:r w:rsidRPr="00DD15C5">
        <w:rPr>
          <w:rFonts w:ascii="Arial" w:hAnsi="Arial"/>
        </w:rPr>
        <w:t xml:space="preserve"> budget</w:t>
      </w:r>
      <w:r w:rsidR="003F513E" w:rsidRPr="00DD15C5">
        <w:rPr>
          <w:rFonts w:ascii="Arial" w:hAnsi="Arial"/>
        </w:rPr>
        <w:t xml:space="preserve"> (and forms part of the basic entitlement, not the notional SEN budget)</w:t>
      </w:r>
      <w:r w:rsidRPr="00DD15C5">
        <w:rPr>
          <w:rFonts w:ascii="Arial" w:hAnsi="Arial"/>
        </w:rPr>
        <w:t>.</w:t>
      </w:r>
    </w:p>
    <w:p w:rsidR="00D23211" w:rsidRPr="00DD15C5" w:rsidRDefault="00D23211" w:rsidP="00D23211">
      <w:pPr>
        <w:spacing w:before="120"/>
        <w:rPr>
          <w:rFonts w:ascii="Arial" w:hAnsi="Arial"/>
        </w:rPr>
      </w:pPr>
      <w:r w:rsidRPr="00DD15C5">
        <w:rPr>
          <w:rFonts w:ascii="Arial" w:hAnsi="Arial"/>
        </w:rPr>
        <w:t xml:space="preserve">E2 </w:t>
      </w:r>
      <w:r w:rsidR="006E2689" w:rsidRPr="00DD15C5">
        <w:rPr>
          <w:rFonts w:ascii="Arial" w:hAnsi="Arial"/>
        </w:rPr>
        <w:t xml:space="preserve">- </w:t>
      </w:r>
      <w:r w:rsidRPr="00DD15C5">
        <w:rPr>
          <w:rFonts w:ascii="Arial" w:hAnsi="Arial"/>
        </w:rPr>
        <w:t>School meets £6,000 cost from its notional SEN budget</w:t>
      </w:r>
      <w:r w:rsidR="003F513E" w:rsidRPr="00DD15C5">
        <w:rPr>
          <w:rFonts w:ascii="Arial" w:hAnsi="Arial"/>
        </w:rPr>
        <w:t>.  I</w:t>
      </w:r>
      <w:r w:rsidRPr="00DD15C5">
        <w:rPr>
          <w:rFonts w:ascii="Arial" w:hAnsi="Arial"/>
        </w:rPr>
        <w:t>n this example</w:t>
      </w:r>
      <w:r w:rsidR="003F513E" w:rsidRPr="00DD15C5">
        <w:rPr>
          <w:rFonts w:ascii="Arial" w:hAnsi="Arial"/>
        </w:rPr>
        <w:t>,</w:t>
      </w:r>
      <w:r w:rsidRPr="00DD15C5">
        <w:rPr>
          <w:rFonts w:ascii="Arial" w:hAnsi="Arial"/>
        </w:rPr>
        <w:t xml:space="preserve"> the notional budget is £10,000, so £6,000 is used for this pupil and the balance of £4,000 is available for the remaining pupils in the school with lower level needs</w:t>
      </w:r>
      <w:r w:rsidR="003F513E" w:rsidRPr="00DD15C5">
        <w:rPr>
          <w:rFonts w:ascii="Arial" w:hAnsi="Arial"/>
        </w:rPr>
        <w:t>.</w:t>
      </w:r>
      <w:r w:rsidR="00226A36" w:rsidRPr="00DD15C5">
        <w:rPr>
          <w:rFonts w:ascii="Arial" w:hAnsi="Arial"/>
        </w:rPr>
        <w:t xml:space="preserve"> </w:t>
      </w:r>
    </w:p>
    <w:p w:rsidR="00D23211" w:rsidRPr="00DD15C5" w:rsidRDefault="00D23211" w:rsidP="00D23211">
      <w:pPr>
        <w:spacing w:before="120"/>
        <w:rPr>
          <w:rFonts w:ascii="Arial" w:hAnsi="Arial"/>
        </w:rPr>
      </w:pPr>
      <w:r w:rsidRPr="00DD15C5">
        <w:rPr>
          <w:rFonts w:ascii="Arial" w:hAnsi="Arial"/>
        </w:rPr>
        <w:t>E3</w:t>
      </w:r>
      <w:r w:rsidR="006E2689" w:rsidRPr="00DD15C5">
        <w:rPr>
          <w:rFonts w:ascii="Arial" w:hAnsi="Arial"/>
        </w:rPr>
        <w:t xml:space="preserve"> </w:t>
      </w:r>
      <w:r w:rsidRPr="00DD15C5">
        <w:rPr>
          <w:rFonts w:ascii="Arial" w:hAnsi="Arial"/>
        </w:rPr>
        <w:t>- LA funds the £3,000</w:t>
      </w:r>
      <w:r w:rsidR="003F513E" w:rsidRPr="00DD15C5">
        <w:rPr>
          <w:rFonts w:ascii="Arial" w:hAnsi="Arial"/>
        </w:rPr>
        <w:t xml:space="preserve"> as a top up</w:t>
      </w:r>
      <w:r w:rsidR="00226A36" w:rsidRPr="00DD15C5">
        <w:rPr>
          <w:rFonts w:ascii="Arial" w:hAnsi="Arial"/>
        </w:rPr>
        <w:t>.</w:t>
      </w:r>
    </w:p>
    <w:p w:rsidR="00D23211" w:rsidRPr="00DD15C5" w:rsidRDefault="00D23211" w:rsidP="009F6E45">
      <w:pPr>
        <w:rPr>
          <w:rFonts w:ascii="Arial" w:hAnsi="Arial"/>
        </w:rPr>
      </w:pPr>
    </w:p>
    <w:p w:rsidR="00D23211" w:rsidRPr="00DD15C5" w:rsidRDefault="00D23211" w:rsidP="00607837">
      <w:pPr>
        <w:spacing w:before="120"/>
        <w:rPr>
          <w:rFonts w:ascii="Arial" w:hAnsi="Arial"/>
          <w:b/>
        </w:rPr>
      </w:pPr>
      <w:r w:rsidRPr="00DD15C5">
        <w:rPr>
          <w:rFonts w:ascii="Arial" w:hAnsi="Arial"/>
          <w:b/>
        </w:rPr>
        <w:t>Notional SEN Top Up</w:t>
      </w:r>
      <w:r w:rsidR="003F513E" w:rsidRPr="00DD15C5">
        <w:rPr>
          <w:rFonts w:ascii="Arial" w:hAnsi="Arial"/>
          <w:b/>
        </w:rPr>
        <w:t xml:space="preserve"> (which </w:t>
      </w:r>
      <w:r w:rsidRPr="00DD15C5">
        <w:rPr>
          <w:rFonts w:ascii="Arial" w:hAnsi="Arial"/>
          <w:b/>
        </w:rPr>
        <w:t>is in addition to Element 3</w:t>
      </w:r>
      <w:r w:rsidR="003F513E" w:rsidRPr="00DD15C5">
        <w:rPr>
          <w:rFonts w:ascii="Arial" w:hAnsi="Arial"/>
          <w:b/>
        </w:rPr>
        <w:t>)</w:t>
      </w:r>
      <w:r w:rsidRPr="00DD15C5">
        <w:rPr>
          <w:rFonts w:ascii="Arial" w:hAnsi="Arial"/>
          <w:b/>
        </w:rPr>
        <w:t xml:space="preserve"> </w:t>
      </w:r>
    </w:p>
    <w:p w:rsidR="00D23211" w:rsidRPr="00DD15C5" w:rsidRDefault="00D23211" w:rsidP="00D23211">
      <w:pPr>
        <w:spacing w:before="120"/>
        <w:rPr>
          <w:rFonts w:ascii="Arial" w:hAnsi="Arial"/>
        </w:rPr>
      </w:pPr>
      <w:r w:rsidRPr="00DD15C5">
        <w:rPr>
          <w:rFonts w:ascii="Arial" w:hAnsi="Arial"/>
        </w:rPr>
        <w:t xml:space="preserve">However, there are some schools </w:t>
      </w:r>
      <w:r w:rsidR="003F513E" w:rsidRPr="00DD15C5">
        <w:rPr>
          <w:rFonts w:ascii="Arial" w:hAnsi="Arial"/>
        </w:rPr>
        <w:t>that</w:t>
      </w:r>
      <w:r w:rsidRPr="00DD15C5">
        <w:rPr>
          <w:rFonts w:ascii="Arial" w:hAnsi="Arial"/>
        </w:rPr>
        <w:t xml:space="preserve"> have a disproportionate number of </w:t>
      </w:r>
      <w:r w:rsidR="003F513E" w:rsidRPr="00DD15C5">
        <w:rPr>
          <w:rFonts w:ascii="Arial" w:hAnsi="Arial"/>
        </w:rPr>
        <w:t>H</w:t>
      </w:r>
      <w:r w:rsidRPr="00DD15C5">
        <w:rPr>
          <w:rFonts w:ascii="Arial" w:hAnsi="Arial"/>
        </w:rPr>
        <w:t xml:space="preserve">igh </w:t>
      </w:r>
      <w:r w:rsidR="003F513E" w:rsidRPr="00DD15C5">
        <w:rPr>
          <w:rFonts w:ascii="Arial" w:hAnsi="Arial"/>
        </w:rPr>
        <w:t>N</w:t>
      </w:r>
      <w:r w:rsidRPr="00DD15C5">
        <w:rPr>
          <w:rFonts w:ascii="Arial" w:hAnsi="Arial"/>
        </w:rPr>
        <w:t>eeds pupils relative to their notional SEN funding.  In these cases, the LA has agreed to provide “notional SEN top up funding”, which contribute</w:t>
      </w:r>
      <w:r w:rsidR="003F513E" w:rsidRPr="00DD15C5">
        <w:rPr>
          <w:rFonts w:ascii="Arial" w:hAnsi="Arial"/>
        </w:rPr>
        <w:t>s</w:t>
      </w:r>
      <w:r w:rsidRPr="00DD15C5">
        <w:rPr>
          <w:rFonts w:ascii="Arial" w:hAnsi="Arial"/>
        </w:rPr>
        <w:t xml:space="preserve"> towards (or in some cases fully fund</w:t>
      </w:r>
      <w:r w:rsidR="003F513E" w:rsidRPr="00DD15C5">
        <w:rPr>
          <w:rFonts w:ascii="Arial" w:hAnsi="Arial"/>
        </w:rPr>
        <w:t>s</w:t>
      </w:r>
      <w:r w:rsidRPr="00DD15C5">
        <w:rPr>
          <w:rFonts w:ascii="Arial" w:hAnsi="Arial"/>
        </w:rPr>
        <w:t xml:space="preserve">) the E2 </w:t>
      </w:r>
      <w:r w:rsidR="00226A36" w:rsidRPr="00DD15C5">
        <w:rPr>
          <w:rFonts w:ascii="Arial" w:hAnsi="Arial"/>
        </w:rPr>
        <w:t xml:space="preserve">funding of </w:t>
      </w:r>
      <w:r w:rsidRPr="00DD15C5">
        <w:rPr>
          <w:rFonts w:ascii="Arial" w:hAnsi="Arial"/>
        </w:rPr>
        <w:t>£6,000</w:t>
      </w:r>
      <w:r w:rsidR="00226A36" w:rsidRPr="00DD15C5">
        <w:rPr>
          <w:rFonts w:ascii="Arial" w:hAnsi="Arial"/>
        </w:rPr>
        <w:t xml:space="preserve"> per pupil</w:t>
      </w:r>
      <w:r w:rsidRPr="00DD15C5">
        <w:rPr>
          <w:rFonts w:ascii="Arial" w:hAnsi="Arial"/>
        </w:rPr>
        <w:t xml:space="preserve">. This should not be confused with E3 funding, which is </w:t>
      </w:r>
      <w:r w:rsidRPr="00DD15C5">
        <w:rPr>
          <w:rFonts w:ascii="Arial" w:hAnsi="Arial"/>
        </w:rPr>
        <w:lastRenderedPageBreak/>
        <w:t xml:space="preserve">something different.  </w:t>
      </w:r>
      <w:r w:rsidR="003F513E" w:rsidRPr="00DD15C5">
        <w:rPr>
          <w:rFonts w:ascii="Arial" w:hAnsi="Arial"/>
        </w:rPr>
        <w:t>It is possible for s</w:t>
      </w:r>
      <w:r w:rsidRPr="00DD15C5">
        <w:rPr>
          <w:rFonts w:ascii="Arial" w:hAnsi="Arial"/>
        </w:rPr>
        <w:t>chools</w:t>
      </w:r>
      <w:r w:rsidR="003F513E" w:rsidRPr="00DD15C5">
        <w:rPr>
          <w:rFonts w:ascii="Arial" w:hAnsi="Arial"/>
        </w:rPr>
        <w:t xml:space="preserve"> to </w:t>
      </w:r>
      <w:r w:rsidRPr="00DD15C5">
        <w:rPr>
          <w:rFonts w:ascii="Arial" w:hAnsi="Arial"/>
        </w:rPr>
        <w:t xml:space="preserve">attract both notional SEN top up and E3 top up funding.   </w:t>
      </w:r>
    </w:p>
    <w:p w:rsidR="003F513E" w:rsidRPr="00DD15C5" w:rsidRDefault="00AA1C55" w:rsidP="00D23211">
      <w:pPr>
        <w:spacing w:before="120"/>
        <w:rPr>
          <w:rFonts w:ascii="Arial" w:hAnsi="Arial"/>
        </w:rPr>
      </w:pPr>
      <w:r w:rsidRPr="00DD15C5">
        <w:rPr>
          <w:rFonts w:ascii="Arial" w:hAnsi="Arial"/>
        </w:rPr>
        <w:t>No school will pay more than 10</w:t>
      </w:r>
      <w:r w:rsidR="00D23211" w:rsidRPr="00DD15C5">
        <w:rPr>
          <w:rFonts w:ascii="Arial" w:hAnsi="Arial"/>
        </w:rPr>
        <w:t>% of its notional SEN budget towards the £6,000 E2 contr</w:t>
      </w:r>
      <w:r w:rsidRPr="00DD15C5">
        <w:rPr>
          <w:rFonts w:ascii="Arial" w:hAnsi="Arial"/>
        </w:rPr>
        <w:t>ibution for an individual pupil</w:t>
      </w:r>
      <w:r w:rsidR="003F513E" w:rsidRPr="00DD15C5">
        <w:rPr>
          <w:rFonts w:ascii="Arial" w:hAnsi="Arial"/>
        </w:rPr>
        <w:t>.  U</w:t>
      </w:r>
      <w:r w:rsidRPr="00DD15C5">
        <w:rPr>
          <w:rFonts w:ascii="Arial" w:hAnsi="Arial"/>
        </w:rPr>
        <w:t>sing the example above the school would receive Notional SEN top up of £5,0</w:t>
      </w:r>
      <w:r w:rsidR="000E374B" w:rsidRPr="00DD15C5">
        <w:rPr>
          <w:rFonts w:ascii="Arial" w:hAnsi="Arial"/>
        </w:rPr>
        <w:t>00</w:t>
      </w:r>
      <w:r w:rsidR="003F513E" w:rsidRPr="00DD15C5">
        <w:rPr>
          <w:rFonts w:ascii="Arial" w:hAnsi="Arial"/>
        </w:rPr>
        <w:t>.  This has been calculated as follows:</w:t>
      </w:r>
      <w:r w:rsidR="000E374B" w:rsidRPr="00DD15C5">
        <w:rPr>
          <w:rFonts w:ascii="Arial" w:hAnsi="Arial"/>
        </w:rPr>
        <w:t xml:space="preserve"> </w:t>
      </w:r>
    </w:p>
    <w:p w:rsidR="003F513E" w:rsidRPr="00DD15C5" w:rsidRDefault="003F513E" w:rsidP="003F513E">
      <w:pPr>
        <w:pStyle w:val="ListParagraph"/>
        <w:numPr>
          <w:ilvl w:val="0"/>
          <w:numId w:val="39"/>
        </w:numPr>
        <w:spacing w:before="120"/>
        <w:rPr>
          <w:rFonts w:ascii="Arial" w:hAnsi="Arial"/>
        </w:rPr>
      </w:pPr>
      <w:r w:rsidRPr="00DD15C5">
        <w:rPr>
          <w:rFonts w:ascii="Arial" w:hAnsi="Arial"/>
        </w:rPr>
        <w:t xml:space="preserve">E2 contribution required of </w:t>
      </w:r>
      <w:r w:rsidR="000E374B" w:rsidRPr="00DD15C5">
        <w:rPr>
          <w:rFonts w:ascii="Arial" w:hAnsi="Arial"/>
        </w:rPr>
        <w:t>£6,000</w:t>
      </w:r>
    </w:p>
    <w:p w:rsidR="003F513E" w:rsidRPr="00DD15C5" w:rsidRDefault="003F513E" w:rsidP="003F513E">
      <w:pPr>
        <w:pStyle w:val="ListParagraph"/>
        <w:numPr>
          <w:ilvl w:val="0"/>
          <w:numId w:val="39"/>
        </w:numPr>
        <w:spacing w:before="120"/>
        <w:rPr>
          <w:rFonts w:ascii="Arial" w:hAnsi="Arial"/>
        </w:rPr>
      </w:pPr>
      <w:r w:rsidRPr="00DD15C5">
        <w:rPr>
          <w:rFonts w:ascii="Arial" w:hAnsi="Arial"/>
        </w:rPr>
        <w:t>However</w:t>
      </w:r>
      <w:r w:rsidR="00226A36" w:rsidRPr="00DD15C5">
        <w:rPr>
          <w:rFonts w:ascii="Arial" w:hAnsi="Arial"/>
        </w:rPr>
        <w:t>,</w:t>
      </w:r>
      <w:r w:rsidRPr="00DD15C5">
        <w:rPr>
          <w:rFonts w:ascii="Arial" w:hAnsi="Arial"/>
        </w:rPr>
        <w:t xml:space="preserve"> school will pay a maximum of 10% of their Notional SEN budget, i.e. </w:t>
      </w:r>
      <w:r w:rsidR="000E374B" w:rsidRPr="00DD15C5">
        <w:rPr>
          <w:rFonts w:ascii="Arial" w:hAnsi="Arial"/>
        </w:rPr>
        <w:t xml:space="preserve">10% </w:t>
      </w:r>
      <w:r w:rsidRPr="00DD15C5">
        <w:rPr>
          <w:rFonts w:ascii="Arial" w:hAnsi="Arial"/>
        </w:rPr>
        <w:t xml:space="preserve">of </w:t>
      </w:r>
      <w:r w:rsidR="000E374B" w:rsidRPr="00DD15C5">
        <w:rPr>
          <w:rFonts w:ascii="Arial" w:hAnsi="Arial"/>
        </w:rPr>
        <w:t>£10</w:t>
      </w:r>
      <w:r w:rsidR="00AA1C55" w:rsidRPr="00DD15C5">
        <w:rPr>
          <w:rFonts w:ascii="Arial" w:hAnsi="Arial"/>
        </w:rPr>
        <w:t>,000</w:t>
      </w:r>
      <w:r w:rsidR="002C725A" w:rsidRPr="00DD15C5">
        <w:rPr>
          <w:rFonts w:ascii="Arial" w:hAnsi="Arial"/>
        </w:rPr>
        <w:t xml:space="preserve"> </w:t>
      </w:r>
      <w:r w:rsidRPr="00DD15C5">
        <w:rPr>
          <w:rFonts w:ascii="Arial" w:hAnsi="Arial"/>
        </w:rPr>
        <w:t xml:space="preserve">= </w:t>
      </w:r>
      <w:r w:rsidR="00AA1C55" w:rsidRPr="00DD15C5">
        <w:rPr>
          <w:rFonts w:ascii="Arial" w:hAnsi="Arial"/>
        </w:rPr>
        <w:t>£1,000</w:t>
      </w:r>
    </w:p>
    <w:p w:rsidR="003F513E" w:rsidRPr="00DD15C5" w:rsidRDefault="003F513E" w:rsidP="003F513E">
      <w:pPr>
        <w:pStyle w:val="ListParagraph"/>
        <w:numPr>
          <w:ilvl w:val="0"/>
          <w:numId w:val="39"/>
        </w:numPr>
        <w:spacing w:before="120"/>
        <w:rPr>
          <w:rFonts w:ascii="Arial" w:hAnsi="Arial"/>
        </w:rPr>
      </w:pPr>
      <w:r w:rsidRPr="00DD15C5">
        <w:rPr>
          <w:rFonts w:ascii="Arial" w:hAnsi="Arial"/>
        </w:rPr>
        <w:t>Therefore</w:t>
      </w:r>
      <w:r w:rsidR="00226A36" w:rsidRPr="00DD15C5">
        <w:rPr>
          <w:rFonts w:ascii="Arial" w:hAnsi="Arial"/>
        </w:rPr>
        <w:t>,</w:t>
      </w:r>
      <w:r w:rsidRPr="00DD15C5">
        <w:rPr>
          <w:rFonts w:ascii="Arial" w:hAnsi="Arial"/>
        </w:rPr>
        <w:t xml:space="preserve"> in this example the school will receive </w:t>
      </w:r>
      <w:r w:rsidR="00AA1C55" w:rsidRPr="00DD15C5">
        <w:rPr>
          <w:rFonts w:ascii="Arial" w:hAnsi="Arial"/>
        </w:rPr>
        <w:t>£5,000</w:t>
      </w:r>
      <w:r w:rsidRPr="00DD15C5">
        <w:rPr>
          <w:rFonts w:ascii="Arial" w:hAnsi="Arial"/>
        </w:rPr>
        <w:t xml:space="preserve"> Notional SEN top up to help meet the costs of E2.</w:t>
      </w:r>
    </w:p>
    <w:p w:rsidR="00D23211" w:rsidRPr="00DD15C5" w:rsidRDefault="00AA1C55" w:rsidP="003F513E">
      <w:pPr>
        <w:spacing w:before="120"/>
        <w:rPr>
          <w:rFonts w:ascii="Arial" w:hAnsi="Arial"/>
        </w:rPr>
      </w:pPr>
      <w:r w:rsidRPr="00DD15C5">
        <w:rPr>
          <w:rFonts w:ascii="Arial" w:hAnsi="Arial"/>
        </w:rPr>
        <w:t>In addition, a threshold of 28</w:t>
      </w:r>
      <w:r w:rsidR="00D23211" w:rsidRPr="00DD15C5">
        <w:rPr>
          <w:rFonts w:ascii="Arial" w:hAnsi="Arial"/>
        </w:rPr>
        <w:t>% has been set where</w:t>
      </w:r>
      <w:r w:rsidRPr="00DD15C5">
        <w:rPr>
          <w:rFonts w:ascii="Arial" w:hAnsi="Arial"/>
        </w:rPr>
        <w:t xml:space="preserve"> no school will pay more than 28</w:t>
      </w:r>
      <w:r w:rsidR="00D23211" w:rsidRPr="00DD15C5">
        <w:rPr>
          <w:rFonts w:ascii="Arial" w:hAnsi="Arial"/>
        </w:rPr>
        <w:t>% of its notional SEN budget towards the total E2 £6,000 contribution for all</w:t>
      </w:r>
      <w:r w:rsidRPr="00DD15C5">
        <w:rPr>
          <w:rFonts w:ascii="Arial" w:hAnsi="Arial"/>
        </w:rPr>
        <w:t xml:space="preserve"> HNPs in the school. Once the 28</w:t>
      </w:r>
      <w:r w:rsidR="00D23211" w:rsidRPr="00DD15C5">
        <w:rPr>
          <w:rFonts w:ascii="Arial" w:hAnsi="Arial"/>
        </w:rPr>
        <w:t>% has been reached, the full £6,000 will be reimbursed to the school.</w:t>
      </w:r>
      <w:r w:rsidR="003442B4" w:rsidRPr="00DD15C5">
        <w:rPr>
          <w:rFonts w:ascii="Arial" w:hAnsi="Arial"/>
        </w:rPr>
        <w:t xml:space="preserve">  </w:t>
      </w:r>
      <w:proofErr w:type="gramStart"/>
      <w:r w:rsidR="003442B4" w:rsidRPr="00DD15C5">
        <w:rPr>
          <w:rFonts w:ascii="Arial" w:hAnsi="Arial"/>
        </w:rPr>
        <w:t>So</w:t>
      </w:r>
      <w:proofErr w:type="gramEnd"/>
      <w:r w:rsidR="003442B4" w:rsidRPr="00DD15C5">
        <w:rPr>
          <w:rFonts w:ascii="Arial" w:hAnsi="Arial"/>
        </w:rPr>
        <w:t xml:space="preserve"> continuing with the example above, if this school received another two High Needs pupils (three in total), this additional threshold would apply.</w:t>
      </w:r>
    </w:p>
    <w:p w:rsidR="003442B4" w:rsidRPr="00DD15C5" w:rsidRDefault="003442B4" w:rsidP="003442B4">
      <w:pPr>
        <w:pStyle w:val="ListParagraph"/>
        <w:numPr>
          <w:ilvl w:val="0"/>
          <w:numId w:val="40"/>
        </w:numPr>
        <w:spacing w:before="120"/>
        <w:rPr>
          <w:rFonts w:ascii="Arial" w:hAnsi="Arial"/>
        </w:rPr>
      </w:pPr>
      <w:r w:rsidRPr="00DD15C5">
        <w:rPr>
          <w:rFonts w:ascii="Arial" w:hAnsi="Arial"/>
        </w:rPr>
        <w:t xml:space="preserve">School would have three children (3 x £1,000 </w:t>
      </w:r>
      <w:r w:rsidR="0013022A" w:rsidRPr="00DD15C5">
        <w:rPr>
          <w:rFonts w:ascii="Arial" w:hAnsi="Arial"/>
        </w:rPr>
        <w:t xml:space="preserve">- </w:t>
      </w:r>
      <w:r w:rsidRPr="00DD15C5">
        <w:rPr>
          <w:rFonts w:ascii="Arial" w:hAnsi="Arial"/>
        </w:rPr>
        <w:t>as per point 2 above) so the expectation is that this school would have to contribute £3,000</w:t>
      </w:r>
    </w:p>
    <w:p w:rsidR="003442B4" w:rsidRPr="00DD15C5" w:rsidRDefault="003442B4" w:rsidP="003442B4">
      <w:pPr>
        <w:pStyle w:val="ListParagraph"/>
        <w:numPr>
          <w:ilvl w:val="0"/>
          <w:numId w:val="40"/>
        </w:numPr>
        <w:spacing w:before="120"/>
        <w:rPr>
          <w:rFonts w:ascii="Arial" w:hAnsi="Arial"/>
        </w:rPr>
      </w:pPr>
      <w:r w:rsidRPr="00DD15C5">
        <w:rPr>
          <w:rFonts w:ascii="Arial" w:hAnsi="Arial"/>
        </w:rPr>
        <w:t>However</w:t>
      </w:r>
      <w:r w:rsidR="00226A36" w:rsidRPr="00DD15C5">
        <w:rPr>
          <w:rFonts w:ascii="Arial" w:hAnsi="Arial"/>
        </w:rPr>
        <w:t>,</w:t>
      </w:r>
      <w:r w:rsidRPr="00DD15C5">
        <w:rPr>
          <w:rFonts w:ascii="Arial" w:hAnsi="Arial"/>
        </w:rPr>
        <w:t xml:space="preserve"> this additional threshold would apply: 28% of £10,000 = £2,800</w:t>
      </w:r>
    </w:p>
    <w:p w:rsidR="003442B4" w:rsidRPr="00DD15C5" w:rsidRDefault="003442B4" w:rsidP="003442B4">
      <w:pPr>
        <w:pStyle w:val="ListParagraph"/>
        <w:numPr>
          <w:ilvl w:val="0"/>
          <w:numId w:val="40"/>
        </w:numPr>
        <w:spacing w:before="120"/>
        <w:rPr>
          <w:rFonts w:ascii="Arial" w:hAnsi="Arial"/>
        </w:rPr>
      </w:pPr>
      <w:r w:rsidRPr="00DD15C5">
        <w:rPr>
          <w:rFonts w:ascii="Arial" w:hAnsi="Arial"/>
        </w:rPr>
        <w:t>So</w:t>
      </w:r>
      <w:r w:rsidR="00226A36" w:rsidRPr="00DD15C5">
        <w:rPr>
          <w:rFonts w:ascii="Arial" w:hAnsi="Arial"/>
        </w:rPr>
        <w:t>,</w:t>
      </w:r>
      <w:r w:rsidRPr="00DD15C5">
        <w:rPr>
          <w:rFonts w:ascii="Arial" w:hAnsi="Arial"/>
        </w:rPr>
        <w:t xml:space="preserve"> this school would receive £5,000 for the first child, £5,000 for the second child and for the third child is would receive £5,000 + £200.</w:t>
      </w:r>
    </w:p>
    <w:p w:rsidR="003442B4" w:rsidRPr="00DD15C5" w:rsidRDefault="003442B4" w:rsidP="003442B4">
      <w:pPr>
        <w:pStyle w:val="ListParagraph"/>
        <w:numPr>
          <w:ilvl w:val="0"/>
          <w:numId w:val="40"/>
        </w:numPr>
        <w:spacing w:before="120"/>
        <w:rPr>
          <w:rFonts w:ascii="Arial" w:hAnsi="Arial"/>
        </w:rPr>
      </w:pPr>
      <w:r w:rsidRPr="00DD15C5">
        <w:rPr>
          <w:rFonts w:ascii="Arial" w:hAnsi="Arial"/>
        </w:rPr>
        <w:t xml:space="preserve">If this school had a fourth child, it would receive the full £6,000 </w:t>
      </w:r>
    </w:p>
    <w:p w:rsidR="003442B4" w:rsidRPr="00DD15C5" w:rsidRDefault="003442B4" w:rsidP="009F6E45">
      <w:pPr>
        <w:rPr>
          <w:rFonts w:ascii="Arial" w:hAnsi="Arial"/>
        </w:rPr>
      </w:pPr>
    </w:p>
    <w:p w:rsidR="00D23211" w:rsidRPr="00DD15C5" w:rsidRDefault="00D23211" w:rsidP="00607837">
      <w:pPr>
        <w:spacing w:before="120"/>
        <w:rPr>
          <w:rFonts w:ascii="Arial" w:hAnsi="Arial"/>
          <w:b/>
        </w:rPr>
      </w:pPr>
      <w:r w:rsidRPr="00DD15C5">
        <w:rPr>
          <w:rFonts w:ascii="Arial" w:hAnsi="Arial"/>
          <w:b/>
        </w:rPr>
        <w:t xml:space="preserve">How to apply for high needs funding in a mainstream school </w:t>
      </w:r>
    </w:p>
    <w:p w:rsidR="00D23211" w:rsidRDefault="00D23211" w:rsidP="00D23211">
      <w:pPr>
        <w:spacing w:before="120"/>
        <w:rPr>
          <w:rFonts w:ascii="Arial" w:hAnsi="Arial"/>
        </w:rPr>
      </w:pPr>
      <w:r w:rsidRPr="00DD15C5">
        <w:rPr>
          <w:rFonts w:ascii="Arial" w:hAnsi="Arial"/>
        </w:rPr>
        <w:t>School submit</w:t>
      </w:r>
      <w:r w:rsidR="0013022A" w:rsidRPr="00DD15C5">
        <w:rPr>
          <w:rFonts w:ascii="Arial" w:hAnsi="Arial"/>
        </w:rPr>
        <w:t>s</w:t>
      </w:r>
      <w:r w:rsidRPr="00DD15C5">
        <w:rPr>
          <w:rFonts w:ascii="Arial" w:hAnsi="Arial"/>
        </w:rPr>
        <w:t xml:space="preserve"> an application via the SEN portal (</w:t>
      </w:r>
      <w:hyperlink r:id="rId37" w:history="1">
        <w:r w:rsidRPr="00DD15C5">
          <w:rPr>
            <w:rStyle w:val="Hyperlink"/>
            <w:rFonts w:ascii="Arial" w:hAnsi="Arial"/>
          </w:rPr>
          <w:t>link to SEN guidance</w:t>
        </w:r>
      </w:hyperlink>
      <w:r w:rsidRPr="00DD15C5">
        <w:rPr>
          <w:rFonts w:ascii="Arial" w:hAnsi="Arial"/>
        </w:rPr>
        <w:t xml:space="preserve">).  Once the application has been processed, if it is approved, the Schools’ Budget team will be notified.  All approved top up funding will then be passed to the school </w:t>
      </w:r>
      <w:proofErr w:type="gramStart"/>
      <w:r w:rsidRPr="00DD15C5">
        <w:rPr>
          <w:rFonts w:ascii="Arial" w:hAnsi="Arial"/>
        </w:rPr>
        <w:t>on a monthly basis</w:t>
      </w:r>
      <w:proofErr w:type="gramEnd"/>
      <w:r w:rsidRPr="00DD15C5">
        <w:rPr>
          <w:rFonts w:ascii="Arial" w:hAnsi="Arial"/>
        </w:rPr>
        <w:t xml:space="preserve"> through the schools</w:t>
      </w:r>
      <w:r w:rsidR="00474003" w:rsidRPr="00DD15C5">
        <w:rPr>
          <w:rFonts w:ascii="Arial" w:hAnsi="Arial"/>
        </w:rPr>
        <w:t>’</w:t>
      </w:r>
      <w:r w:rsidRPr="00DD15C5">
        <w:rPr>
          <w:rFonts w:ascii="Arial" w:hAnsi="Arial"/>
        </w:rPr>
        <w:t xml:space="preserve"> advance system. Included within the budget template suite provided to schools is a tab titled “High Needs Funding Mainstream”.  Schools should record all their HNPs on this tab and then reconcile the amounts to the schools</w:t>
      </w:r>
      <w:r w:rsidR="00474003" w:rsidRPr="00DD15C5">
        <w:rPr>
          <w:rFonts w:ascii="Arial" w:hAnsi="Arial"/>
        </w:rPr>
        <w:t>’</w:t>
      </w:r>
      <w:r w:rsidRPr="00DD15C5">
        <w:rPr>
          <w:rFonts w:ascii="Arial" w:hAnsi="Arial"/>
        </w:rPr>
        <w:t xml:space="preserve"> advances system </w:t>
      </w:r>
      <w:r w:rsidR="00607837" w:rsidRPr="00DD15C5">
        <w:rPr>
          <w:rFonts w:ascii="Arial" w:hAnsi="Arial"/>
        </w:rPr>
        <w:t>monthly</w:t>
      </w:r>
      <w:r w:rsidRPr="00DD15C5">
        <w:rPr>
          <w:rFonts w:ascii="Arial" w:hAnsi="Arial"/>
        </w:rPr>
        <w:t>.</w:t>
      </w:r>
    </w:p>
    <w:p w:rsidR="00474003" w:rsidRDefault="00474003" w:rsidP="00D23211">
      <w:pPr>
        <w:spacing w:before="120"/>
        <w:rPr>
          <w:rFonts w:ascii="Arial" w:hAnsi="Arial"/>
        </w:rPr>
      </w:pPr>
    </w:p>
    <w:p w:rsidR="00474003" w:rsidRDefault="00474003">
      <w:pPr>
        <w:rPr>
          <w:rFonts w:ascii="Arial" w:hAnsi="Arial"/>
        </w:rPr>
      </w:pPr>
      <w:r>
        <w:rPr>
          <w:rFonts w:ascii="Arial" w:hAnsi="Arial"/>
        </w:rPr>
        <w:br w:type="page"/>
      </w:r>
    </w:p>
    <w:p w:rsidR="009F6E45" w:rsidRPr="00BF13F0" w:rsidRDefault="009F6E45" w:rsidP="009F6E45">
      <w:pPr>
        <w:ind w:left="2160" w:firstLine="720"/>
        <w:rPr>
          <w:rFonts w:ascii="Arial" w:hAnsi="Arial" w:cs="Arial"/>
          <w:b/>
          <w:bCs/>
        </w:rPr>
      </w:pPr>
      <w:bookmarkStart w:id="44" w:name="AcronymBuster"/>
      <w:bookmarkStart w:id="45" w:name="SectionGAcronymBuster"/>
      <w:r w:rsidRPr="00BF13F0">
        <w:rPr>
          <w:rFonts w:ascii="Arial" w:hAnsi="Arial" w:cs="Arial"/>
          <w:b/>
          <w:bCs/>
        </w:rPr>
        <w:lastRenderedPageBreak/>
        <w:t xml:space="preserve">SECTION </w:t>
      </w:r>
      <w:r>
        <w:rPr>
          <w:rFonts w:ascii="Arial" w:hAnsi="Arial" w:cs="Arial"/>
          <w:b/>
          <w:bCs/>
        </w:rPr>
        <w:t>G</w:t>
      </w:r>
      <w:r w:rsidRPr="00BF13F0">
        <w:rPr>
          <w:rFonts w:ascii="Arial" w:hAnsi="Arial" w:cs="Arial"/>
          <w:b/>
          <w:bCs/>
        </w:rPr>
        <w:t xml:space="preserve"> </w:t>
      </w:r>
      <w:r>
        <w:rPr>
          <w:rFonts w:ascii="Arial" w:hAnsi="Arial" w:cs="Arial"/>
          <w:b/>
          <w:bCs/>
        </w:rPr>
        <w:t>–</w:t>
      </w:r>
      <w:r w:rsidRPr="00BF13F0">
        <w:rPr>
          <w:rFonts w:ascii="Arial" w:hAnsi="Arial" w:cs="Arial"/>
          <w:b/>
          <w:bCs/>
        </w:rPr>
        <w:t xml:space="preserve"> </w:t>
      </w:r>
      <w:r>
        <w:rPr>
          <w:rFonts w:ascii="Arial" w:hAnsi="Arial" w:cs="Arial"/>
          <w:b/>
          <w:bCs/>
        </w:rPr>
        <w:t>ACRONYM BUSTER</w:t>
      </w:r>
    </w:p>
    <w:bookmarkEnd w:id="44"/>
    <w:bookmarkEnd w:id="45"/>
    <w:p w:rsidR="00474003" w:rsidRDefault="00474003" w:rsidP="00607837">
      <w:pPr>
        <w:rPr>
          <w:rFonts w:ascii="Arial" w:hAnsi="Arial"/>
        </w:rPr>
      </w:pPr>
    </w:p>
    <w:tbl>
      <w:tblPr>
        <w:tblW w:w="9356" w:type="dxa"/>
        <w:tblInd w:w="-34" w:type="dxa"/>
        <w:tblLook w:val="04A0" w:firstRow="1" w:lastRow="0" w:firstColumn="1" w:lastColumn="0" w:noHBand="0" w:noVBand="1"/>
      </w:tblPr>
      <w:tblGrid>
        <w:gridCol w:w="1276"/>
        <w:gridCol w:w="8080"/>
      </w:tblGrid>
      <w:tr w:rsidR="00474003" w:rsidRPr="00696943" w:rsidTr="00474003">
        <w:trPr>
          <w:trHeight w:val="308"/>
        </w:trPr>
        <w:tc>
          <w:tcPr>
            <w:tcW w:w="127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474003" w:rsidRPr="00696943" w:rsidRDefault="00474003" w:rsidP="00607837">
            <w:pPr>
              <w:spacing w:before="30" w:after="30"/>
              <w:rPr>
                <w:rFonts w:ascii="Arial" w:hAnsi="Arial" w:cs="Arial"/>
                <w:b/>
                <w:bCs/>
              </w:rPr>
            </w:pPr>
            <w:r w:rsidRPr="00696943">
              <w:rPr>
                <w:rFonts w:ascii="Arial" w:hAnsi="Arial" w:cs="Arial"/>
                <w:b/>
                <w:bCs/>
              </w:rPr>
              <w:t>Acronym</w:t>
            </w:r>
          </w:p>
        </w:tc>
        <w:tc>
          <w:tcPr>
            <w:tcW w:w="8080" w:type="dxa"/>
            <w:tcBorders>
              <w:top w:val="single" w:sz="4" w:space="0" w:color="auto"/>
              <w:left w:val="nil"/>
              <w:bottom w:val="single" w:sz="4" w:space="0" w:color="auto"/>
              <w:right w:val="single" w:sz="4" w:space="0" w:color="auto"/>
            </w:tcBorders>
            <w:shd w:val="clear" w:color="000000" w:fill="D9E1F2"/>
            <w:noWrap/>
            <w:vAlign w:val="bottom"/>
            <w:hideMark/>
          </w:tcPr>
          <w:p w:rsidR="00474003" w:rsidRPr="00696943" w:rsidRDefault="00474003" w:rsidP="00607837">
            <w:pPr>
              <w:spacing w:before="30" w:after="30"/>
              <w:rPr>
                <w:rFonts w:ascii="Arial" w:hAnsi="Arial" w:cs="Arial"/>
                <w:b/>
                <w:bCs/>
              </w:rPr>
            </w:pPr>
            <w:r w:rsidRPr="00696943">
              <w:rPr>
                <w:rFonts w:ascii="Arial" w:hAnsi="Arial" w:cs="Arial"/>
                <w:b/>
                <w:bCs/>
              </w:rPr>
              <w:t>Description</w:t>
            </w:r>
          </w:p>
        </w:tc>
      </w:tr>
      <w:tr w:rsidR="00474003" w:rsidRPr="00696943"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696943" w:rsidRDefault="00474003" w:rsidP="00607837">
            <w:pPr>
              <w:spacing w:before="30" w:after="30"/>
              <w:rPr>
                <w:rFonts w:ascii="Arial" w:hAnsi="Arial" w:cs="Arial"/>
                <w:color w:val="000000"/>
              </w:rPr>
            </w:pPr>
            <w:r w:rsidRPr="00696943">
              <w:rPr>
                <w:rFonts w:ascii="Arial" w:hAnsi="Arial" w:cs="Arial"/>
                <w:color w:val="000000"/>
              </w:rPr>
              <w:t>ACA</w:t>
            </w:r>
          </w:p>
        </w:tc>
        <w:tc>
          <w:tcPr>
            <w:tcW w:w="8080" w:type="dxa"/>
            <w:tcBorders>
              <w:top w:val="nil"/>
              <w:left w:val="nil"/>
              <w:bottom w:val="single" w:sz="4" w:space="0" w:color="auto"/>
              <w:right w:val="single" w:sz="4" w:space="0" w:color="auto"/>
            </w:tcBorders>
            <w:shd w:val="clear" w:color="auto" w:fill="auto"/>
            <w:noWrap/>
            <w:hideMark/>
          </w:tcPr>
          <w:p w:rsidR="00474003" w:rsidRPr="00696943" w:rsidRDefault="00474003" w:rsidP="00607837">
            <w:pPr>
              <w:spacing w:before="30" w:after="30"/>
              <w:rPr>
                <w:rFonts w:ascii="Arial" w:hAnsi="Arial" w:cs="Arial"/>
                <w:color w:val="000000"/>
              </w:rPr>
            </w:pPr>
            <w:r w:rsidRPr="00696943">
              <w:rPr>
                <w:rFonts w:ascii="Arial" w:hAnsi="Arial" w:cs="Arial"/>
                <w:color w:val="000000"/>
              </w:rPr>
              <w:t>Area Cost Adjustment</w:t>
            </w:r>
          </w:p>
        </w:tc>
      </w:tr>
      <w:tr w:rsidR="00AA764A"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AA764A" w:rsidRPr="00476531" w:rsidRDefault="00AA764A" w:rsidP="00607837">
            <w:pPr>
              <w:spacing w:before="30" w:after="30"/>
              <w:rPr>
                <w:rFonts w:ascii="Arial" w:hAnsi="Arial" w:cs="Arial"/>
                <w:color w:val="000000"/>
              </w:rPr>
            </w:pPr>
            <w:r w:rsidRPr="00476531">
              <w:rPr>
                <w:rFonts w:ascii="Arial" w:hAnsi="Arial" w:cs="Arial"/>
                <w:color w:val="000000"/>
              </w:rPr>
              <w:t>AY</w:t>
            </w:r>
          </w:p>
        </w:tc>
        <w:tc>
          <w:tcPr>
            <w:tcW w:w="8080" w:type="dxa"/>
            <w:tcBorders>
              <w:top w:val="nil"/>
              <w:left w:val="nil"/>
              <w:bottom w:val="single" w:sz="4" w:space="0" w:color="auto"/>
              <w:right w:val="single" w:sz="4" w:space="0" w:color="auto"/>
            </w:tcBorders>
            <w:shd w:val="clear" w:color="auto" w:fill="auto"/>
            <w:noWrap/>
          </w:tcPr>
          <w:p w:rsidR="00AA764A" w:rsidRPr="00476531" w:rsidRDefault="00AA764A" w:rsidP="00607837">
            <w:pPr>
              <w:spacing w:before="30" w:after="30"/>
              <w:rPr>
                <w:rFonts w:ascii="Arial" w:hAnsi="Arial" w:cs="Arial"/>
                <w:color w:val="000000"/>
              </w:rPr>
            </w:pPr>
            <w:r w:rsidRPr="00476531">
              <w:rPr>
                <w:rFonts w:ascii="Arial" w:hAnsi="Arial" w:cs="Arial"/>
                <w:color w:val="000000"/>
              </w:rPr>
              <w:t>Academic Year</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BPS</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Budget Planning Software</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CFR</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Consistent Financial Reporting</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proofErr w:type="spellStart"/>
            <w:r w:rsidRPr="00476531">
              <w:rPr>
                <w:rFonts w:ascii="Arial" w:hAnsi="Arial" w:cs="Arial"/>
                <w:color w:val="000000"/>
              </w:rPr>
              <w:t>CiC</w:t>
            </w:r>
            <w:proofErr w:type="spellEnd"/>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Children in Care (also known as Pupil Premium Plus)</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DFC</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Devolved Formula Capital</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proofErr w:type="spellStart"/>
            <w:r w:rsidRPr="00476531">
              <w:rPr>
                <w:rFonts w:ascii="Arial" w:hAnsi="Arial" w:cs="Arial"/>
                <w:color w:val="000000"/>
              </w:rPr>
              <w:t>DfE</w:t>
            </w:r>
            <w:proofErr w:type="spellEnd"/>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Department for Education</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DSG</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Dedicated Schools Grant</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E1</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 xml:space="preserve">Element 1 of Place Plus High Needs Funding </w:t>
            </w:r>
            <w:r w:rsidR="00504ED0" w:rsidRPr="00476531">
              <w:rPr>
                <w:rFonts w:ascii="Arial" w:hAnsi="Arial" w:cs="Arial"/>
                <w:color w:val="000000"/>
              </w:rPr>
              <w:t xml:space="preserve">- </w:t>
            </w:r>
            <w:r w:rsidRPr="00476531">
              <w:rPr>
                <w:rFonts w:ascii="Arial" w:hAnsi="Arial" w:cs="Arial"/>
                <w:color w:val="000000"/>
              </w:rPr>
              <w:t>Core Education Funding</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E2</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 xml:space="preserve">Element 2 of Place Plus High Needs Funding </w:t>
            </w:r>
            <w:r w:rsidR="00504ED0" w:rsidRPr="00476531">
              <w:rPr>
                <w:rFonts w:ascii="Arial" w:hAnsi="Arial" w:cs="Arial"/>
                <w:color w:val="000000"/>
              </w:rPr>
              <w:t xml:space="preserve">- </w:t>
            </w:r>
            <w:r w:rsidRPr="00476531">
              <w:rPr>
                <w:rFonts w:ascii="Arial" w:hAnsi="Arial" w:cs="Arial"/>
                <w:color w:val="000000"/>
              </w:rPr>
              <w:t>Additional Support</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E3</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 xml:space="preserve">Element 3 of Place Plus High Needs Funding </w:t>
            </w:r>
            <w:r w:rsidR="00504ED0" w:rsidRPr="00476531">
              <w:rPr>
                <w:rFonts w:ascii="Arial" w:hAnsi="Arial" w:cs="Arial"/>
                <w:color w:val="000000"/>
              </w:rPr>
              <w:t xml:space="preserve">- </w:t>
            </w:r>
            <w:r w:rsidRPr="00476531">
              <w:rPr>
                <w:rFonts w:ascii="Arial" w:hAnsi="Arial" w:cs="Arial"/>
                <w:color w:val="000000"/>
              </w:rPr>
              <w:t>Top Up Funding.</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E6FSM</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Ever 6 Free School Meals</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E6SC</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Ever 6 Service Children</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EAL</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English as an Additional Language</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EHCP</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Education Health Care Plan</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ESFA</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Education Skills Funding Agency</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FSM</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Free School Meal</w:t>
            </w:r>
            <w:r w:rsidR="007E39D4" w:rsidRPr="00476531">
              <w:rPr>
                <w:rFonts w:ascii="Arial" w:hAnsi="Arial" w:cs="Arial"/>
                <w:color w:val="000000"/>
              </w:rPr>
              <w:t>s</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HN</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High Needs</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HNP</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High Needs Pupil</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IDACI</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Income Deprivation Affecting Children Index</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KELSI</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Kent Education Learning and Skills Information</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KS2</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Key Stage 2</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LA</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Local Authority</w:t>
            </w:r>
          </w:p>
        </w:tc>
      </w:tr>
      <w:tr w:rsidR="005B1DBD"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5B1DBD" w:rsidRPr="00476531" w:rsidRDefault="005B1DBD" w:rsidP="00607837">
            <w:pPr>
              <w:spacing w:before="30" w:after="30"/>
              <w:rPr>
                <w:rFonts w:ascii="Arial" w:hAnsi="Arial" w:cs="Arial"/>
                <w:color w:val="000000"/>
              </w:rPr>
            </w:pPr>
            <w:r w:rsidRPr="00476531">
              <w:rPr>
                <w:rFonts w:ascii="Arial" w:hAnsi="Arial" w:cs="Arial"/>
                <w:color w:val="000000"/>
              </w:rPr>
              <w:t>LAC</w:t>
            </w:r>
          </w:p>
        </w:tc>
        <w:tc>
          <w:tcPr>
            <w:tcW w:w="8080" w:type="dxa"/>
            <w:tcBorders>
              <w:top w:val="nil"/>
              <w:left w:val="nil"/>
              <w:bottom w:val="single" w:sz="4" w:space="0" w:color="auto"/>
              <w:right w:val="single" w:sz="4" w:space="0" w:color="auto"/>
            </w:tcBorders>
            <w:shd w:val="clear" w:color="auto" w:fill="auto"/>
            <w:noWrap/>
          </w:tcPr>
          <w:p w:rsidR="005B1DBD" w:rsidRPr="00476531" w:rsidRDefault="005B1DBD" w:rsidP="00607837">
            <w:pPr>
              <w:spacing w:before="30" w:after="30"/>
              <w:rPr>
                <w:rFonts w:ascii="Arial" w:hAnsi="Arial" w:cs="Arial"/>
                <w:color w:val="000000"/>
              </w:rPr>
            </w:pPr>
            <w:r w:rsidRPr="00476531">
              <w:rPr>
                <w:rFonts w:ascii="Arial" w:hAnsi="Arial" w:cs="Arial"/>
                <w:color w:val="000000"/>
              </w:rPr>
              <w:t>Looked After Child</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LCHIS</w:t>
            </w:r>
          </w:p>
        </w:tc>
        <w:tc>
          <w:tcPr>
            <w:tcW w:w="8080" w:type="dxa"/>
            <w:tcBorders>
              <w:top w:val="nil"/>
              <w:left w:val="nil"/>
              <w:bottom w:val="single" w:sz="4" w:space="0" w:color="auto"/>
              <w:right w:val="single" w:sz="4" w:space="0" w:color="auto"/>
            </w:tcBorders>
            <w:shd w:val="clear" w:color="auto" w:fill="auto"/>
            <w:noWrap/>
          </w:tcPr>
          <w:p w:rsidR="00474003" w:rsidRPr="00476531" w:rsidRDefault="00474003" w:rsidP="00607837">
            <w:pPr>
              <w:spacing w:before="30" w:after="30"/>
              <w:rPr>
                <w:rFonts w:ascii="Arial" w:hAnsi="Arial" w:cs="Arial"/>
                <w:color w:val="000000"/>
              </w:rPr>
            </w:pPr>
            <w:r w:rsidRPr="00476531">
              <w:rPr>
                <w:rFonts w:ascii="Arial" w:hAnsi="Arial" w:cs="Arial"/>
                <w:color w:val="000000"/>
              </w:rPr>
              <w:t>Low Cost High Incidence SEN</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LFF</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Local Funding Formula</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LPA</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Low Prior Attainment</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MFG</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Minimum Funding Guarantee</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MFL</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Minimum Funding Level</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NFF</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National Funding Formula</w:t>
            </w:r>
          </w:p>
        </w:tc>
      </w:tr>
      <w:tr w:rsidR="00AA764A"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AA764A" w:rsidRPr="00476531" w:rsidRDefault="00AA764A" w:rsidP="00607837">
            <w:pPr>
              <w:spacing w:before="30" w:after="30"/>
              <w:rPr>
                <w:rFonts w:ascii="Arial" w:hAnsi="Arial" w:cs="Arial"/>
                <w:color w:val="000000"/>
              </w:rPr>
            </w:pPr>
            <w:r w:rsidRPr="00476531">
              <w:rPr>
                <w:rFonts w:ascii="Arial" w:hAnsi="Arial" w:cs="Arial"/>
                <w:color w:val="000000"/>
              </w:rPr>
              <w:t>PEP</w:t>
            </w:r>
          </w:p>
        </w:tc>
        <w:tc>
          <w:tcPr>
            <w:tcW w:w="8080" w:type="dxa"/>
            <w:tcBorders>
              <w:top w:val="nil"/>
              <w:left w:val="nil"/>
              <w:bottom w:val="single" w:sz="4" w:space="0" w:color="auto"/>
              <w:right w:val="single" w:sz="4" w:space="0" w:color="auto"/>
            </w:tcBorders>
            <w:shd w:val="clear" w:color="auto" w:fill="auto"/>
            <w:noWrap/>
          </w:tcPr>
          <w:p w:rsidR="00AA764A" w:rsidRPr="00476531" w:rsidRDefault="00AA764A" w:rsidP="00607837">
            <w:pPr>
              <w:spacing w:before="30" w:after="30"/>
              <w:rPr>
                <w:rFonts w:ascii="Arial" w:hAnsi="Arial" w:cs="Arial"/>
                <w:color w:val="000000"/>
              </w:rPr>
            </w:pPr>
            <w:r w:rsidRPr="00476531">
              <w:rPr>
                <w:rFonts w:ascii="Arial" w:hAnsi="Arial" w:cs="Arial"/>
                <w:lang w:val="en"/>
              </w:rPr>
              <w:t>Personal Education Plan</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PLAC</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Post Looked After Children (also known as Children adopted from care or have left care)</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PP</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Pupil Premium</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SBS</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School Budget Share</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SEN</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Special Educational Needs</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SFF</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Schools’ Funding Forum</w:t>
            </w:r>
          </w:p>
        </w:tc>
      </w:tr>
      <w:tr w:rsidR="00474003" w:rsidRPr="00476531"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SRP</w:t>
            </w:r>
          </w:p>
        </w:tc>
        <w:tc>
          <w:tcPr>
            <w:tcW w:w="8080" w:type="dxa"/>
            <w:tcBorders>
              <w:top w:val="nil"/>
              <w:left w:val="nil"/>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Specialist Resource Provision</w:t>
            </w:r>
          </w:p>
        </w:tc>
      </w:tr>
      <w:tr w:rsidR="00474003" w:rsidRPr="00696943" w:rsidTr="00474003">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474003" w:rsidRPr="00476531" w:rsidRDefault="00474003" w:rsidP="00607837">
            <w:pPr>
              <w:spacing w:before="30" w:after="30"/>
              <w:rPr>
                <w:rFonts w:ascii="Arial" w:hAnsi="Arial" w:cs="Arial"/>
                <w:color w:val="000000"/>
              </w:rPr>
            </w:pPr>
            <w:r w:rsidRPr="00476531">
              <w:rPr>
                <w:rFonts w:ascii="Arial" w:hAnsi="Arial" w:cs="Arial"/>
                <w:color w:val="000000"/>
              </w:rPr>
              <w:t>UIFSM</w:t>
            </w:r>
          </w:p>
        </w:tc>
        <w:tc>
          <w:tcPr>
            <w:tcW w:w="8080" w:type="dxa"/>
            <w:tcBorders>
              <w:top w:val="nil"/>
              <w:left w:val="nil"/>
              <w:bottom w:val="single" w:sz="4" w:space="0" w:color="auto"/>
              <w:right w:val="single" w:sz="4" w:space="0" w:color="auto"/>
            </w:tcBorders>
            <w:shd w:val="clear" w:color="auto" w:fill="auto"/>
            <w:noWrap/>
            <w:hideMark/>
          </w:tcPr>
          <w:p w:rsidR="00474003" w:rsidRPr="00696943" w:rsidRDefault="00474003" w:rsidP="00607837">
            <w:pPr>
              <w:spacing w:before="30" w:after="30"/>
              <w:rPr>
                <w:rFonts w:ascii="Arial" w:hAnsi="Arial" w:cs="Arial"/>
                <w:color w:val="000000"/>
              </w:rPr>
            </w:pPr>
            <w:r w:rsidRPr="00476531">
              <w:rPr>
                <w:rFonts w:ascii="Arial" w:hAnsi="Arial" w:cs="Arial"/>
                <w:color w:val="000000"/>
              </w:rPr>
              <w:t>Universal Infant Free School Meals</w:t>
            </w:r>
            <w:r w:rsidRPr="00696943">
              <w:rPr>
                <w:rFonts w:ascii="Arial" w:hAnsi="Arial" w:cs="Arial"/>
                <w:color w:val="000000"/>
              </w:rPr>
              <w:t xml:space="preserve"> </w:t>
            </w:r>
          </w:p>
        </w:tc>
      </w:tr>
    </w:tbl>
    <w:p w:rsidR="00D23211" w:rsidRDefault="00D23211" w:rsidP="00C93476">
      <w:pPr>
        <w:rPr>
          <w:rFonts w:ascii="Arial" w:hAnsi="Arial"/>
        </w:rPr>
      </w:pPr>
    </w:p>
    <w:p w:rsidR="006C5C1F" w:rsidRPr="006C5C1F" w:rsidRDefault="006C5C1F" w:rsidP="00C93476">
      <w:pPr>
        <w:rPr>
          <w:rFonts w:ascii="Arial" w:hAnsi="Arial"/>
          <w:i/>
        </w:rPr>
      </w:pPr>
      <w:r w:rsidRPr="006C5C1F">
        <w:rPr>
          <w:rFonts w:ascii="Arial" w:hAnsi="Arial"/>
          <w:i/>
        </w:rPr>
        <w:lastRenderedPageBreak/>
        <w:t>Change log</w:t>
      </w:r>
    </w:p>
    <w:p w:rsidR="006C5C1F" w:rsidRPr="006C5C1F" w:rsidRDefault="006C5C1F" w:rsidP="00C93476">
      <w:pPr>
        <w:rPr>
          <w:rFonts w:ascii="Arial" w:hAnsi="Arial"/>
          <w:i/>
        </w:rPr>
      </w:pPr>
    </w:p>
    <w:p w:rsidR="006C5C1F" w:rsidRPr="006C5C1F" w:rsidRDefault="006C5C1F" w:rsidP="00C93476">
      <w:pPr>
        <w:rPr>
          <w:rFonts w:ascii="Arial" w:hAnsi="Arial"/>
          <w:i/>
        </w:rPr>
      </w:pPr>
      <w:r w:rsidRPr="006C5C1F">
        <w:rPr>
          <w:rFonts w:ascii="Arial" w:hAnsi="Arial"/>
          <w:i/>
        </w:rPr>
        <w:t>V2 – PLAC PP</w:t>
      </w:r>
      <w:r w:rsidR="00370592">
        <w:rPr>
          <w:rFonts w:ascii="Arial" w:hAnsi="Arial"/>
          <w:i/>
        </w:rPr>
        <w:t xml:space="preserve"> rate</w:t>
      </w:r>
      <w:r w:rsidRPr="006C5C1F">
        <w:rPr>
          <w:rFonts w:ascii="Arial" w:hAnsi="Arial"/>
          <w:i/>
        </w:rPr>
        <w:t xml:space="preserve"> changed to £2,300 </w:t>
      </w:r>
      <w:r w:rsidR="00370592">
        <w:rPr>
          <w:rFonts w:ascii="Arial" w:hAnsi="Arial"/>
          <w:i/>
        </w:rPr>
        <w:t>per eligible pupil</w:t>
      </w:r>
    </w:p>
    <w:sectPr w:rsidR="006C5C1F" w:rsidRPr="006C5C1F" w:rsidSect="009F6E45">
      <w:footerReference w:type="default" r:id="rId38"/>
      <w:pgSz w:w="11906" w:h="16838" w:code="9"/>
      <w:pgMar w:top="720" w:right="991"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8CC" w:rsidRDefault="003868CC" w:rsidP="004403EA">
      <w:r>
        <w:separator/>
      </w:r>
    </w:p>
  </w:endnote>
  <w:endnote w:type="continuationSeparator" w:id="0">
    <w:p w:rsidR="003868CC" w:rsidRDefault="003868CC" w:rsidP="004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CC" w:rsidRPr="004403EA" w:rsidRDefault="003868CC">
    <w:pPr>
      <w:pStyle w:val="Footer"/>
      <w:jc w:val="center"/>
      <w:rPr>
        <w:rFonts w:ascii="Arial" w:hAnsi="Arial" w:cs="Arial"/>
      </w:rPr>
    </w:pPr>
    <w:r w:rsidRPr="004403EA">
      <w:rPr>
        <w:rFonts w:ascii="Arial" w:hAnsi="Arial" w:cs="Arial"/>
      </w:rPr>
      <w:fldChar w:fldCharType="begin"/>
    </w:r>
    <w:r w:rsidRPr="004403EA">
      <w:rPr>
        <w:rFonts w:ascii="Arial" w:hAnsi="Arial" w:cs="Arial"/>
      </w:rPr>
      <w:instrText xml:space="preserve"> PAGE   \* MERGEFORMAT </w:instrText>
    </w:r>
    <w:r w:rsidRPr="004403EA">
      <w:rPr>
        <w:rFonts w:ascii="Arial" w:hAnsi="Arial" w:cs="Arial"/>
      </w:rPr>
      <w:fldChar w:fldCharType="separate"/>
    </w:r>
    <w:r w:rsidR="00370592">
      <w:rPr>
        <w:rFonts w:ascii="Arial" w:hAnsi="Arial" w:cs="Arial"/>
        <w:noProof/>
      </w:rPr>
      <w:t>1</w:t>
    </w:r>
    <w:r w:rsidRPr="004403EA">
      <w:rPr>
        <w:rFonts w:ascii="Arial" w:hAnsi="Arial" w:cs="Arial"/>
      </w:rPr>
      <w:fldChar w:fldCharType="end"/>
    </w:r>
  </w:p>
  <w:p w:rsidR="003868CC" w:rsidRDefault="0038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8CC" w:rsidRDefault="003868CC" w:rsidP="004403EA">
      <w:r>
        <w:separator/>
      </w:r>
    </w:p>
  </w:footnote>
  <w:footnote w:type="continuationSeparator" w:id="0">
    <w:p w:rsidR="003868CC" w:rsidRDefault="003868CC" w:rsidP="00440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8CE"/>
    <w:multiLevelType w:val="hybridMultilevel"/>
    <w:tmpl w:val="B9661D24"/>
    <w:lvl w:ilvl="0" w:tplc="617A19DE">
      <w:start w:val="1"/>
      <w:numFmt w:val="bullet"/>
      <w:lvlText w:val="-"/>
      <w:lvlJc w:val="left"/>
      <w:pPr>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 w15:restartNumberingAfterBreak="0">
    <w:nsid w:val="012B6A73"/>
    <w:multiLevelType w:val="hybridMultilevel"/>
    <w:tmpl w:val="50229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E2E1E"/>
    <w:multiLevelType w:val="hybridMultilevel"/>
    <w:tmpl w:val="9E3E3996"/>
    <w:lvl w:ilvl="0" w:tplc="ADA4F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5B"/>
    <w:multiLevelType w:val="multilevel"/>
    <w:tmpl w:val="64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87CC6"/>
    <w:multiLevelType w:val="hybridMultilevel"/>
    <w:tmpl w:val="411ADD20"/>
    <w:lvl w:ilvl="0" w:tplc="49F0D0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E44D6"/>
    <w:multiLevelType w:val="hybridMultilevel"/>
    <w:tmpl w:val="B6044F60"/>
    <w:lvl w:ilvl="0" w:tplc="F0E651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F53EF"/>
    <w:multiLevelType w:val="hybridMultilevel"/>
    <w:tmpl w:val="2E723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37C04326"/>
    <w:lvl w:ilvl="0">
      <w:start w:val="1"/>
      <w:numFmt w:val="decimal"/>
      <w:lvlRestart w:val="0"/>
      <w:pStyle w:val="DfESOutNumbered1"/>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4D26774"/>
    <w:multiLevelType w:val="hybridMultilevel"/>
    <w:tmpl w:val="354CF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3B80"/>
    <w:multiLevelType w:val="hybridMultilevel"/>
    <w:tmpl w:val="30242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A4247"/>
    <w:multiLevelType w:val="hybridMultilevel"/>
    <w:tmpl w:val="1B00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CE3A09"/>
    <w:multiLevelType w:val="hybridMultilevel"/>
    <w:tmpl w:val="498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71BDF"/>
    <w:multiLevelType w:val="hybridMultilevel"/>
    <w:tmpl w:val="BD2E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B7C82"/>
    <w:multiLevelType w:val="hybridMultilevel"/>
    <w:tmpl w:val="CAC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11429"/>
    <w:multiLevelType w:val="hybridMultilevel"/>
    <w:tmpl w:val="2AFE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52247"/>
    <w:multiLevelType w:val="hybridMultilevel"/>
    <w:tmpl w:val="8C947D16"/>
    <w:lvl w:ilvl="0" w:tplc="E79030A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41F06"/>
    <w:multiLevelType w:val="hybridMultilevel"/>
    <w:tmpl w:val="82A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A1CA9"/>
    <w:multiLevelType w:val="hybridMultilevel"/>
    <w:tmpl w:val="728CEC86"/>
    <w:lvl w:ilvl="0" w:tplc="3A1A7EFE">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64206"/>
    <w:multiLevelType w:val="hybridMultilevel"/>
    <w:tmpl w:val="9698C8DC"/>
    <w:lvl w:ilvl="0" w:tplc="2D800448">
      <w:numFmt w:val="bullet"/>
      <w:lvlText w:val="-"/>
      <w:lvlJc w:val="left"/>
      <w:pPr>
        <w:ind w:left="720" w:hanging="360"/>
      </w:pPr>
      <w:rPr>
        <w:rFonts w:ascii="Arial" w:eastAsia="Times New Roman"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471C6"/>
    <w:multiLevelType w:val="multilevel"/>
    <w:tmpl w:val="06CE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B165E"/>
    <w:multiLevelType w:val="hybridMultilevel"/>
    <w:tmpl w:val="8708CFB2"/>
    <w:lvl w:ilvl="0" w:tplc="7778B080">
      <w:start w:val="1"/>
      <w:numFmt w:val="bullet"/>
      <w:lvlText w:val="•"/>
      <w:lvlJc w:val="left"/>
      <w:pPr>
        <w:tabs>
          <w:tab w:val="num" w:pos="720"/>
        </w:tabs>
        <w:ind w:left="720" w:hanging="360"/>
      </w:pPr>
      <w:rPr>
        <w:rFonts w:ascii="Arial" w:hAnsi="Arial" w:hint="default"/>
      </w:rPr>
    </w:lvl>
    <w:lvl w:ilvl="1" w:tplc="ADFAE120" w:tentative="1">
      <w:start w:val="1"/>
      <w:numFmt w:val="bullet"/>
      <w:lvlText w:val="•"/>
      <w:lvlJc w:val="left"/>
      <w:pPr>
        <w:tabs>
          <w:tab w:val="num" w:pos="1440"/>
        </w:tabs>
        <w:ind w:left="1440" w:hanging="360"/>
      </w:pPr>
      <w:rPr>
        <w:rFonts w:ascii="Arial" w:hAnsi="Arial" w:hint="default"/>
      </w:rPr>
    </w:lvl>
    <w:lvl w:ilvl="2" w:tplc="227073AC" w:tentative="1">
      <w:start w:val="1"/>
      <w:numFmt w:val="bullet"/>
      <w:lvlText w:val="•"/>
      <w:lvlJc w:val="left"/>
      <w:pPr>
        <w:tabs>
          <w:tab w:val="num" w:pos="2160"/>
        </w:tabs>
        <w:ind w:left="2160" w:hanging="360"/>
      </w:pPr>
      <w:rPr>
        <w:rFonts w:ascii="Arial" w:hAnsi="Arial" w:hint="default"/>
      </w:rPr>
    </w:lvl>
    <w:lvl w:ilvl="3" w:tplc="10AC0480" w:tentative="1">
      <w:start w:val="1"/>
      <w:numFmt w:val="bullet"/>
      <w:lvlText w:val="•"/>
      <w:lvlJc w:val="left"/>
      <w:pPr>
        <w:tabs>
          <w:tab w:val="num" w:pos="2880"/>
        </w:tabs>
        <w:ind w:left="2880" w:hanging="360"/>
      </w:pPr>
      <w:rPr>
        <w:rFonts w:ascii="Arial" w:hAnsi="Arial" w:hint="default"/>
      </w:rPr>
    </w:lvl>
    <w:lvl w:ilvl="4" w:tplc="056C557C" w:tentative="1">
      <w:start w:val="1"/>
      <w:numFmt w:val="bullet"/>
      <w:lvlText w:val="•"/>
      <w:lvlJc w:val="left"/>
      <w:pPr>
        <w:tabs>
          <w:tab w:val="num" w:pos="3600"/>
        </w:tabs>
        <w:ind w:left="3600" w:hanging="360"/>
      </w:pPr>
      <w:rPr>
        <w:rFonts w:ascii="Arial" w:hAnsi="Arial" w:hint="default"/>
      </w:rPr>
    </w:lvl>
    <w:lvl w:ilvl="5" w:tplc="0C323686" w:tentative="1">
      <w:start w:val="1"/>
      <w:numFmt w:val="bullet"/>
      <w:lvlText w:val="•"/>
      <w:lvlJc w:val="left"/>
      <w:pPr>
        <w:tabs>
          <w:tab w:val="num" w:pos="4320"/>
        </w:tabs>
        <w:ind w:left="4320" w:hanging="360"/>
      </w:pPr>
      <w:rPr>
        <w:rFonts w:ascii="Arial" w:hAnsi="Arial" w:hint="default"/>
      </w:rPr>
    </w:lvl>
    <w:lvl w:ilvl="6" w:tplc="30966770" w:tentative="1">
      <w:start w:val="1"/>
      <w:numFmt w:val="bullet"/>
      <w:lvlText w:val="•"/>
      <w:lvlJc w:val="left"/>
      <w:pPr>
        <w:tabs>
          <w:tab w:val="num" w:pos="5040"/>
        </w:tabs>
        <w:ind w:left="5040" w:hanging="360"/>
      </w:pPr>
      <w:rPr>
        <w:rFonts w:ascii="Arial" w:hAnsi="Arial" w:hint="default"/>
      </w:rPr>
    </w:lvl>
    <w:lvl w:ilvl="7" w:tplc="9B5C9EDA" w:tentative="1">
      <w:start w:val="1"/>
      <w:numFmt w:val="bullet"/>
      <w:lvlText w:val="•"/>
      <w:lvlJc w:val="left"/>
      <w:pPr>
        <w:tabs>
          <w:tab w:val="num" w:pos="5760"/>
        </w:tabs>
        <w:ind w:left="5760" w:hanging="360"/>
      </w:pPr>
      <w:rPr>
        <w:rFonts w:ascii="Arial" w:hAnsi="Arial" w:hint="default"/>
      </w:rPr>
    </w:lvl>
    <w:lvl w:ilvl="8" w:tplc="B00C4E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7B7E84"/>
    <w:multiLevelType w:val="hybridMultilevel"/>
    <w:tmpl w:val="A9F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C7D28"/>
    <w:multiLevelType w:val="hybridMultilevel"/>
    <w:tmpl w:val="2D5A3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7069E9"/>
    <w:multiLevelType w:val="hybridMultilevel"/>
    <w:tmpl w:val="C4243E06"/>
    <w:lvl w:ilvl="0" w:tplc="814EF6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078C1"/>
    <w:multiLevelType w:val="hybridMultilevel"/>
    <w:tmpl w:val="C450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62933"/>
    <w:multiLevelType w:val="hybridMultilevel"/>
    <w:tmpl w:val="42A8B6C6"/>
    <w:lvl w:ilvl="0" w:tplc="00284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E6638"/>
    <w:multiLevelType w:val="hybridMultilevel"/>
    <w:tmpl w:val="654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200BB"/>
    <w:multiLevelType w:val="hybridMultilevel"/>
    <w:tmpl w:val="6E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DD33DB"/>
    <w:multiLevelType w:val="hybridMultilevel"/>
    <w:tmpl w:val="833028B8"/>
    <w:lvl w:ilvl="0" w:tplc="422E7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F4A5F"/>
    <w:multiLevelType w:val="hybridMultilevel"/>
    <w:tmpl w:val="85D22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AC7C1B"/>
    <w:multiLevelType w:val="hybridMultilevel"/>
    <w:tmpl w:val="C72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975CC"/>
    <w:multiLevelType w:val="hybridMultilevel"/>
    <w:tmpl w:val="D40AFB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551255A"/>
    <w:multiLevelType w:val="hybridMultilevel"/>
    <w:tmpl w:val="5284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96FC3"/>
    <w:multiLevelType w:val="hybridMultilevel"/>
    <w:tmpl w:val="2BC0B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9261C"/>
    <w:multiLevelType w:val="hybridMultilevel"/>
    <w:tmpl w:val="76CC0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527D6"/>
    <w:multiLevelType w:val="multilevel"/>
    <w:tmpl w:val="E0BE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B59B4"/>
    <w:multiLevelType w:val="hybridMultilevel"/>
    <w:tmpl w:val="1F2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21901A2"/>
    <w:multiLevelType w:val="hybridMultilevel"/>
    <w:tmpl w:val="1F98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D7668"/>
    <w:multiLevelType w:val="hybridMultilevel"/>
    <w:tmpl w:val="EA6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7071E"/>
    <w:multiLevelType w:val="hybridMultilevel"/>
    <w:tmpl w:val="5CF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7629D"/>
    <w:multiLevelType w:val="hybridMultilevel"/>
    <w:tmpl w:val="F31AF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0067B1"/>
    <w:multiLevelType w:val="hybridMultilevel"/>
    <w:tmpl w:val="9BBA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F2ACF"/>
    <w:multiLevelType w:val="hybridMultilevel"/>
    <w:tmpl w:val="D0EEC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9"/>
  </w:num>
  <w:num w:numId="3">
    <w:abstractNumId w:val="3"/>
  </w:num>
  <w:num w:numId="4">
    <w:abstractNumId w:val="13"/>
  </w:num>
  <w:num w:numId="5">
    <w:abstractNumId w:val="15"/>
  </w:num>
  <w:num w:numId="6">
    <w:abstractNumId w:val="11"/>
  </w:num>
  <w:num w:numId="7">
    <w:abstractNumId w:val="42"/>
  </w:num>
  <w:num w:numId="8">
    <w:abstractNumId w:val="35"/>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3"/>
  </w:num>
  <w:num w:numId="13">
    <w:abstractNumId w:val="22"/>
  </w:num>
  <w:num w:numId="14">
    <w:abstractNumId w:val="41"/>
  </w:num>
  <w:num w:numId="15">
    <w:abstractNumId w:val="30"/>
  </w:num>
  <w:num w:numId="16">
    <w:abstractNumId w:val="10"/>
  </w:num>
  <w:num w:numId="17">
    <w:abstractNumId w:val="38"/>
  </w:num>
  <w:num w:numId="18">
    <w:abstractNumId w:val="18"/>
  </w:num>
  <w:num w:numId="19">
    <w:abstractNumId w:val="31"/>
  </w:num>
  <w:num w:numId="20">
    <w:abstractNumId w:val="32"/>
  </w:num>
  <w:num w:numId="21">
    <w:abstractNumId w:val="28"/>
  </w:num>
  <w:num w:numId="22">
    <w:abstractNumId w:val="43"/>
  </w:num>
  <w:num w:numId="23">
    <w:abstractNumId w:val="6"/>
  </w:num>
  <w:num w:numId="24">
    <w:abstractNumId w:val="25"/>
  </w:num>
  <w:num w:numId="25">
    <w:abstractNumId w:val="21"/>
  </w:num>
  <w:num w:numId="26">
    <w:abstractNumId w:val="1"/>
  </w:num>
  <w:num w:numId="27">
    <w:abstractNumId w:val="23"/>
  </w:num>
  <w:num w:numId="28">
    <w:abstractNumId w:val="8"/>
  </w:num>
  <w:num w:numId="29">
    <w:abstractNumId w:val="14"/>
  </w:num>
  <w:num w:numId="30">
    <w:abstractNumId w:val="17"/>
  </w:num>
  <w:num w:numId="31">
    <w:abstractNumId w:val="24"/>
  </w:num>
  <w:num w:numId="32">
    <w:abstractNumId w:val="19"/>
  </w:num>
  <w:num w:numId="33">
    <w:abstractNumId w:val="5"/>
  </w:num>
  <w:num w:numId="34">
    <w:abstractNumId w:val="20"/>
  </w:num>
  <w:num w:numId="35">
    <w:abstractNumId w:val="3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2"/>
  </w:num>
  <w:num w:numId="39">
    <w:abstractNumId w:val="36"/>
  </w:num>
  <w:num w:numId="40">
    <w:abstractNumId w:val="26"/>
  </w:num>
  <w:num w:numId="41">
    <w:abstractNumId w:val="4"/>
  </w:num>
  <w:num w:numId="42">
    <w:abstractNumId w:val="27"/>
  </w:num>
  <w:num w:numId="43">
    <w:abstractNumId w:val="37"/>
  </w:num>
  <w:num w:numId="44">
    <w:abstractNumId w:val="2"/>
  </w:num>
  <w:num w:numId="45">
    <w:abstractNumId w:val="16"/>
  </w:num>
  <w:num w:numId="46">
    <w:abstractNumId w:val="7"/>
  </w:num>
  <w:num w:numId="47">
    <w:abstractNumId w:val="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E0C"/>
    <w:rsid w:val="00001B18"/>
    <w:rsid w:val="000054FE"/>
    <w:rsid w:val="0000561A"/>
    <w:rsid w:val="00010A54"/>
    <w:rsid w:val="00012326"/>
    <w:rsid w:val="00014FEB"/>
    <w:rsid w:val="00016BC8"/>
    <w:rsid w:val="00016DF6"/>
    <w:rsid w:val="00020EB5"/>
    <w:rsid w:val="00027471"/>
    <w:rsid w:val="00031E13"/>
    <w:rsid w:val="0003718B"/>
    <w:rsid w:val="00040F0E"/>
    <w:rsid w:val="00043425"/>
    <w:rsid w:val="000467C6"/>
    <w:rsid w:val="00052388"/>
    <w:rsid w:val="00056DD4"/>
    <w:rsid w:val="000576A2"/>
    <w:rsid w:val="00057A31"/>
    <w:rsid w:val="00060F51"/>
    <w:rsid w:val="00061139"/>
    <w:rsid w:val="00061A9C"/>
    <w:rsid w:val="000636C8"/>
    <w:rsid w:val="00064BF3"/>
    <w:rsid w:val="000670C4"/>
    <w:rsid w:val="00067162"/>
    <w:rsid w:val="00071F03"/>
    <w:rsid w:val="000742C0"/>
    <w:rsid w:val="00074C88"/>
    <w:rsid w:val="00075899"/>
    <w:rsid w:val="00081087"/>
    <w:rsid w:val="00082F18"/>
    <w:rsid w:val="00087BDD"/>
    <w:rsid w:val="00090FAF"/>
    <w:rsid w:val="000916E6"/>
    <w:rsid w:val="00092788"/>
    <w:rsid w:val="00092C1F"/>
    <w:rsid w:val="00093139"/>
    <w:rsid w:val="000938A3"/>
    <w:rsid w:val="00094EE4"/>
    <w:rsid w:val="000A23EC"/>
    <w:rsid w:val="000A289D"/>
    <w:rsid w:val="000A7080"/>
    <w:rsid w:val="000A75E1"/>
    <w:rsid w:val="000B050C"/>
    <w:rsid w:val="000B05F9"/>
    <w:rsid w:val="000B1894"/>
    <w:rsid w:val="000B342B"/>
    <w:rsid w:val="000B5DDF"/>
    <w:rsid w:val="000C0886"/>
    <w:rsid w:val="000C0B20"/>
    <w:rsid w:val="000C3B8A"/>
    <w:rsid w:val="000C4B82"/>
    <w:rsid w:val="000D29F3"/>
    <w:rsid w:val="000D3F6E"/>
    <w:rsid w:val="000D7E0F"/>
    <w:rsid w:val="000E1489"/>
    <w:rsid w:val="000E1A59"/>
    <w:rsid w:val="000E2FA1"/>
    <w:rsid w:val="000E374B"/>
    <w:rsid w:val="000E3EDC"/>
    <w:rsid w:val="000E47CE"/>
    <w:rsid w:val="000E74BA"/>
    <w:rsid w:val="000F75EB"/>
    <w:rsid w:val="000F7F79"/>
    <w:rsid w:val="00101042"/>
    <w:rsid w:val="0010412D"/>
    <w:rsid w:val="0010542C"/>
    <w:rsid w:val="00110F97"/>
    <w:rsid w:val="001129BC"/>
    <w:rsid w:val="0012081D"/>
    <w:rsid w:val="0012163E"/>
    <w:rsid w:val="001235AF"/>
    <w:rsid w:val="0012429D"/>
    <w:rsid w:val="001254C2"/>
    <w:rsid w:val="00126628"/>
    <w:rsid w:val="0013022A"/>
    <w:rsid w:val="00132D2C"/>
    <w:rsid w:val="00133010"/>
    <w:rsid w:val="00134401"/>
    <w:rsid w:val="00134854"/>
    <w:rsid w:val="00134D23"/>
    <w:rsid w:val="00137769"/>
    <w:rsid w:val="00140E66"/>
    <w:rsid w:val="001418B6"/>
    <w:rsid w:val="00141A31"/>
    <w:rsid w:val="00146BDE"/>
    <w:rsid w:val="00147F62"/>
    <w:rsid w:val="00150433"/>
    <w:rsid w:val="00150A51"/>
    <w:rsid w:val="0015600E"/>
    <w:rsid w:val="00160090"/>
    <w:rsid w:val="00160565"/>
    <w:rsid w:val="001648C7"/>
    <w:rsid w:val="00165042"/>
    <w:rsid w:val="001662DC"/>
    <w:rsid w:val="00166B07"/>
    <w:rsid w:val="00167462"/>
    <w:rsid w:val="00170E9F"/>
    <w:rsid w:val="0017498C"/>
    <w:rsid w:val="00175C43"/>
    <w:rsid w:val="00181F82"/>
    <w:rsid w:val="00184744"/>
    <w:rsid w:val="001903FE"/>
    <w:rsid w:val="0019076B"/>
    <w:rsid w:val="00191E74"/>
    <w:rsid w:val="00195FB1"/>
    <w:rsid w:val="001A05B0"/>
    <w:rsid w:val="001A0E80"/>
    <w:rsid w:val="001A61C9"/>
    <w:rsid w:val="001A647C"/>
    <w:rsid w:val="001B1CC0"/>
    <w:rsid w:val="001B2E17"/>
    <w:rsid w:val="001C25DE"/>
    <w:rsid w:val="001C5662"/>
    <w:rsid w:val="001C6C84"/>
    <w:rsid w:val="001C77B8"/>
    <w:rsid w:val="001D37FE"/>
    <w:rsid w:val="001D4046"/>
    <w:rsid w:val="001D4C21"/>
    <w:rsid w:val="001D6C66"/>
    <w:rsid w:val="001D78A4"/>
    <w:rsid w:val="001E300C"/>
    <w:rsid w:val="001F79C5"/>
    <w:rsid w:val="00201E8B"/>
    <w:rsid w:val="00207842"/>
    <w:rsid w:val="00214502"/>
    <w:rsid w:val="002151E6"/>
    <w:rsid w:val="00221091"/>
    <w:rsid w:val="0022131D"/>
    <w:rsid w:val="00226A36"/>
    <w:rsid w:val="00230B67"/>
    <w:rsid w:val="00237A69"/>
    <w:rsid w:val="00240A2A"/>
    <w:rsid w:val="00240B08"/>
    <w:rsid w:val="00250938"/>
    <w:rsid w:val="00251CE6"/>
    <w:rsid w:val="00252048"/>
    <w:rsid w:val="00254A2C"/>
    <w:rsid w:val="0025540F"/>
    <w:rsid w:val="00262705"/>
    <w:rsid w:val="00262B48"/>
    <w:rsid w:val="00265595"/>
    <w:rsid w:val="002655A9"/>
    <w:rsid w:val="00274EAF"/>
    <w:rsid w:val="0027784C"/>
    <w:rsid w:val="00282330"/>
    <w:rsid w:val="00291146"/>
    <w:rsid w:val="00291A93"/>
    <w:rsid w:val="00293ADA"/>
    <w:rsid w:val="00293B5D"/>
    <w:rsid w:val="002A00C2"/>
    <w:rsid w:val="002A2DDE"/>
    <w:rsid w:val="002A5FFE"/>
    <w:rsid w:val="002A7541"/>
    <w:rsid w:val="002B01F3"/>
    <w:rsid w:val="002B46CD"/>
    <w:rsid w:val="002B7224"/>
    <w:rsid w:val="002C102A"/>
    <w:rsid w:val="002C450F"/>
    <w:rsid w:val="002C6CEB"/>
    <w:rsid w:val="002C725A"/>
    <w:rsid w:val="002D0B59"/>
    <w:rsid w:val="002D109E"/>
    <w:rsid w:val="002D1736"/>
    <w:rsid w:val="002D6606"/>
    <w:rsid w:val="002D77E2"/>
    <w:rsid w:val="002E4D3B"/>
    <w:rsid w:val="002F2752"/>
    <w:rsid w:val="002F3382"/>
    <w:rsid w:val="002F3E30"/>
    <w:rsid w:val="002F7982"/>
    <w:rsid w:val="003003F0"/>
    <w:rsid w:val="003009D6"/>
    <w:rsid w:val="00301A67"/>
    <w:rsid w:val="0030244C"/>
    <w:rsid w:val="00305001"/>
    <w:rsid w:val="003107AD"/>
    <w:rsid w:val="00312685"/>
    <w:rsid w:val="003134B5"/>
    <w:rsid w:val="003179F2"/>
    <w:rsid w:val="00321249"/>
    <w:rsid w:val="00325FE0"/>
    <w:rsid w:val="003273DA"/>
    <w:rsid w:val="0032780A"/>
    <w:rsid w:val="00327D12"/>
    <w:rsid w:val="00327DC6"/>
    <w:rsid w:val="00331C99"/>
    <w:rsid w:val="00332DD2"/>
    <w:rsid w:val="00334197"/>
    <w:rsid w:val="003442B4"/>
    <w:rsid w:val="00344DA0"/>
    <w:rsid w:val="00353C7C"/>
    <w:rsid w:val="00354773"/>
    <w:rsid w:val="00354E4B"/>
    <w:rsid w:val="00355E75"/>
    <w:rsid w:val="0035626E"/>
    <w:rsid w:val="003566FA"/>
    <w:rsid w:val="00364B7A"/>
    <w:rsid w:val="00370592"/>
    <w:rsid w:val="003719F3"/>
    <w:rsid w:val="00373950"/>
    <w:rsid w:val="0037481C"/>
    <w:rsid w:val="00377425"/>
    <w:rsid w:val="0038103A"/>
    <w:rsid w:val="003818B0"/>
    <w:rsid w:val="00385E39"/>
    <w:rsid w:val="003868CC"/>
    <w:rsid w:val="0038741D"/>
    <w:rsid w:val="003930BF"/>
    <w:rsid w:val="00394676"/>
    <w:rsid w:val="0039558A"/>
    <w:rsid w:val="0039612D"/>
    <w:rsid w:val="003A0E4C"/>
    <w:rsid w:val="003A5B4D"/>
    <w:rsid w:val="003A5F30"/>
    <w:rsid w:val="003B1854"/>
    <w:rsid w:val="003C0756"/>
    <w:rsid w:val="003C391B"/>
    <w:rsid w:val="003C65AF"/>
    <w:rsid w:val="003D2049"/>
    <w:rsid w:val="003D4BD5"/>
    <w:rsid w:val="003D76B4"/>
    <w:rsid w:val="003D77E1"/>
    <w:rsid w:val="003E2D15"/>
    <w:rsid w:val="003E66F9"/>
    <w:rsid w:val="003E6B75"/>
    <w:rsid w:val="003F1C9F"/>
    <w:rsid w:val="003F2453"/>
    <w:rsid w:val="003F2515"/>
    <w:rsid w:val="003F46AF"/>
    <w:rsid w:val="003F4C68"/>
    <w:rsid w:val="003F513E"/>
    <w:rsid w:val="003F5F2C"/>
    <w:rsid w:val="003F6C16"/>
    <w:rsid w:val="003F7D16"/>
    <w:rsid w:val="00405C96"/>
    <w:rsid w:val="00410C37"/>
    <w:rsid w:val="004147EF"/>
    <w:rsid w:val="004147F0"/>
    <w:rsid w:val="00417A89"/>
    <w:rsid w:val="00417E5F"/>
    <w:rsid w:val="00417EC5"/>
    <w:rsid w:val="0043011D"/>
    <w:rsid w:val="004375B5"/>
    <w:rsid w:val="004401D4"/>
    <w:rsid w:val="004403EA"/>
    <w:rsid w:val="0044077C"/>
    <w:rsid w:val="00442CF9"/>
    <w:rsid w:val="00442EEF"/>
    <w:rsid w:val="004456BE"/>
    <w:rsid w:val="00450277"/>
    <w:rsid w:val="00452E71"/>
    <w:rsid w:val="00453526"/>
    <w:rsid w:val="0045381B"/>
    <w:rsid w:val="00465BD4"/>
    <w:rsid w:val="00466461"/>
    <w:rsid w:val="00466D35"/>
    <w:rsid w:val="00472F5C"/>
    <w:rsid w:val="00474003"/>
    <w:rsid w:val="00476531"/>
    <w:rsid w:val="00477A9C"/>
    <w:rsid w:val="00481FB1"/>
    <w:rsid w:val="00483346"/>
    <w:rsid w:val="004851B7"/>
    <w:rsid w:val="004857E9"/>
    <w:rsid w:val="00487533"/>
    <w:rsid w:val="00487B3E"/>
    <w:rsid w:val="00490113"/>
    <w:rsid w:val="00495B8A"/>
    <w:rsid w:val="004A21DB"/>
    <w:rsid w:val="004A340D"/>
    <w:rsid w:val="004B2C14"/>
    <w:rsid w:val="004C295B"/>
    <w:rsid w:val="004D03A3"/>
    <w:rsid w:val="004D4052"/>
    <w:rsid w:val="004D7142"/>
    <w:rsid w:val="004D76A7"/>
    <w:rsid w:val="004E18DE"/>
    <w:rsid w:val="004E738C"/>
    <w:rsid w:val="004F0328"/>
    <w:rsid w:val="004F038D"/>
    <w:rsid w:val="004F0BD0"/>
    <w:rsid w:val="004F61B3"/>
    <w:rsid w:val="00503070"/>
    <w:rsid w:val="00503D03"/>
    <w:rsid w:val="00504ED0"/>
    <w:rsid w:val="00506240"/>
    <w:rsid w:val="00510999"/>
    <w:rsid w:val="00514B09"/>
    <w:rsid w:val="00515F60"/>
    <w:rsid w:val="00526389"/>
    <w:rsid w:val="00533F87"/>
    <w:rsid w:val="005363A5"/>
    <w:rsid w:val="005366EE"/>
    <w:rsid w:val="00542C01"/>
    <w:rsid w:val="00543049"/>
    <w:rsid w:val="0055077A"/>
    <w:rsid w:val="005602AA"/>
    <w:rsid w:val="0056172D"/>
    <w:rsid w:val="00562E2C"/>
    <w:rsid w:val="0056374F"/>
    <w:rsid w:val="005653CB"/>
    <w:rsid w:val="0056558F"/>
    <w:rsid w:val="00570B48"/>
    <w:rsid w:val="00571352"/>
    <w:rsid w:val="00571981"/>
    <w:rsid w:val="00576D03"/>
    <w:rsid w:val="005834AD"/>
    <w:rsid w:val="00584133"/>
    <w:rsid w:val="005926ED"/>
    <w:rsid w:val="005A2459"/>
    <w:rsid w:val="005A6F56"/>
    <w:rsid w:val="005B05C1"/>
    <w:rsid w:val="005B17FD"/>
    <w:rsid w:val="005B1DBD"/>
    <w:rsid w:val="005B628E"/>
    <w:rsid w:val="005C28E4"/>
    <w:rsid w:val="005C2927"/>
    <w:rsid w:val="005C3BEB"/>
    <w:rsid w:val="005C7149"/>
    <w:rsid w:val="005C7FBB"/>
    <w:rsid w:val="005D0D35"/>
    <w:rsid w:val="005D23AB"/>
    <w:rsid w:val="005D55E0"/>
    <w:rsid w:val="005D5B9D"/>
    <w:rsid w:val="005E27E8"/>
    <w:rsid w:val="005E2834"/>
    <w:rsid w:val="005E7392"/>
    <w:rsid w:val="005E7440"/>
    <w:rsid w:val="005F0EA8"/>
    <w:rsid w:val="005F1235"/>
    <w:rsid w:val="005F5264"/>
    <w:rsid w:val="00603529"/>
    <w:rsid w:val="00603F4A"/>
    <w:rsid w:val="00605C1B"/>
    <w:rsid w:val="00606004"/>
    <w:rsid w:val="006061E1"/>
    <w:rsid w:val="00606BE1"/>
    <w:rsid w:val="00607837"/>
    <w:rsid w:val="0060789A"/>
    <w:rsid w:val="00622403"/>
    <w:rsid w:val="00622424"/>
    <w:rsid w:val="0062498B"/>
    <w:rsid w:val="00624C06"/>
    <w:rsid w:val="00627F32"/>
    <w:rsid w:val="0063050A"/>
    <w:rsid w:val="006326E3"/>
    <w:rsid w:val="00636DB2"/>
    <w:rsid w:val="0064279D"/>
    <w:rsid w:val="00642C80"/>
    <w:rsid w:val="0064368D"/>
    <w:rsid w:val="00650297"/>
    <w:rsid w:val="00650426"/>
    <w:rsid w:val="006612EE"/>
    <w:rsid w:val="006622C3"/>
    <w:rsid w:val="00671BE0"/>
    <w:rsid w:val="00672205"/>
    <w:rsid w:val="006756B1"/>
    <w:rsid w:val="00675B37"/>
    <w:rsid w:val="006768DF"/>
    <w:rsid w:val="006840AE"/>
    <w:rsid w:val="00687012"/>
    <w:rsid w:val="00691F62"/>
    <w:rsid w:val="00692E9F"/>
    <w:rsid w:val="00693221"/>
    <w:rsid w:val="006933D4"/>
    <w:rsid w:val="0069419C"/>
    <w:rsid w:val="006A0B6D"/>
    <w:rsid w:val="006A2964"/>
    <w:rsid w:val="006B06EC"/>
    <w:rsid w:val="006B0925"/>
    <w:rsid w:val="006B3F24"/>
    <w:rsid w:val="006B4B9B"/>
    <w:rsid w:val="006B74A5"/>
    <w:rsid w:val="006B7AC2"/>
    <w:rsid w:val="006C2DB3"/>
    <w:rsid w:val="006C39DE"/>
    <w:rsid w:val="006C4C78"/>
    <w:rsid w:val="006C5975"/>
    <w:rsid w:val="006C5C1F"/>
    <w:rsid w:val="006C7F7C"/>
    <w:rsid w:val="006D1AC8"/>
    <w:rsid w:val="006E1BB8"/>
    <w:rsid w:val="006E1CF4"/>
    <w:rsid w:val="006E1D9D"/>
    <w:rsid w:val="006E2689"/>
    <w:rsid w:val="006E28DD"/>
    <w:rsid w:val="006F3054"/>
    <w:rsid w:val="006F5ED2"/>
    <w:rsid w:val="007008D8"/>
    <w:rsid w:val="00701BA0"/>
    <w:rsid w:val="007029EF"/>
    <w:rsid w:val="007044B9"/>
    <w:rsid w:val="007067F9"/>
    <w:rsid w:val="00713682"/>
    <w:rsid w:val="007219EA"/>
    <w:rsid w:val="00722F41"/>
    <w:rsid w:val="007255E2"/>
    <w:rsid w:val="00725A05"/>
    <w:rsid w:val="0072764E"/>
    <w:rsid w:val="00730F61"/>
    <w:rsid w:val="0073458D"/>
    <w:rsid w:val="00734890"/>
    <w:rsid w:val="0073783A"/>
    <w:rsid w:val="00741B26"/>
    <w:rsid w:val="007462A2"/>
    <w:rsid w:val="007471CC"/>
    <w:rsid w:val="00750563"/>
    <w:rsid w:val="0075308C"/>
    <w:rsid w:val="0075398A"/>
    <w:rsid w:val="00756A2C"/>
    <w:rsid w:val="00757CC5"/>
    <w:rsid w:val="00757D2B"/>
    <w:rsid w:val="0076280E"/>
    <w:rsid w:val="0077053D"/>
    <w:rsid w:val="00770D13"/>
    <w:rsid w:val="0077153D"/>
    <w:rsid w:val="00771C59"/>
    <w:rsid w:val="007723B0"/>
    <w:rsid w:val="007736E8"/>
    <w:rsid w:val="007750D0"/>
    <w:rsid w:val="00780597"/>
    <w:rsid w:val="00780912"/>
    <w:rsid w:val="0078144E"/>
    <w:rsid w:val="00782E24"/>
    <w:rsid w:val="00785E65"/>
    <w:rsid w:val="00791F08"/>
    <w:rsid w:val="00792113"/>
    <w:rsid w:val="00792EAF"/>
    <w:rsid w:val="007934D7"/>
    <w:rsid w:val="00794A68"/>
    <w:rsid w:val="007A5DBA"/>
    <w:rsid w:val="007B170C"/>
    <w:rsid w:val="007B45D8"/>
    <w:rsid w:val="007B6A32"/>
    <w:rsid w:val="007C0B74"/>
    <w:rsid w:val="007C25E3"/>
    <w:rsid w:val="007C287D"/>
    <w:rsid w:val="007C2A85"/>
    <w:rsid w:val="007C7206"/>
    <w:rsid w:val="007D21DB"/>
    <w:rsid w:val="007E0EB6"/>
    <w:rsid w:val="007E39D4"/>
    <w:rsid w:val="007E7342"/>
    <w:rsid w:val="007E745C"/>
    <w:rsid w:val="007E7ED0"/>
    <w:rsid w:val="007F0D7D"/>
    <w:rsid w:val="007F14A7"/>
    <w:rsid w:val="007F3CD3"/>
    <w:rsid w:val="007F60E1"/>
    <w:rsid w:val="008002D3"/>
    <w:rsid w:val="00804280"/>
    <w:rsid w:val="00804363"/>
    <w:rsid w:val="00813A41"/>
    <w:rsid w:val="008176E7"/>
    <w:rsid w:val="00825A8B"/>
    <w:rsid w:val="008276D4"/>
    <w:rsid w:val="008343F8"/>
    <w:rsid w:val="0084406C"/>
    <w:rsid w:val="008443B7"/>
    <w:rsid w:val="00845A5C"/>
    <w:rsid w:val="00865A92"/>
    <w:rsid w:val="00867FBC"/>
    <w:rsid w:val="00870E51"/>
    <w:rsid w:val="00872329"/>
    <w:rsid w:val="008771FF"/>
    <w:rsid w:val="00877356"/>
    <w:rsid w:val="008811AF"/>
    <w:rsid w:val="00882173"/>
    <w:rsid w:val="0088219B"/>
    <w:rsid w:val="008822B9"/>
    <w:rsid w:val="00882F5B"/>
    <w:rsid w:val="00883801"/>
    <w:rsid w:val="008849C0"/>
    <w:rsid w:val="00896CB9"/>
    <w:rsid w:val="00897115"/>
    <w:rsid w:val="008A17A1"/>
    <w:rsid w:val="008A287E"/>
    <w:rsid w:val="008B0AC8"/>
    <w:rsid w:val="008B53EC"/>
    <w:rsid w:val="008B55F3"/>
    <w:rsid w:val="008C156D"/>
    <w:rsid w:val="008C19DD"/>
    <w:rsid w:val="008C1B89"/>
    <w:rsid w:val="008C203B"/>
    <w:rsid w:val="008C4EBD"/>
    <w:rsid w:val="008C5B93"/>
    <w:rsid w:val="008C72E9"/>
    <w:rsid w:val="008D0089"/>
    <w:rsid w:val="008D033D"/>
    <w:rsid w:val="008D17E7"/>
    <w:rsid w:val="008E2D8A"/>
    <w:rsid w:val="008E3F12"/>
    <w:rsid w:val="008E4031"/>
    <w:rsid w:val="008E409C"/>
    <w:rsid w:val="008E5A44"/>
    <w:rsid w:val="008E6027"/>
    <w:rsid w:val="008E7056"/>
    <w:rsid w:val="008E7367"/>
    <w:rsid w:val="008F1ECD"/>
    <w:rsid w:val="008F71AE"/>
    <w:rsid w:val="0090289B"/>
    <w:rsid w:val="00904084"/>
    <w:rsid w:val="009052A3"/>
    <w:rsid w:val="00906D45"/>
    <w:rsid w:val="0091731E"/>
    <w:rsid w:val="00920A78"/>
    <w:rsid w:val="0092108E"/>
    <w:rsid w:val="00926833"/>
    <w:rsid w:val="009319E5"/>
    <w:rsid w:val="0093605F"/>
    <w:rsid w:val="0093733A"/>
    <w:rsid w:val="00943116"/>
    <w:rsid w:val="00944403"/>
    <w:rsid w:val="00945A3D"/>
    <w:rsid w:val="00950916"/>
    <w:rsid w:val="009612A3"/>
    <w:rsid w:val="009640AC"/>
    <w:rsid w:val="00970E07"/>
    <w:rsid w:val="00974237"/>
    <w:rsid w:val="009902F3"/>
    <w:rsid w:val="009912C8"/>
    <w:rsid w:val="009919C3"/>
    <w:rsid w:val="00993314"/>
    <w:rsid w:val="00995427"/>
    <w:rsid w:val="009A0C44"/>
    <w:rsid w:val="009A18EE"/>
    <w:rsid w:val="009A2945"/>
    <w:rsid w:val="009A3E5D"/>
    <w:rsid w:val="009A4A99"/>
    <w:rsid w:val="009A59A9"/>
    <w:rsid w:val="009A6A6E"/>
    <w:rsid w:val="009B0703"/>
    <w:rsid w:val="009B30F1"/>
    <w:rsid w:val="009B7C4B"/>
    <w:rsid w:val="009C1CF6"/>
    <w:rsid w:val="009C259B"/>
    <w:rsid w:val="009C4B48"/>
    <w:rsid w:val="009C5B1F"/>
    <w:rsid w:val="009C6424"/>
    <w:rsid w:val="009D2040"/>
    <w:rsid w:val="009D3B7F"/>
    <w:rsid w:val="009D595C"/>
    <w:rsid w:val="009D5FC2"/>
    <w:rsid w:val="009D6E9D"/>
    <w:rsid w:val="009D7579"/>
    <w:rsid w:val="009E0DDC"/>
    <w:rsid w:val="009E17B6"/>
    <w:rsid w:val="009E327B"/>
    <w:rsid w:val="009E363F"/>
    <w:rsid w:val="009E4408"/>
    <w:rsid w:val="009E6EB2"/>
    <w:rsid w:val="009E7283"/>
    <w:rsid w:val="009F1049"/>
    <w:rsid w:val="009F28D9"/>
    <w:rsid w:val="009F5093"/>
    <w:rsid w:val="009F563A"/>
    <w:rsid w:val="009F6E45"/>
    <w:rsid w:val="00A03E0A"/>
    <w:rsid w:val="00A041AB"/>
    <w:rsid w:val="00A04E2F"/>
    <w:rsid w:val="00A0713C"/>
    <w:rsid w:val="00A11AAB"/>
    <w:rsid w:val="00A207DA"/>
    <w:rsid w:val="00A20BB4"/>
    <w:rsid w:val="00A236CE"/>
    <w:rsid w:val="00A250FA"/>
    <w:rsid w:val="00A25D03"/>
    <w:rsid w:val="00A306E8"/>
    <w:rsid w:val="00A3364D"/>
    <w:rsid w:val="00A353EE"/>
    <w:rsid w:val="00A36F76"/>
    <w:rsid w:val="00A373E5"/>
    <w:rsid w:val="00A37B69"/>
    <w:rsid w:val="00A40892"/>
    <w:rsid w:val="00A4467F"/>
    <w:rsid w:val="00A471F1"/>
    <w:rsid w:val="00A50897"/>
    <w:rsid w:val="00A5201C"/>
    <w:rsid w:val="00A541CA"/>
    <w:rsid w:val="00A55B49"/>
    <w:rsid w:val="00A56006"/>
    <w:rsid w:val="00A60CB9"/>
    <w:rsid w:val="00A631DB"/>
    <w:rsid w:val="00A64441"/>
    <w:rsid w:val="00A65BB5"/>
    <w:rsid w:val="00A67905"/>
    <w:rsid w:val="00A744BB"/>
    <w:rsid w:val="00A7569C"/>
    <w:rsid w:val="00A80D4A"/>
    <w:rsid w:val="00A82C6D"/>
    <w:rsid w:val="00A86022"/>
    <w:rsid w:val="00A87A6F"/>
    <w:rsid w:val="00A932FB"/>
    <w:rsid w:val="00A949EC"/>
    <w:rsid w:val="00A96E55"/>
    <w:rsid w:val="00AA1C55"/>
    <w:rsid w:val="00AA4A22"/>
    <w:rsid w:val="00AA764A"/>
    <w:rsid w:val="00AB1A46"/>
    <w:rsid w:val="00AB44A2"/>
    <w:rsid w:val="00AB562D"/>
    <w:rsid w:val="00AB6FCB"/>
    <w:rsid w:val="00AC3218"/>
    <w:rsid w:val="00AC4415"/>
    <w:rsid w:val="00AD13CE"/>
    <w:rsid w:val="00AD2D06"/>
    <w:rsid w:val="00AE2E9B"/>
    <w:rsid w:val="00AE4684"/>
    <w:rsid w:val="00AE69FF"/>
    <w:rsid w:val="00AF0A2E"/>
    <w:rsid w:val="00AF4C38"/>
    <w:rsid w:val="00AF5896"/>
    <w:rsid w:val="00AF7A4B"/>
    <w:rsid w:val="00B000EC"/>
    <w:rsid w:val="00B029C5"/>
    <w:rsid w:val="00B04632"/>
    <w:rsid w:val="00B15AEC"/>
    <w:rsid w:val="00B15D5A"/>
    <w:rsid w:val="00B15EE8"/>
    <w:rsid w:val="00B170E1"/>
    <w:rsid w:val="00B21C56"/>
    <w:rsid w:val="00B262D2"/>
    <w:rsid w:val="00B339C6"/>
    <w:rsid w:val="00B35489"/>
    <w:rsid w:val="00B360FD"/>
    <w:rsid w:val="00B42FB7"/>
    <w:rsid w:val="00B45A38"/>
    <w:rsid w:val="00B47344"/>
    <w:rsid w:val="00B474AC"/>
    <w:rsid w:val="00B47DDC"/>
    <w:rsid w:val="00B50EF6"/>
    <w:rsid w:val="00B51DA9"/>
    <w:rsid w:val="00B55518"/>
    <w:rsid w:val="00B56C00"/>
    <w:rsid w:val="00B57248"/>
    <w:rsid w:val="00B616DD"/>
    <w:rsid w:val="00B63BA6"/>
    <w:rsid w:val="00B72F01"/>
    <w:rsid w:val="00B747FC"/>
    <w:rsid w:val="00B75C16"/>
    <w:rsid w:val="00B7646B"/>
    <w:rsid w:val="00B77CD4"/>
    <w:rsid w:val="00B8277C"/>
    <w:rsid w:val="00B83512"/>
    <w:rsid w:val="00B90674"/>
    <w:rsid w:val="00B91B7F"/>
    <w:rsid w:val="00B93472"/>
    <w:rsid w:val="00B93E0C"/>
    <w:rsid w:val="00B95489"/>
    <w:rsid w:val="00BA42C6"/>
    <w:rsid w:val="00BA5010"/>
    <w:rsid w:val="00BA5583"/>
    <w:rsid w:val="00BA69D4"/>
    <w:rsid w:val="00BA6A3C"/>
    <w:rsid w:val="00BA766B"/>
    <w:rsid w:val="00BB00F2"/>
    <w:rsid w:val="00BB3FAD"/>
    <w:rsid w:val="00BB4E34"/>
    <w:rsid w:val="00BC1646"/>
    <w:rsid w:val="00BC2E7B"/>
    <w:rsid w:val="00BC3478"/>
    <w:rsid w:val="00BC4E49"/>
    <w:rsid w:val="00BE07BA"/>
    <w:rsid w:val="00BE1A26"/>
    <w:rsid w:val="00BE2D61"/>
    <w:rsid w:val="00BE62CC"/>
    <w:rsid w:val="00BE7138"/>
    <w:rsid w:val="00BF3852"/>
    <w:rsid w:val="00BF4E74"/>
    <w:rsid w:val="00BF7FA3"/>
    <w:rsid w:val="00C037BF"/>
    <w:rsid w:val="00C03863"/>
    <w:rsid w:val="00C05FDE"/>
    <w:rsid w:val="00C14D0D"/>
    <w:rsid w:val="00C14EE6"/>
    <w:rsid w:val="00C1675E"/>
    <w:rsid w:val="00C17536"/>
    <w:rsid w:val="00C178BC"/>
    <w:rsid w:val="00C24164"/>
    <w:rsid w:val="00C2482B"/>
    <w:rsid w:val="00C34276"/>
    <w:rsid w:val="00C3780B"/>
    <w:rsid w:val="00C37FA1"/>
    <w:rsid w:val="00C438A2"/>
    <w:rsid w:val="00C4612D"/>
    <w:rsid w:val="00C47D5E"/>
    <w:rsid w:val="00C52617"/>
    <w:rsid w:val="00C57E5A"/>
    <w:rsid w:val="00C6056A"/>
    <w:rsid w:val="00C61538"/>
    <w:rsid w:val="00C71CFD"/>
    <w:rsid w:val="00C74343"/>
    <w:rsid w:val="00C748F8"/>
    <w:rsid w:val="00C76200"/>
    <w:rsid w:val="00C808A5"/>
    <w:rsid w:val="00C80FA8"/>
    <w:rsid w:val="00C81757"/>
    <w:rsid w:val="00C827E9"/>
    <w:rsid w:val="00C83028"/>
    <w:rsid w:val="00C845D7"/>
    <w:rsid w:val="00C8786B"/>
    <w:rsid w:val="00C878CE"/>
    <w:rsid w:val="00C93476"/>
    <w:rsid w:val="00C9394A"/>
    <w:rsid w:val="00C96C49"/>
    <w:rsid w:val="00C97E99"/>
    <w:rsid w:val="00CA2E90"/>
    <w:rsid w:val="00CA667A"/>
    <w:rsid w:val="00CB39FA"/>
    <w:rsid w:val="00CB6BB6"/>
    <w:rsid w:val="00CC0074"/>
    <w:rsid w:val="00CC0524"/>
    <w:rsid w:val="00CC1FB0"/>
    <w:rsid w:val="00CC47F8"/>
    <w:rsid w:val="00CD1981"/>
    <w:rsid w:val="00CD2327"/>
    <w:rsid w:val="00CD4B85"/>
    <w:rsid w:val="00CD574B"/>
    <w:rsid w:val="00CF0CA7"/>
    <w:rsid w:val="00CF14A0"/>
    <w:rsid w:val="00CF2CBB"/>
    <w:rsid w:val="00CF4679"/>
    <w:rsid w:val="00D00D86"/>
    <w:rsid w:val="00D02BFA"/>
    <w:rsid w:val="00D04161"/>
    <w:rsid w:val="00D06273"/>
    <w:rsid w:val="00D07373"/>
    <w:rsid w:val="00D14732"/>
    <w:rsid w:val="00D17A25"/>
    <w:rsid w:val="00D20A81"/>
    <w:rsid w:val="00D21510"/>
    <w:rsid w:val="00D23211"/>
    <w:rsid w:val="00D25EED"/>
    <w:rsid w:val="00D27883"/>
    <w:rsid w:val="00D324F9"/>
    <w:rsid w:val="00D329EB"/>
    <w:rsid w:val="00D33E05"/>
    <w:rsid w:val="00D36CFF"/>
    <w:rsid w:val="00D41800"/>
    <w:rsid w:val="00D4607E"/>
    <w:rsid w:val="00D463FA"/>
    <w:rsid w:val="00D47535"/>
    <w:rsid w:val="00D518BF"/>
    <w:rsid w:val="00D540E1"/>
    <w:rsid w:val="00D61E9F"/>
    <w:rsid w:val="00D65900"/>
    <w:rsid w:val="00D677E2"/>
    <w:rsid w:val="00D70630"/>
    <w:rsid w:val="00D73552"/>
    <w:rsid w:val="00D77D82"/>
    <w:rsid w:val="00D80E1E"/>
    <w:rsid w:val="00D81D97"/>
    <w:rsid w:val="00D82415"/>
    <w:rsid w:val="00D918C0"/>
    <w:rsid w:val="00DA12E1"/>
    <w:rsid w:val="00DA4962"/>
    <w:rsid w:val="00DA6162"/>
    <w:rsid w:val="00DB1ACA"/>
    <w:rsid w:val="00DB25A2"/>
    <w:rsid w:val="00DB2754"/>
    <w:rsid w:val="00DB5143"/>
    <w:rsid w:val="00DB5891"/>
    <w:rsid w:val="00DC2221"/>
    <w:rsid w:val="00DC419C"/>
    <w:rsid w:val="00DC4645"/>
    <w:rsid w:val="00DC67EC"/>
    <w:rsid w:val="00DD15C5"/>
    <w:rsid w:val="00DD540A"/>
    <w:rsid w:val="00DD76D6"/>
    <w:rsid w:val="00DE4FDF"/>
    <w:rsid w:val="00DE5520"/>
    <w:rsid w:val="00DE5E8F"/>
    <w:rsid w:val="00DE620B"/>
    <w:rsid w:val="00DF20D3"/>
    <w:rsid w:val="00DF47FA"/>
    <w:rsid w:val="00DF691E"/>
    <w:rsid w:val="00E00480"/>
    <w:rsid w:val="00E006CB"/>
    <w:rsid w:val="00E01965"/>
    <w:rsid w:val="00E03056"/>
    <w:rsid w:val="00E046EB"/>
    <w:rsid w:val="00E06535"/>
    <w:rsid w:val="00E0787E"/>
    <w:rsid w:val="00E07DCA"/>
    <w:rsid w:val="00E11B3C"/>
    <w:rsid w:val="00E12F01"/>
    <w:rsid w:val="00E2431A"/>
    <w:rsid w:val="00E27394"/>
    <w:rsid w:val="00E312F9"/>
    <w:rsid w:val="00E31D23"/>
    <w:rsid w:val="00E367B4"/>
    <w:rsid w:val="00E42709"/>
    <w:rsid w:val="00E461E6"/>
    <w:rsid w:val="00E51ED5"/>
    <w:rsid w:val="00E633A8"/>
    <w:rsid w:val="00E66552"/>
    <w:rsid w:val="00E66E19"/>
    <w:rsid w:val="00E707FF"/>
    <w:rsid w:val="00E741DB"/>
    <w:rsid w:val="00E742EB"/>
    <w:rsid w:val="00E7433E"/>
    <w:rsid w:val="00E743EF"/>
    <w:rsid w:val="00E76E9C"/>
    <w:rsid w:val="00E77AC0"/>
    <w:rsid w:val="00E837CD"/>
    <w:rsid w:val="00E86ADB"/>
    <w:rsid w:val="00E86D37"/>
    <w:rsid w:val="00E91042"/>
    <w:rsid w:val="00E92AB2"/>
    <w:rsid w:val="00E945E1"/>
    <w:rsid w:val="00E96105"/>
    <w:rsid w:val="00EA7F83"/>
    <w:rsid w:val="00EB287F"/>
    <w:rsid w:val="00EB40AB"/>
    <w:rsid w:val="00EB4175"/>
    <w:rsid w:val="00EB5831"/>
    <w:rsid w:val="00EC1E7B"/>
    <w:rsid w:val="00EC3593"/>
    <w:rsid w:val="00EC644D"/>
    <w:rsid w:val="00EC6F94"/>
    <w:rsid w:val="00EC7BA9"/>
    <w:rsid w:val="00ED698B"/>
    <w:rsid w:val="00ED6DDE"/>
    <w:rsid w:val="00EE04BC"/>
    <w:rsid w:val="00EE1D92"/>
    <w:rsid w:val="00EE4214"/>
    <w:rsid w:val="00EE6DC7"/>
    <w:rsid w:val="00EF122D"/>
    <w:rsid w:val="00EF245C"/>
    <w:rsid w:val="00EF2800"/>
    <w:rsid w:val="00EF3DDA"/>
    <w:rsid w:val="00EF4664"/>
    <w:rsid w:val="00EF6AF3"/>
    <w:rsid w:val="00EF7958"/>
    <w:rsid w:val="00F0042C"/>
    <w:rsid w:val="00F01355"/>
    <w:rsid w:val="00F01910"/>
    <w:rsid w:val="00F039C8"/>
    <w:rsid w:val="00F11CC2"/>
    <w:rsid w:val="00F23F92"/>
    <w:rsid w:val="00F24374"/>
    <w:rsid w:val="00F30970"/>
    <w:rsid w:val="00F3243C"/>
    <w:rsid w:val="00F35311"/>
    <w:rsid w:val="00F375FE"/>
    <w:rsid w:val="00F409D7"/>
    <w:rsid w:val="00F428CC"/>
    <w:rsid w:val="00F42C40"/>
    <w:rsid w:val="00F432AC"/>
    <w:rsid w:val="00F4450E"/>
    <w:rsid w:val="00F44EE9"/>
    <w:rsid w:val="00F479DA"/>
    <w:rsid w:val="00F5423E"/>
    <w:rsid w:val="00F549D0"/>
    <w:rsid w:val="00F575A2"/>
    <w:rsid w:val="00F61043"/>
    <w:rsid w:val="00F63624"/>
    <w:rsid w:val="00F63B9E"/>
    <w:rsid w:val="00F65D4C"/>
    <w:rsid w:val="00F721BB"/>
    <w:rsid w:val="00F84CFC"/>
    <w:rsid w:val="00F87992"/>
    <w:rsid w:val="00F91200"/>
    <w:rsid w:val="00F91B81"/>
    <w:rsid w:val="00F933D5"/>
    <w:rsid w:val="00F9539A"/>
    <w:rsid w:val="00F95F03"/>
    <w:rsid w:val="00FA01F1"/>
    <w:rsid w:val="00FA510E"/>
    <w:rsid w:val="00FB18FC"/>
    <w:rsid w:val="00FC4174"/>
    <w:rsid w:val="00FC5178"/>
    <w:rsid w:val="00FC5C1A"/>
    <w:rsid w:val="00FC7DCB"/>
    <w:rsid w:val="00FD0B4F"/>
    <w:rsid w:val="00FD40EF"/>
    <w:rsid w:val="00FE00AB"/>
    <w:rsid w:val="00FE0BBF"/>
    <w:rsid w:val="00FE2A83"/>
    <w:rsid w:val="00FE4666"/>
    <w:rsid w:val="00FE68F8"/>
    <w:rsid w:val="00FE6A9C"/>
    <w:rsid w:val="00FF0365"/>
    <w:rsid w:val="00FF2F69"/>
    <w:rsid w:val="00FF5718"/>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4D6E3"/>
  <w15:docId w15:val="{214F6CFC-FF36-4906-B520-E519186E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uiPriority w:val="99"/>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 w:type="paragraph" w:customStyle="1" w:styleId="DfESOutNumbered1">
    <w:name w:val="DfESOutNumbered1"/>
    <w:basedOn w:val="Normal"/>
    <w:link w:val="DfESOutNumbered1Char"/>
    <w:qFormat/>
    <w:rsid w:val="001235AF"/>
    <w:pPr>
      <w:numPr>
        <w:numId w:val="46"/>
      </w:numPr>
      <w:spacing w:after="240" w:line="288" w:lineRule="auto"/>
    </w:pPr>
    <w:rPr>
      <w:rFonts w:ascii="Arial" w:hAnsi="Arial"/>
      <w:color w:val="0D0D0D" w:themeColor="text1" w:themeTint="F2"/>
    </w:rPr>
  </w:style>
  <w:style w:type="character" w:customStyle="1" w:styleId="DfESOutNumbered1Char">
    <w:name w:val="DfESOutNumbered1 Char"/>
    <w:link w:val="DfESOutNumbered1"/>
    <w:rsid w:val="001235AF"/>
    <w:rPr>
      <w:rFonts w:ascii="Arial" w:hAnsi="Arial"/>
      <w:color w:val="0D0D0D" w:themeColor="text1" w:themeTint="F2"/>
      <w:sz w:val="24"/>
      <w:szCs w:val="24"/>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qFormat/>
    <w:rsid w:val="001235AF"/>
    <w:rPr>
      <w:sz w:val="24"/>
      <w:szCs w:val="24"/>
    </w:rPr>
  </w:style>
  <w:style w:type="paragraph" w:customStyle="1" w:styleId="TableHeader">
    <w:name w:val="TableHeader"/>
    <w:qFormat/>
    <w:rsid w:val="00B63BA6"/>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B63BA6"/>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B63BA6"/>
    <w:rPr>
      <w:rFonts w:ascii="Arial" w:hAnsi="Arial"/>
      <w:color w:val="0D0D0D" w:themeColor="text1" w:themeTint="F2"/>
      <w:sz w:val="24"/>
      <w:szCs w:val="24"/>
    </w:rPr>
  </w:style>
  <w:style w:type="character" w:styleId="UnresolvedMention">
    <w:name w:val="Unresolved Mention"/>
    <w:basedOn w:val="DefaultParagraphFont"/>
    <w:uiPriority w:val="99"/>
    <w:semiHidden/>
    <w:unhideWhenUsed/>
    <w:rsid w:val="007008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243">
      <w:bodyDiv w:val="1"/>
      <w:marLeft w:val="0"/>
      <w:marRight w:val="0"/>
      <w:marTop w:val="0"/>
      <w:marBottom w:val="0"/>
      <w:divBdr>
        <w:top w:val="none" w:sz="0" w:space="0" w:color="auto"/>
        <w:left w:val="none" w:sz="0" w:space="0" w:color="auto"/>
        <w:bottom w:val="none" w:sz="0" w:space="0" w:color="auto"/>
        <w:right w:val="none" w:sz="0" w:space="0" w:color="auto"/>
      </w:divBdr>
    </w:div>
    <w:div w:id="10962102">
      <w:bodyDiv w:val="1"/>
      <w:marLeft w:val="0"/>
      <w:marRight w:val="0"/>
      <w:marTop w:val="0"/>
      <w:marBottom w:val="0"/>
      <w:divBdr>
        <w:top w:val="none" w:sz="0" w:space="0" w:color="auto"/>
        <w:left w:val="none" w:sz="0" w:space="0" w:color="auto"/>
        <w:bottom w:val="none" w:sz="0" w:space="0" w:color="auto"/>
        <w:right w:val="none" w:sz="0" w:space="0" w:color="auto"/>
      </w:divBdr>
    </w:div>
    <w:div w:id="13851544">
      <w:bodyDiv w:val="1"/>
      <w:marLeft w:val="0"/>
      <w:marRight w:val="0"/>
      <w:marTop w:val="0"/>
      <w:marBottom w:val="0"/>
      <w:divBdr>
        <w:top w:val="none" w:sz="0" w:space="0" w:color="auto"/>
        <w:left w:val="none" w:sz="0" w:space="0" w:color="auto"/>
        <w:bottom w:val="none" w:sz="0" w:space="0" w:color="auto"/>
        <w:right w:val="none" w:sz="0" w:space="0" w:color="auto"/>
      </w:divBdr>
    </w:div>
    <w:div w:id="16541546">
      <w:bodyDiv w:val="1"/>
      <w:marLeft w:val="0"/>
      <w:marRight w:val="0"/>
      <w:marTop w:val="0"/>
      <w:marBottom w:val="0"/>
      <w:divBdr>
        <w:top w:val="none" w:sz="0" w:space="0" w:color="auto"/>
        <w:left w:val="none" w:sz="0" w:space="0" w:color="auto"/>
        <w:bottom w:val="none" w:sz="0" w:space="0" w:color="auto"/>
        <w:right w:val="none" w:sz="0" w:space="0" w:color="auto"/>
      </w:divBdr>
    </w:div>
    <w:div w:id="33428000">
      <w:bodyDiv w:val="1"/>
      <w:marLeft w:val="0"/>
      <w:marRight w:val="0"/>
      <w:marTop w:val="0"/>
      <w:marBottom w:val="0"/>
      <w:divBdr>
        <w:top w:val="none" w:sz="0" w:space="0" w:color="auto"/>
        <w:left w:val="none" w:sz="0" w:space="0" w:color="auto"/>
        <w:bottom w:val="none" w:sz="0" w:space="0" w:color="auto"/>
        <w:right w:val="none" w:sz="0" w:space="0" w:color="auto"/>
      </w:divBdr>
    </w:div>
    <w:div w:id="33845143">
      <w:bodyDiv w:val="1"/>
      <w:marLeft w:val="0"/>
      <w:marRight w:val="0"/>
      <w:marTop w:val="0"/>
      <w:marBottom w:val="0"/>
      <w:divBdr>
        <w:top w:val="none" w:sz="0" w:space="0" w:color="auto"/>
        <w:left w:val="none" w:sz="0" w:space="0" w:color="auto"/>
        <w:bottom w:val="none" w:sz="0" w:space="0" w:color="auto"/>
        <w:right w:val="none" w:sz="0" w:space="0" w:color="auto"/>
      </w:divBdr>
    </w:div>
    <w:div w:id="51655830">
      <w:bodyDiv w:val="1"/>
      <w:marLeft w:val="0"/>
      <w:marRight w:val="0"/>
      <w:marTop w:val="0"/>
      <w:marBottom w:val="0"/>
      <w:divBdr>
        <w:top w:val="none" w:sz="0" w:space="0" w:color="auto"/>
        <w:left w:val="none" w:sz="0" w:space="0" w:color="auto"/>
        <w:bottom w:val="none" w:sz="0" w:space="0" w:color="auto"/>
        <w:right w:val="none" w:sz="0" w:space="0" w:color="auto"/>
      </w:divBdr>
    </w:div>
    <w:div w:id="77792018">
      <w:bodyDiv w:val="1"/>
      <w:marLeft w:val="0"/>
      <w:marRight w:val="0"/>
      <w:marTop w:val="0"/>
      <w:marBottom w:val="0"/>
      <w:divBdr>
        <w:top w:val="none" w:sz="0" w:space="0" w:color="auto"/>
        <w:left w:val="none" w:sz="0" w:space="0" w:color="auto"/>
        <w:bottom w:val="none" w:sz="0" w:space="0" w:color="auto"/>
        <w:right w:val="none" w:sz="0" w:space="0" w:color="auto"/>
      </w:divBdr>
    </w:div>
    <w:div w:id="88502957">
      <w:bodyDiv w:val="1"/>
      <w:marLeft w:val="0"/>
      <w:marRight w:val="0"/>
      <w:marTop w:val="0"/>
      <w:marBottom w:val="0"/>
      <w:divBdr>
        <w:top w:val="none" w:sz="0" w:space="0" w:color="auto"/>
        <w:left w:val="none" w:sz="0" w:space="0" w:color="auto"/>
        <w:bottom w:val="none" w:sz="0" w:space="0" w:color="auto"/>
        <w:right w:val="none" w:sz="0" w:space="0" w:color="auto"/>
      </w:divBdr>
    </w:div>
    <w:div w:id="103157589">
      <w:bodyDiv w:val="1"/>
      <w:marLeft w:val="0"/>
      <w:marRight w:val="0"/>
      <w:marTop w:val="0"/>
      <w:marBottom w:val="0"/>
      <w:divBdr>
        <w:top w:val="none" w:sz="0" w:space="0" w:color="auto"/>
        <w:left w:val="none" w:sz="0" w:space="0" w:color="auto"/>
        <w:bottom w:val="none" w:sz="0" w:space="0" w:color="auto"/>
        <w:right w:val="none" w:sz="0" w:space="0" w:color="auto"/>
      </w:divBdr>
    </w:div>
    <w:div w:id="179635469">
      <w:bodyDiv w:val="1"/>
      <w:marLeft w:val="0"/>
      <w:marRight w:val="0"/>
      <w:marTop w:val="0"/>
      <w:marBottom w:val="0"/>
      <w:divBdr>
        <w:top w:val="none" w:sz="0" w:space="0" w:color="auto"/>
        <w:left w:val="none" w:sz="0" w:space="0" w:color="auto"/>
        <w:bottom w:val="none" w:sz="0" w:space="0" w:color="auto"/>
        <w:right w:val="none" w:sz="0" w:space="0" w:color="auto"/>
      </w:divBdr>
    </w:div>
    <w:div w:id="199129168">
      <w:bodyDiv w:val="1"/>
      <w:marLeft w:val="0"/>
      <w:marRight w:val="0"/>
      <w:marTop w:val="0"/>
      <w:marBottom w:val="0"/>
      <w:divBdr>
        <w:top w:val="none" w:sz="0" w:space="0" w:color="auto"/>
        <w:left w:val="none" w:sz="0" w:space="0" w:color="auto"/>
        <w:bottom w:val="none" w:sz="0" w:space="0" w:color="auto"/>
        <w:right w:val="none" w:sz="0" w:space="0" w:color="auto"/>
      </w:divBdr>
      <w:divsChild>
        <w:div w:id="919173893">
          <w:marLeft w:val="0"/>
          <w:marRight w:val="0"/>
          <w:marTop w:val="0"/>
          <w:marBottom w:val="0"/>
          <w:divBdr>
            <w:top w:val="single" w:sz="6" w:space="0" w:color="3366FF"/>
            <w:left w:val="single" w:sz="6" w:space="0" w:color="3366FF"/>
            <w:bottom w:val="single" w:sz="6" w:space="0" w:color="3366FF"/>
            <w:right w:val="single" w:sz="6" w:space="0" w:color="3366FF"/>
          </w:divBdr>
          <w:divsChild>
            <w:div w:id="893388688">
              <w:marLeft w:val="0"/>
              <w:marRight w:val="0"/>
              <w:marTop w:val="0"/>
              <w:marBottom w:val="0"/>
              <w:divBdr>
                <w:top w:val="none" w:sz="0" w:space="0" w:color="auto"/>
                <w:left w:val="none" w:sz="0" w:space="0" w:color="auto"/>
                <w:bottom w:val="none" w:sz="0" w:space="0" w:color="auto"/>
                <w:right w:val="none" w:sz="0" w:space="0" w:color="auto"/>
              </w:divBdr>
              <w:divsChild>
                <w:div w:id="1584340245">
                  <w:marLeft w:val="0"/>
                  <w:marRight w:val="0"/>
                  <w:marTop w:val="0"/>
                  <w:marBottom w:val="0"/>
                  <w:divBdr>
                    <w:top w:val="none" w:sz="0" w:space="0" w:color="auto"/>
                    <w:left w:val="none" w:sz="0" w:space="0" w:color="auto"/>
                    <w:bottom w:val="none" w:sz="0" w:space="0" w:color="auto"/>
                    <w:right w:val="none" w:sz="0" w:space="0" w:color="auto"/>
                  </w:divBdr>
                  <w:divsChild>
                    <w:div w:id="2020890302">
                      <w:marLeft w:val="0"/>
                      <w:marRight w:val="0"/>
                      <w:marTop w:val="0"/>
                      <w:marBottom w:val="240"/>
                      <w:divBdr>
                        <w:top w:val="none" w:sz="0" w:space="0" w:color="auto"/>
                        <w:left w:val="none" w:sz="0" w:space="0" w:color="auto"/>
                        <w:bottom w:val="none" w:sz="0" w:space="0" w:color="auto"/>
                        <w:right w:val="none" w:sz="0" w:space="0" w:color="auto"/>
                      </w:divBdr>
                      <w:divsChild>
                        <w:div w:id="573592081">
                          <w:marLeft w:val="0"/>
                          <w:marRight w:val="0"/>
                          <w:marTop w:val="0"/>
                          <w:marBottom w:val="0"/>
                          <w:divBdr>
                            <w:top w:val="none" w:sz="0" w:space="0" w:color="auto"/>
                            <w:left w:val="none" w:sz="0" w:space="0" w:color="auto"/>
                            <w:bottom w:val="none" w:sz="0" w:space="0" w:color="auto"/>
                            <w:right w:val="none" w:sz="0" w:space="0" w:color="auto"/>
                          </w:divBdr>
                          <w:divsChild>
                            <w:div w:id="18935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9284">
      <w:bodyDiv w:val="1"/>
      <w:marLeft w:val="0"/>
      <w:marRight w:val="0"/>
      <w:marTop w:val="0"/>
      <w:marBottom w:val="0"/>
      <w:divBdr>
        <w:top w:val="none" w:sz="0" w:space="0" w:color="auto"/>
        <w:left w:val="none" w:sz="0" w:space="0" w:color="auto"/>
        <w:bottom w:val="none" w:sz="0" w:space="0" w:color="auto"/>
        <w:right w:val="none" w:sz="0" w:space="0" w:color="auto"/>
      </w:divBdr>
    </w:div>
    <w:div w:id="309942073">
      <w:bodyDiv w:val="1"/>
      <w:marLeft w:val="0"/>
      <w:marRight w:val="0"/>
      <w:marTop w:val="0"/>
      <w:marBottom w:val="0"/>
      <w:divBdr>
        <w:top w:val="none" w:sz="0" w:space="0" w:color="auto"/>
        <w:left w:val="none" w:sz="0" w:space="0" w:color="auto"/>
        <w:bottom w:val="none" w:sz="0" w:space="0" w:color="auto"/>
        <w:right w:val="none" w:sz="0" w:space="0" w:color="auto"/>
      </w:divBdr>
    </w:div>
    <w:div w:id="332687140">
      <w:bodyDiv w:val="1"/>
      <w:marLeft w:val="0"/>
      <w:marRight w:val="0"/>
      <w:marTop w:val="0"/>
      <w:marBottom w:val="0"/>
      <w:divBdr>
        <w:top w:val="none" w:sz="0" w:space="0" w:color="auto"/>
        <w:left w:val="none" w:sz="0" w:space="0" w:color="auto"/>
        <w:bottom w:val="none" w:sz="0" w:space="0" w:color="auto"/>
        <w:right w:val="none" w:sz="0" w:space="0" w:color="auto"/>
      </w:divBdr>
    </w:div>
    <w:div w:id="340161871">
      <w:bodyDiv w:val="1"/>
      <w:marLeft w:val="0"/>
      <w:marRight w:val="0"/>
      <w:marTop w:val="0"/>
      <w:marBottom w:val="0"/>
      <w:divBdr>
        <w:top w:val="none" w:sz="0" w:space="0" w:color="auto"/>
        <w:left w:val="none" w:sz="0" w:space="0" w:color="auto"/>
        <w:bottom w:val="none" w:sz="0" w:space="0" w:color="auto"/>
        <w:right w:val="none" w:sz="0" w:space="0" w:color="auto"/>
      </w:divBdr>
      <w:divsChild>
        <w:div w:id="1274242869">
          <w:marLeft w:val="0"/>
          <w:marRight w:val="0"/>
          <w:marTop w:val="0"/>
          <w:marBottom w:val="0"/>
          <w:divBdr>
            <w:top w:val="single" w:sz="6" w:space="0" w:color="3366FF"/>
            <w:left w:val="single" w:sz="6" w:space="0" w:color="3366FF"/>
            <w:bottom w:val="single" w:sz="6" w:space="0" w:color="3366FF"/>
            <w:right w:val="single" w:sz="6" w:space="0" w:color="3366FF"/>
          </w:divBdr>
          <w:divsChild>
            <w:div w:id="1352535486">
              <w:marLeft w:val="0"/>
              <w:marRight w:val="0"/>
              <w:marTop w:val="0"/>
              <w:marBottom w:val="0"/>
              <w:divBdr>
                <w:top w:val="none" w:sz="0" w:space="0" w:color="auto"/>
                <w:left w:val="none" w:sz="0" w:space="0" w:color="auto"/>
                <w:bottom w:val="none" w:sz="0" w:space="0" w:color="auto"/>
                <w:right w:val="none" w:sz="0" w:space="0" w:color="auto"/>
              </w:divBdr>
              <w:divsChild>
                <w:div w:id="1208878930">
                  <w:marLeft w:val="0"/>
                  <w:marRight w:val="0"/>
                  <w:marTop w:val="0"/>
                  <w:marBottom w:val="0"/>
                  <w:divBdr>
                    <w:top w:val="none" w:sz="0" w:space="0" w:color="auto"/>
                    <w:left w:val="none" w:sz="0" w:space="0" w:color="auto"/>
                    <w:bottom w:val="none" w:sz="0" w:space="0" w:color="auto"/>
                    <w:right w:val="none" w:sz="0" w:space="0" w:color="auto"/>
                  </w:divBdr>
                  <w:divsChild>
                    <w:div w:id="1171674627">
                      <w:marLeft w:val="0"/>
                      <w:marRight w:val="0"/>
                      <w:marTop w:val="0"/>
                      <w:marBottom w:val="240"/>
                      <w:divBdr>
                        <w:top w:val="none" w:sz="0" w:space="0" w:color="auto"/>
                        <w:left w:val="none" w:sz="0" w:space="0" w:color="auto"/>
                        <w:bottom w:val="none" w:sz="0" w:space="0" w:color="auto"/>
                        <w:right w:val="none" w:sz="0" w:space="0" w:color="auto"/>
                      </w:divBdr>
                      <w:divsChild>
                        <w:div w:id="1784153991">
                          <w:marLeft w:val="0"/>
                          <w:marRight w:val="0"/>
                          <w:marTop w:val="0"/>
                          <w:marBottom w:val="0"/>
                          <w:divBdr>
                            <w:top w:val="none" w:sz="0" w:space="0" w:color="auto"/>
                            <w:left w:val="none" w:sz="0" w:space="0" w:color="auto"/>
                            <w:bottom w:val="none" w:sz="0" w:space="0" w:color="auto"/>
                            <w:right w:val="none" w:sz="0" w:space="0" w:color="auto"/>
                          </w:divBdr>
                          <w:divsChild>
                            <w:div w:id="87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80202">
      <w:bodyDiv w:val="1"/>
      <w:marLeft w:val="0"/>
      <w:marRight w:val="0"/>
      <w:marTop w:val="0"/>
      <w:marBottom w:val="0"/>
      <w:divBdr>
        <w:top w:val="none" w:sz="0" w:space="0" w:color="auto"/>
        <w:left w:val="none" w:sz="0" w:space="0" w:color="auto"/>
        <w:bottom w:val="none" w:sz="0" w:space="0" w:color="auto"/>
        <w:right w:val="none" w:sz="0" w:space="0" w:color="auto"/>
      </w:divBdr>
    </w:div>
    <w:div w:id="355736858">
      <w:bodyDiv w:val="1"/>
      <w:marLeft w:val="0"/>
      <w:marRight w:val="0"/>
      <w:marTop w:val="0"/>
      <w:marBottom w:val="0"/>
      <w:divBdr>
        <w:top w:val="none" w:sz="0" w:space="0" w:color="auto"/>
        <w:left w:val="none" w:sz="0" w:space="0" w:color="auto"/>
        <w:bottom w:val="none" w:sz="0" w:space="0" w:color="auto"/>
        <w:right w:val="none" w:sz="0" w:space="0" w:color="auto"/>
      </w:divBdr>
    </w:div>
    <w:div w:id="359670912">
      <w:bodyDiv w:val="1"/>
      <w:marLeft w:val="0"/>
      <w:marRight w:val="0"/>
      <w:marTop w:val="0"/>
      <w:marBottom w:val="0"/>
      <w:divBdr>
        <w:top w:val="none" w:sz="0" w:space="0" w:color="auto"/>
        <w:left w:val="none" w:sz="0" w:space="0" w:color="auto"/>
        <w:bottom w:val="none" w:sz="0" w:space="0" w:color="auto"/>
        <w:right w:val="none" w:sz="0" w:space="0" w:color="auto"/>
      </w:divBdr>
      <w:divsChild>
        <w:div w:id="732430540">
          <w:marLeft w:val="547"/>
          <w:marRight w:val="0"/>
          <w:marTop w:val="130"/>
          <w:marBottom w:val="0"/>
          <w:divBdr>
            <w:top w:val="none" w:sz="0" w:space="0" w:color="auto"/>
            <w:left w:val="none" w:sz="0" w:space="0" w:color="auto"/>
            <w:bottom w:val="none" w:sz="0" w:space="0" w:color="auto"/>
            <w:right w:val="none" w:sz="0" w:space="0" w:color="auto"/>
          </w:divBdr>
        </w:div>
      </w:divsChild>
    </w:div>
    <w:div w:id="383069685">
      <w:bodyDiv w:val="1"/>
      <w:marLeft w:val="0"/>
      <w:marRight w:val="0"/>
      <w:marTop w:val="0"/>
      <w:marBottom w:val="0"/>
      <w:divBdr>
        <w:top w:val="none" w:sz="0" w:space="0" w:color="auto"/>
        <w:left w:val="none" w:sz="0" w:space="0" w:color="auto"/>
        <w:bottom w:val="none" w:sz="0" w:space="0" w:color="auto"/>
        <w:right w:val="none" w:sz="0" w:space="0" w:color="auto"/>
      </w:divBdr>
    </w:div>
    <w:div w:id="393817590">
      <w:bodyDiv w:val="1"/>
      <w:marLeft w:val="0"/>
      <w:marRight w:val="0"/>
      <w:marTop w:val="0"/>
      <w:marBottom w:val="0"/>
      <w:divBdr>
        <w:top w:val="none" w:sz="0" w:space="0" w:color="auto"/>
        <w:left w:val="none" w:sz="0" w:space="0" w:color="auto"/>
        <w:bottom w:val="none" w:sz="0" w:space="0" w:color="auto"/>
        <w:right w:val="none" w:sz="0" w:space="0" w:color="auto"/>
      </w:divBdr>
    </w:div>
    <w:div w:id="429666996">
      <w:bodyDiv w:val="1"/>
      <w:marLeft w:val="0"/>
      <w:marRight w:val="0"/>
      <w:marTop w:val="0"/>
      <w:marBottom w:val="0"/>
      <w:divBdr>
        <w:top w:val="none" w:sz="0" w:space="0" w:color="auto"/>
        <w:left w:val="none" w:sz="0" w:space="0" w:color="auto"/>
        <w:bottom w:val="none" w:sz="0" w:space="0" w:color="auto"/>
        <w:right w:val="none" w:sz="0" w:space="0" w:color="auto"/>
      </w:divBdr>
    </w:div>
    <w:div w:id="444663154">
      <w:bodyDiv w:val="1"/>
      <w:marLeft w:val="0"/>
      <w:marRight w:val="0"/>
      <w:marTop w:val="0"/>
      <w:marBottom w:val="0"/>
      <w:divBdr>
        <w:top w:val="none" w:sz="0" w:space="0" w:color="auto"/>
        <w:left w:val="none" w:sz="0" w:space="0" w:color="auto"/>
        <w:bottom w:val="none" w:sz="0" w:space="0" w:color="auto"/>
        <w:right w:val="none" w:sz="0" w:space="0" w:color="auto"/>
      </w:divBdr>
    </w:div>
    <w:div w:id="470248940">
      <w:bodyDiv w:val="1"/>
      <w:marLeft w:val="0"/>
      <w:marRight w:val="0"/>
      <w:marTop w:val="0"/>
      <w:marBottom w:val="0"/>
      <w:divBdr>
        <w:top w:val="none" w:sz="0" w:space="0" w:color="auto"/>
        <w:left w:val="none" w:sz="0" w:space="0" w:color="auto"/>
        <w:bottom w:val="none" w:sz="0" w:space="0" w:color="auto"/>
        <w:right w:val="none" w:sz="0" w:space="0" w:color="auto"/>
      </w:divBdr>
    </w:div>
    <w:div w:id="477957424">
      <w:bodyDiv w:val="1"/>
      <w:marLeft w:val="0"/>
      <w:marRight w:val="0"/>
      <w:marTop w:val="0"/>
      <w:marBottom w:val="0"/>
      <w:divBdr>
        <w:top w:val="none" w:sz="0" w:space="0" w:color="auto"/>
        <w:left w:val="none" w:sz="0" w:space="0" w:color="auto"/>
        <w:bottom w:val="none" w:sz="0" w:space="0" w:color="auto"/>
        <w:right w:val="none" w:sz="0" w:space="0" w:color="auto"/>
      </w:divBdr>
    </w:div>
    <w:div w:id="525944785">
      <w:bodyDiv w:val="1"/>
      <w:marLeft w:val="0"/>
      <w:marRight w:val="0"/>
      <w:marTop w:val="0"/>
      <w:marBottom w:val="0"/>
      <w:divBdr>
        <w:top w:val="none" w:sz="0" w:space="0" w:color="auto"/>
        <w:left w:val="none" w:sz="0" w:space="0" w:color="auto"/>
        <w:bottom w:val="none" w:sz="0" w:space="0" w:color="auto"/>
        <w:right w:val="none" w:sz="0" w:space="0" w:color="auto"/>
      </w:divBdr>
    </w:div>
    <w:div w:id="644705415">
      <w:bodyDiv w:val="1"/>
      <w:marLeft w:val="0"/>
      <w:marRight w:val="0"/>
      <w:marTop w:val="0"/>
      <w:marBottom w:val="0"/>
      <w:divBdr>
        <w:top w:val="none" w:sz="0" w:space="0" w:color="auto"/>
        <w:left w:val="none" w:sz="0" w:space="0" w:color="auto"/>
        <w:bottom w:val="none" w:sz="0" w:space="0" w:color="auto"/>
        <w:right w:val="none" w:sz="0" w:space="0" w:color="auto"/>
      </w:divBdr>
    </w:div>
    <w:div w:id="684940055">
      <w:bodyDiv w:val="1"/>
      <w:marLeft w:val="0"/>
      <w:marRight w:val="0"/>
      <w:marTop w:val="0"/>
      <w:marBottom w:val="0"/>
      <w:divBdr>
        <w:top w:val="none" w:sz="0" w:space="0" w:color="auto"/>
        <w:left w:val="none" w:sz="0" w:space="0" w:color="auto"/>
        <w:bottom w:val="none" w:sz="0" w:space="0" w:color="auto"/>
        <w:right w:val="none" w:sz="0" w:space="0" w:color="auto"/>
      </w:divBdr>
    </w:div>
    <w:div w:id="701172157">
      <w:bodyDiv w:val="1"/>
      <w:marLeft w:val="0"/>
      <w:marRight w:val="0"/>
      <w:marTop w:val="0"/>
      <w:marBottom w:val="0"/>
      <w:divBdr>
        <w:top w:val="none" w:sz="0" w:space="0" w:color="auto"/>
        <w:left w:val="none" w:sz="0" w:space="0" w:color="auto"/>
        <w:bottom w:val="none" w:sz="0" w:space="0" w:color="auto"/>
        <w:right w:val="none" w:sz="0" w:space="0" w:color="auto"/>
      </w:divBdr>
    </w:div>
    <w:div w:id="705452342">
      <w:bodyDiv w:val="1"/>
      <w:marLeft w:val="0"/>
      <w:marRight w:val="0"/>
      <w:marTop w:val="0"/>
      <w:marBottom w:val="0"/>
      <w:divBdr>
        <w:top w:val="none" w:sz="0" w:space="0" w:color="auto"/>
        <w:left w:val="none" w:sz="0" w:space="0" w:color="auto"/>
        <w:bottom w:val="none" w:sz="0" w:space="0" w:color="auto"/>
        <w:right w:val="none" w:sz="0" w:space="0" w:color="auto"/>
      </w:divBdr>
    </w:div>
    <w:div w:id="726954527">
      <w:bodyDiv w:val="1"/>
      <w:marLeft w:val="0"/>
      <w:marRight w:val="0"/>
      <w:marTop w:val="0"/>
      <w:marBottom w:val="0"/>
      <w:divBdr>
        <w:top w:val="none" w:sz="0" w:space="0" w:color="auto"/>
        <w:left w:val="none" w:sz="0" w:space="0" w:color="auto"/>
        <w:bottom w:val="none" w:sz="0" w:space="0" w:color="auto"/>
        <w:right w:val="none" w:sz="0" w:space="0" w:color="auto"/>
      </w:divBdr>
    </w:div>
    <w:div w:id="727457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53">
          <w:marLeft w:val="0"/>
          <w:marRight w:val="0"/>
          <w:marTop w:val="0"/>
          <w:marBottom w:val="0"/>
          <w:divBdr>
            <w:top w:val="none" w:sz="0" w:space="0" w:color="auto"/>
            <w:left w:val="none" w:sz="0" w:space="0" w:color="auto"/>
            <w:bottom w:val="none" w:sz="0" w:space="0" w:color="auto"/>
            <w:right w:val="none" w:sz="0" w:space="0" w:color="auto"/>
          </w:divBdr>
          <w:divsChild>
            <w:div w:id="613175194">
              <w:marLeft w:val="0"/>
              <w:marRight w:val="0"/>
              <w:marTop w:val="0"/>
              <w:marBottom w:val="0"/>
              <w:divBdr>
                <w:top w:val="none" w:sz="0" w:space="0" w:color="auto"/>
                <w:left w:val="none" w:sz="0" w:space="0" w:color="auto"/>
                <w:bottom w:val="none" w:sz="0" w:space="0" w:color="auto"/>
                <w:right w:val="single" w:sz="6" w:space="8" w:color="FFFFFF"/>
              </w:divBdr>
              <w:divsChild>
                <w:div w:id="415368637">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sChild>
                        <w:div w:id="1614173652">
                          <w:marLeft w:val="0"/>
                          <w:marRight w:val="0"/>
                          <w:marTop w:val="0"/>
                          <w:marBottom w:val="0"/>
                          <w:divBdr>
                            <w:top w:val="none" w:sz="0" w:space="0" w:color="auto"/>
                            <w:left w:val="none" w:sz="0" w:space="0" w:color="auto"/>
                            <w:bottom w:val="none" w:sz="0" w:space="0" w:color="auto"/>
                            <w:right w:val="none" w:sz="0" w:space="0" w:color="auto"/>
                          </w:divBdr>
                          <w:divsChild>
                            <w:div w:id="1701315843">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sChild>
                                    <w:div w:id="1090783681">
                                      <w:marLeft w:val="0"/>
                                      <w:marRight w:val="0"/>
                                      <w:marTop w:val="0"/>
                                      <w:marBottom w:val="0"/>
                                      <w:divBdr>
                                        <w:top w:val="none" w:sz="0" w:space="0" w:color="auto"/>
                                        <w:left w:val="none" w:sz="0" w:space="0" w:color="auto"/>
                                        <w:bottom w:val="none" w:sz="0" w:space="0" w:color="auto"/>
                                        <w:right w:val="none" w:sz="0" w:space="0" w:color="auto"/>
                                      </w:divBdr>
                                      <w:divsChild>
                                        <w:div w:id="1419406028">
                                          <w:marLeft w:val="0"/>
                                          <w:marRight w:val="0"/>
                                          <w:marTop w:val="0"/>
                                          <w:marBottom w:val="0"/>
                                          <w:divBdr>
                                            <w:top w:val="dashed" w:sz="6" w:space="8" w:color="CCCCCC"/>
                                            <w:left w:val="none" w:sz="0" w:space="0" w:color="auto"/>
                                            <w:bottom w:val="none" w:sz="0" w:space="0" w:color="auto"/>
                                            <w:right w:val="none" w:sz="0" w:space="0" w:color="auto"/>
                                          </w:divBdr>
                                          <w:divsChild>
                                            <w:div w:id="62685908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1095">
      <w:bodyDiv w:val="1"/>
      <w:marLeft w:val="0"/>
      <w:marRight w:val="0"/>
      <w:marTop w:val="0"/>
      <w:marBottom w:val="0"/>
      <w:divBdr>
        <w:top w:val="none" w:sz="0" w:space="0" w:color="auto"/>
        <w:left w:val="none" w:sz="0" w:space="0" w:color="auto"/>
        <w:bottom w:val="none" w:sz="0" w:space="0" w:color="auto"/>
        <w:right w:val="none" w:sz="0" w:space="0" w:color="auto"/>
      </w:divBdr>
    </w:div>
    <w:div w:id="773553483">
      <w:bodyDiv w:val="1"/>
      <w:marLeft w:val="0"/>
      <w:marRight w:val="0"/>
      <w:marTop w:val="0"/>
      <w:marBottom w:val="0"/>
      <w:divBdr>
        <w:top w:val="none" w:sz="0" w:space="0" w:color="auto"/>
        <w:left w:val="none" w:sz="0" w:space="0" w:color="auto"/>
        <w:bottom w:val="none" w:sz="0" w:space="0" w:color="auto"/>
        <w:right w:val="none" w:sz="0" w:space="0" w:color="auto"/>
      </w:divBdr>
    </w:div>
    <w:div w:id="796139170">
      <w:bodyDiv w:val="1"/>
      <w:marLeft w:val="0"/>
      <w:marRight w:val="0"/>
      <w:marTop w:val="0"/>
      <w:marBottom w:val="0"/>
      <w:divBdr>
        <w:top w:val="none" w:sz="0" w:space="0" w:color="auto"/>
        <w:left w:val="none" w:sz="0" w:space="0" w:color="auto"/>
        <w:bottom w:val="none" w:sz="0" w:space="0" w:color="auto"/>
        <w:right w:val="none" w:sz="0" w:space="0" w:color="auto"/>
      </w:divBdr>
    </w:div>
    <w:div w:id="797843715">
      <w:bodyDiv w:val="1"/>
      <w:marLeft w:val="0"/>
      <w:marRight w:val="0"/>
      <w:marTop w:val="0"/>
      <w:marBottom w:val="0"/>
      <w:divBdr>
        <w:top w:val="none" w:sz="0" w:space="0" w:color="auto"/>
        <w:left w:val="none" w:sz="0" w:space="0" w:color="auto"/>
        <w:bottom w:val="none" w:sz="0" w:space="0" w:color="auto"/>
        <w:right w:val="none" w:sz="0" w:space="0" w:color="auto"/>
      </w:divBdr>
    </w:div>
    <w:div w:id="871116738">
      <w:bodyDiv w:val="1"/>
      <w:marLeft w:val="0"/>
      <w:marRight w:val="0"/>
      <w:marTop w:val="0"/>
      <w:marBottom w:val="0"/>
      <w:divBdr>
        <w:top w:val="none" w:sz="0" w:space="0" w:color="auto"/>
        <w:left w:val="none" w:sz="0" w:space="0" w:color="auto"/>
        <w:bottom w:val="none" w:sz="0" w:space="0" w:color="auto"/>
        <w:right w:val="none" w:sz="0" w:space="0" w:color="auto"/>
      </w:divBdr>
    </w:div>
    <w:div w:id="876506778">
      <w:bodyDiv w:val="1"/>
      <w:marLeft w:val="0"/>
      <w:marRight w:val="0"/>
      <w:marTop w:val="0"/>
      <w:marBottom w:val="0"/>
      <w:divBdr>
        <w:top w:val="none" w:sz="0" w:space="0" w:color="auto"/>
        <w:left w:val="none" w:sz="0" w:space="0" w:color="auto"/>
        <w:bottom w:val="none" w:sz="0" w:space="0" w:color="auto"/>
        <w:right w:val="none" w:sz="0" w:space="0" w:color="auto"/>
      </w:divBdr>
    </w:div>
    <w:div w:id="1052845489">
      <w:bodyDiv w:val="1"/>
      <w:marLeft w:val="0"/>
      <w:marRight w:val="0"/>
      <w:marTop w:val="0"/>
      <w:marBottom w:val="0"/>
      <w:divBdr>
        <w:top w:val="none" w:sz="0" w:space="0" w:color="auto"/>
        <w:left w:val="none" w:sz="0" w:space="0" w:color="auto"/>
        <w:bottom w:val="none" w:sz="0" w:space="0" w:color="auto"/>
        <w:right w:val="none" w:sz="0" w:space="0" w:color="auto"/>
      </w:divBdr>
    </w:div>
    <w:div w:id="1092974824">
      <w:bodyDiv w:val="1"/>
      <w:marLeft w:val="0"/>
      <w:marRight w:val="0"/>
      <w:marTop w:val="0"/>
      <w:marBottom w:val="0"/>
      <w:divBdr>
        <w:top w:val="none" w:sz="0" w:space="0" w:color="auto"/>
        <w:left w:val="none" w:sz="0" w:space="0" w:color="auto"/>
        <w:bottom w:val="none" w:sz="0" w:space="0" w:color="auto"/>
        <w:right w:val="none" w:sz="0" w:space="0" w:color="auto"/>
      </w:divBdr>
    </w:div>
    <w:div w:id="1137994330">
      <w:bodyDiv w:val="1"/>
      <w:marLeft w:val="0"/>
      <w:marRight w:val="0"/>
      <w:marTop w:val="0"/>
      <w:marBottom w:val="0"/>
      <w:divBdr>
        <w:top w:val="none" w:sz="0" w:space="0" w:color="auto"/>
        <w:left w:val="none" w:sz="0" w:space="0" w:color="auto"/>
        <w:bottom w:val="none" w:sz="0" w:space="0" w:color="auto"/>
        <w:right w:val="none" w:sz="0" w:space="0" w:color="auto"/>
      </w:divBdr>
    </w:div>
    <w:div w:id="1184710232">
      <w:bodyDiv w:val="1"/>
      <w:marLeft w:val="0"/>
      <w:marRight w:val="0"/>
      <w:marTop w:val="0"/>
      <w:marBottom w:val="0"/>
      <w:divBdr>
        <w:top w:val="none" w:sz="0" w:space="0" w:color="auto"/>
        <w:left w:val="none" w:sz="0" w:space="0" w:color="auto"/>
        <w:bottom w:val="none" w:sz="0" w:space="0" w:color="auto"/>
        <w:right w:val="none" w:sz="0" w:space="0" w:color="auto"/>
      </w:divBdr>
    </w:div>
    <w:div w:id="1224675293">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276017115">
      <w:bodyDiv w:val="1"/>
      <w:marLeft w:val="0"/>
      <w:marRight w:val="0"/>
      <w:marTop w:val="0"/>
      <w:marBottom w:val="0"/>
      <w:divBdr>
        <w:top w:val="none" w:sz="0" w:space="0" w:color="auto"/>
        <w:left w:val="none" w:sz="0" w:space="0" w:color="auto"/>
        <w:bottom w:val="none" w:sz="0" w:space="0" w:color="auto"/>
        <w:right w:val="none" w:sz="0" w:space="0" w:color="auto"/>
      </w:divBdr>
    </w:div>
    <w:div w:id="1340622178">
      <w:bodyDiv w:val="1"/>
      <w:marLeft w:val="0"/>
      <w:marRight w:val="0"/>
      <w:marTop w:val="0"/>
      <w:marBottom w:val="0"/>
      <w:divBdr>
        <w:top w:val="none" w:sz="0" w:space="0" w:color="auto"/>
        <w:left w:val="none" w:sz="0" w:space="0" w:color="auto"/>
        <w:bottom w:val="none" w:sz="0" w:space="0" w:color="auto"/>
        <w:right w:val="none" w:sz="0" w:space="0" w:color="auto"/>
      </w:divBdr>
    </w:div>
    <w:div w:id="1380980513">
      <w:bodyDiv w:val="1"/>
      <w:marLeft w:val="0"/>
      <w:marRight w:val="0"/>
      <w:marTop w:val="0"/>
      <w:marBottom w:val="0"/>
      <w:divBdr>
        <w:top w:val="none" w:sz="0" w:space="0" w:color="auto"/>
        <w:left w:val="none" w:sz="0" w:space="0" w:color="auto"/>
        <w:bottom w:val="none" w:sz="0" w:space="0" w:color="auto"/>
        <w:right w:val="none" w:sz="0" w:space="0" w:color="auto"/>
      </w:divBdr>
    </w:div>
    <w:div w:id="1524131359">
      <w:bodyDiv w:val="1"/>
      <w:marLeft w:val="0"/>
      <w:marRight w:val="0"/>
      <w:marTop w:val="0"/>
      <w:marBottom w:val="0"/>
      <w:divBdr>
        <w:top w:val="none" w:sz="0" w:space="0" w:color="auto"/>
        <w:left w:val="none" w:sz="0" w:space="0" w:color="auto"/>
        <w:bottom w:val="none" w:sz="0" w:space="0" w:color="auto"/>
        <w:right w:val="none" w:sz="0" w:space="0" w:color="auto"/>
      </w:divBdr>
    </w:div>
    <w:div w:id="1656645865">
      <w:bodyDiv w:val="1"/>
      <w:marLeft w:val="0"/>
      <w:marRight w:val="0"/>
      <w:marTop w:val="0"/>
      <w:marBottom w:val="0"/>
      <w:divBdr>
        <w:top w:val="none" w:sz="0" w:space="0" w:color="auto"/>
        <w:left w:val="none" w:sz="0" w:space="0" w:color="auto"/>
        <w:bottom w:val="none" w:sz="0" w:space="0" w:color="auto"/>
        <w:right w:val="none" w:sz="0" w:space="0" w:color="auto"/>
      </w:divBdr>
    </w:div>
    <w:div w:id="1785809781">
      <w:bodyDiv w:val="1"/>
      <w:marLeft w:val="0"/>
      <w:marRight w:val="0"/>
      <w:marTop w:val="0"/>
      <w:marBottom w:val="0"/>
      <w:divBdr>
        <w:top w:val="none" w:sz="0" w:space="0" w:color="auto"/>
        <w:left w:val="none" w:sz="0" w:space="0" w:color="auto"/>
        <w:bottom w:val="none" w:sz="0" w:space="0" w:color="auto"/>
        <w:right w:val="none" w:sz="0" w:space="0" w:color="auto"/>
      </w:divBdr>
    </w:div>
    <w:div w:id="1790733346">
      <w:bodyDiv w:val="1"/>
      <w:marLeft w:val="0"/>
      <w:marRight w:val="0"/>
      <w:marTop w:val="0"/>
      <w:marBottom w:val="0"/>
      <w:divBdr>
        <w:top w:val="none" w:sz="0" w:space="0" w:color="auto"/>
        <w:left w:val="none" w:sz="0" w:space="0" w:color="auto"/>
        <w:bottom w:val="none" w:sz="0" w:space="0" w:color="auto"/>
        <w:right w:val="none" w:sz="0" w:space="0" w:color="auto"/>
      </w:divBdr>
    </w:div>
    <w:div w:id="1817146207">
      <w:bodyDiv w:val="1"/>
      <w:marLeft w:val="0"/>
      <w:marRight w:val="0"/>
      <w:marTop w:val="0"/>
      <w:marBottom w:val="0"/>
      <w:divBdr>
        <w:top w:val="none" w:sz="0" w:space="0" w:color="auto"/>
        <w:left w:val="none" w:sz="0" w:space="0" w:color="auto"/>
        <w:bottom w:val="none" w:sz="0" w:space="0" w:color="auto"/>
        <w:right w:val="none" w:sz="0" w:space="0" w:color="auto"/>
      </w:divBdr>
    </w:div>
    <w:div w:id="1827554897">
      <w:bodyDiv w:val="1"/>
      <w:marLeft w:val="0"/>
      <w:marRight w:val="0"/>
      <w:marTop w:val="0"/>
      <w:marBottom w:val="0"/>
      <w:divBdr>
        <w:top w:val="none" w:sz="0" w:space="0" w:color="auto"/>
        <w:left w:val="none" w:sz="0" w:space="0" w:color="auto"/>
        <w:bottom w:val="none" w:sz="0" w:space="0" w:color="auto"/>
        <w:right w:val="none" w:sz="0" w:space="0" w:color="auto"/>
      </w:divBdr>
    </w:div>
    <w:div w:id="1936553354">
      <w:bodyDiv w:val="1"/>
      <w:marLeft w:val="0"/>
      <w:marRight w:val="0"/>
      <w:marTop w:val="0"/>
      <w:marBottom w:val="0"/>
      <w:divBdr>
        <w:top w:val="none" w:sz="0" w:space="0" w:color="auto"/>
        <w:left w:val="none" w:sz="0" w:space="0" w:color="auto"/>
        <w:bottom w:val="none" w:sz="0" w:space="0" w:color="auto"/>
        <w:right w:val="none" w:sz="0" w:space="0" w:color="auto"/>
      </w:divBdr>
    </w:div>
    <w:div w:id="1981810618">
      <w:bodyDiv w:val="1"/>
      <w:marLeft w:val="0"/>
      <w:marRight w:val="0"/>
      <w:marTop w:val="0"/>
      <w:marBottom w:val="0"/>
      <w:divBdr>
        <w:top w:val="none" w:sz="0" w:space="0" w:color="auto"/>
        <w:left w:val="none" w:sz="0" w:space="0" w:color="auto"/>
        <w:bottom w:val="none" w:sz="0" w:space="0" w:color="auto"/>
        <w:right w:val="none" w:sz="0" w:space="0" w:color="auto"/>
      </w:divBdr>
    </w:div>
    <w:div w:id="2005863198">
      <w:bodyDiv w:val="1"/>
      <w:marLeft w:val="0"/>
      <w:marRight w:val="0"/>
      <w:marTop w:val="0"/>
      <w:marBottom w:val="0"/>
      <w:divBdr>
        <w:top w:val="none" w:sz="0" w:space="0" w:color="auto"/>
        <w:left w:val="none" w:sz="0" w:space="0" w:color="auto"/>
        <w:bottom w:val="none" w:sz="0" w:space="0" w:color="auto"/>
        <w:right w:val="none" w:sz="0" w:space="0" w:color="auto"/>
      </w:divBdr>
    </w:div>
    <w:div w:id="20353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elsi.org.uk/__data/assets/excel_doc/0007/78991/2018_19_Special_School_Budget_Templates.xlsm" TargetMode="External"/><Relationship Id="rId18" Type="http://schemas.openxmlformats.org/officeDocument/2006/relationships/hyperlink" Target="https://www.kelsi.org.uk/news-and-events/directors-update/6-december-2017-weekly-udpate" TargetMode="External"/><Relationship Id="rId26" Type="http://schemas.openxmlformats.org/officeDocument/2006/relationships/hyperlink" Target="https://www.gov.uk/government/publications/year-7-catch-up-premium-2017-to-2018/year-7-catch-up-2017-to-2018-conditions-of-gra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elsi.org.uk/__data/assets/excel_doc/0009/78984/KELSI_Devolved_Formula_Capital_2018-19.xlsx" TargetMode="External"/><Relationship Id="rId34" Type="http://schemas.openxmlformats.org/officeDocument/2006/relationships/hyperlink" Target="http://www.kelsi.org.uk/__data/assets/excel_doc/0007/78991/2018_19_Special_School_Budget_Templates.xlsm" TargetMode="External"/><Relationship Id="rId7" Type="http://schemas.openxmlformats.org/officeDocument/2006/relationships/endnotes" Target="endnotes.xml"/><Relationship Id="rId12" Type="http://schemas.openxmlformats.org/officeDocument/2006/relationships/hyperlink" Target="http://www.kelsi.org.uk/__data/assets/excel_doc/0006/78990/2018_19_School_Budget_Templates.xlsm" TargetMode="External"/><Relationship Id="rId17" Type="http://schemas.openxmlformats.org/officeDocument/2006/relationships/hyperlink" Target="https://www.kelsi.org.uk/news-and-events/directors-update/23-november-2017-weekly-update" TargetMode="External"/><Relationship Id="rId25" Type="http://schemas.openxmlformats.org/officeDocument/2006/relationships/hyperlink" Target="https://www.gov.uk/government/publications/universal-infant-free-school-meals-uifsm-funding-allocations-2017-to-2018/universal-infant-free-school-meals-uifsm-conditions-of-grant-2017-to-2018" TargetMode="External"/><Relationship Id="rId33" Type="http://schemas.openxmlformats.org/officeDocument/2006/relationships/hyperlink" Target="http://www.kelsi.org.uk/__data/assets/excel_doc/0006/78990/2018_19_School_Budget_Templates.xls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elsi.org.uk/__data/assets/excel_doc/0004/78979/2018_19_School_Budget_Guidance_Appendix_1-Funding_Rates_2018-19_and_2019-20.xlsx" TargetMode="External"/><Relationship Id="rId20" Type="http://schemas.openxmlformats.org/officeDocument/2006/relationships/hyperlink" Target="mailto:shane.jermy@kent.gov.uk" TargetMode="External"/><Relationship Id="rId29" Type="http://schemas.openxmlformats.org/officeDocument/2006/relationships/hyperlink" Target="http://www.kelsi.org.uk/__data/assets/word_doc/0010/78994/Primary-and-Secondary-Schools-Funding-Guidance-2018-1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si.org.uk/__data/assets/word_doc/0010/78994/Primary-and-Secondary-Schools-Funding-Guidance-2018-19.docx" TargetMode="External"/><Relationship Id="rId24" Type="http://schemas.openxmlformats.org/officeDocument/2006/relationships/hyperlink" Target="https://www.gov.uk/government/publications/pupil-premium-conditions-of-grant-2018-to-2019/pupil-premium-2018-to-2019-conditions-of-grant" TargetMode="External"/><Relationship Id="rId32" Type="http://schemas.openxmlformats.org/officeDocument/2006/relationships/hyperlink" Target="http://www.kelsi.org.uk/__data/assets/word_doc/0010/78985/Kent_Growth_Policy_2018-19.docx" TargetMode="External"/><Relationship Id="rId37" Type="http://schemas.openxmlformats.org/officeDocument/2006/relationships/hyperlink" Target="http://www.kelsi.org.uk/special-education-needs/special-educational-needs/high-needs-funding-for-school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mocracy.kent.gov.uk/ieDecisionDetails.aspx?ID=2126" TargetMode="External"/><Relationship Id="rId23" Type="http://schemas.openxmlformats.org/officeDocument/2006/relationships/hyperlink" Target="http://www.virtualschool.lea.kent.sch.uk/vsk-resources/pupil-premium-plus" TargetMode="External"/><Relationship Id="rId28" Type="http://schemas.openxmlformats.org/officeDocument/2006/relationships/hyperlink" Target="https://www.gov.uk/guidance/pe-and-sport-premium-for-primary-schools" TargetMode="External"/><Relationship Id="rId36" Type="http://schemas.openxmlformats.org/officeDocument/2006/relationships/hyperlink" Target="http://www.kelsi.org.uk/__data/assets/excel_doc/0008/78992/2018_19_Special_Rates_Template.xlsm" TargetMode="External"/><Relationship Id="rId10" Type="http://schemas.openxmlformats.org/officeDocument/2006/relationships/hyperlink" Target="http://www.kelsi.org.uk/__data/assets/excel_doc/0007/78991/2018_19_Special_School_Budget_Templates.xlsm" TargetMode="External"/><Relationship Id="rId19" Type="http://schemas.openxmlformats.org/officeDocument/2006/relationships/hyperlink" Target="mailto:nathan.page@kent.gov.uk"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kelsi.org.uk/__data/assets/excel_doc/0006/78990/2018_19_School_Budget_Templates.xlsm" TargetMode="External"/><Relationship Id="rId14" Type="http://schemas.openxmlformats.org/officeDocument/2006/relationships/hyperlink" Target="http://www.kelsi.org.uk/__data/assets/word_doc/0008/78983/Draft_SFF_Minutes_1_December-2017.docx" TargetMode="External"/><Relationship Id="rId22" Type="http://schemas.openxmlformats.org/officeDocument/2006/relationships/hyperlink" Target="mailto:ruth.giles@kent.gov.uk" TargetMode="External"/><Relationship Id="rId27" Type="http://schemas.openxmlformats.org/officeDocument/2006/relationships/hyperlink" Target="http://www.kelsi.org.uk/__data/assets/pdf_file/0009/76950/PE-and-Sport-LA-Payments-2017-18.pdf" TargetMode="External"/><Relationship Id="rId30" Type="http://schemas.openxmlformats.org/officeDocument/2006/relationships/hyperlink" Target="http://www.kelsi.org.uk/__data/assets/excel_doc/0004/78988/Sparisty_Distances_2018-19.xlsx" TargetMode="External"/><Relationship Id="rId35" Type="http://schemas.openxmlformats.org/officeDocument/2006/relationships/hyperlink" Target="http://www.kelsi.org.uk/__data/assets/pdf_file/0006/77487/2018-19-Special-Schools-Budget-Template-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EA5B-129D-4C72-A2F6-5D2D56B3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51A3E513</Template>
  <TotalTime>67</TotalTime>
  <Pages>22</Pages>
  <Words>6653</Words>
  <Characters>37923</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44488</CharactersWithSpaces>
  <SharedDoc>false</SharedDoc>
  <HLinks>
    <vt:vector size="186" baseType="variant">
      <vt:variant>
        <vt:i4>8257559</vt:i4>
      </vt:variant>
      <vt:variant>
        <vt:i4>90</vt:i4>
      </vt:variant>
      <vt:variant>
        <vt:i4>0</vt:i4>
      </vt:variant>
      <vt:variant>
        <vt:i4>5</vt:i4>
      </vt:variant>
      <vt:variant>
        <vt:lpwstr>http://www.kenttrustweb.org.uk/userfiles/CW/file/Budget_Book/Budget Book 2013-14/Special School Budget Book.docx</vt:lpwstr>
      </vt:variant>
      <vt:variant>
        <vt:lpwstr/>
      </vt:variant>
      <vt:variant>
        <vt:i4>2555931</vt:i4>
      </vt:variant>
      <vt:variant>
        <vt:i4>87</vt:i4>
      </vt:variant>
      <vt:variant>
        <vt:i4>0</vt:i4>
      </vt:variant>
      <vt:variant>
        <vt:i4>5</vt:i4>
      </vt:variant>
      <vt:variant>
        <vt:lpwstr>http://www.kenttrustweb.org.uk/userfiles/CW/file/Budget_Book/Budget Book 2013-14/DBB_Primary_and_Secondary_Schools 13-14.doc</vt:lpwstr>
      </vt:variant>
      <vt:variant>
        <vt:lpwstr/>
      </vt:variant>
      <vt:variant>
        <vt:i4>2555931</vt:i4>
      </vt:variant>
      <vt:variant>
        <vt:i4>84</vt:i4>
      </vt:variant>
      <vt:variant>
        <vt:i4>0</vt:i4>
      </vt:variant>
      <vt:variant>
        <vt:i4>5</vt:i4>
      </vt:variant>
      <vt:variant>
        <vt:lpwstr>http://www.kenttrustweb.org.uk/userfiles/CW/file/Budget_Book/Budget Book 2013-14/DBB_Primary_and_Secondary_Schools 13-14.doc</vt:lpwstr>
      </vt:variant>
      <vt:variant>
        <vt:lpwstr/>
      </vt:variant>
      <vt:variant>
        <vt:i4>5570561</vt:i4>
      </vt:variant>
      <vt:variant>
        <vt:i4>81</vt:i4>
      </vt:variant>
      <vt:variant>
        <vt:i4>0</vt:i4>
      </vt:variant>
      <vt:variant>
        <vt:i4>5</vt:i4>
      </vt:variant>
      <vt:variant>
        <vt:lpwstr>http://www.kenttrustweb.org.uk/Finance-Assessment/cfe_fin_schbudgets08-09.cfm</vt:lpwstr>
      </vt:variant>
      <vt:variant>
        <vt:lpwstr/>
      </vt:variant>
      <vt:variant>
        <vt:i4>2555931</vt:i4>
      </vt:variant>
      <vt:variant>
        <vt:i4>78</vt:i4>
      </vt:variant>
      <vt:variant>
        <vt:i4>0</vt:i4>
      </vt:variant>
      <vt:variant>
        <vt:i4>5</vt:i4>
      </vt:variant>
      <vt:variant>
        <vt:lpwstr>http://www.kenttrustweb.org.uk/userfiles/CW/file/Budget_Book/Budget Book 2013-14/DBB_Primary_and_Secondary_Schools 13-14.doc</vt:lpwstr>
      </vt:variant>
      <vt:variant>
        <vt:lpwstr/>
      </vt:variant>
      <vt:variant>
        <vt:i4>3604481</vt:i4>
      </vt:variant>
      <vt:variant>
        <vt:i4>75</vt:i4>
      </vt:variant>
      <vt:variant>
        <vt:i4>0</vt:i4>
      </vt:variant>
      <vt:variant>
        <vt:i4>5</vt:i4>
      </vt:variant>
      <vt:variant>
        <vt:lpwstr>http://www.kenttrustweb.org.uk/userfiles/CW/file/Budget_Book/Budget Book 2013-14/Attachment_15_Criteria for Growth Funding .doc</vt:lpwstr>
      </vt:variant>
      <vt:variant>
        <vt:lpwstr/>
      </vt:variant>
      <vt:variant>
        <vt:i4>7667755</vt:i4>
      </vt:variant>
      <vt:variant>
        <vt:i4>72</vt:i4>
      </vt:variant>
      <vt:variant>
        <vt:i4>0</vt:i4>
      </vt:variant>
      <vt:variant>
        <vt:i4>5</vt:i4>
      </vt:variant>
      <vt:variant>
        <vt:lpwstr>http://www.kelsi.org.uk/school_management/schools_financial_services/schools_funding_forum/schools_funding_forum_meetings.aspx</vt:lpwstr>
      </vt:variant>
      <vt:variant>
        <vt:lpwstr/>
      </vt:variant>
      <vt:variant>
        <vt:i4>7667755</vt:i4>
      </vt:variant>
      <vt:variant>
        <vt:i4>69</vt:i4>
      </vt:variant>
      <vt:variant>
        <vt:i4>0</vt:i4>
      </vt:variant>
      <vt:variant>
        <vt:i4>5</vt:i4>
      </vt:variant>
      <vt:variant>
        <vt:lpwstr>http://www.kelsi.org.uk/school_management/schools_financial_services/schools_funding_forum/schools_funding_forum_meetings.aspx</vt:lpwstr>
      </vt:variant>
      <vt:variant>
        <vt:lpwstr/>
      </vt:variant>
      <vt:variant>
        <vt:i4>3014721</vt:i4>
      </vt:variant>
      <vt:variant>
        <vt:i4>66</vt:i4>
      </vt:variant>
      <vt:variant>
        <vt:i4>0</vt:i4>
      </vt:variant>
      <vt:variant>
        <vt:i4>5</vt:i4>
      </vt:variant>
      <vt:variant>
        <vt:lpwstr>mailto:floservice@kent.gov.uk</vt:lpwstr>
      </vt:variant>
      <vt:variant>
        <vt:lpwstr/>
      </vt:variant>
      <vt:variant>
        <vt:i4>2162754</vt:i4>
      </vt:variant>
      <vt:variant>
        <vt:i4>63</vt:i4>
      </vt:variant>
      <vt:variant>
        <vt:i4>0</vt:i4>
      </vt:variant>
      <vt:variant>
        <vt:i4>5</vt:i4>
      </vt:variant>
      <vt:variant>
        <vt:lpwstr>http://www.kelsi.org.uk/pupil_support_and_wellbeing/targeted_support/family_liaison_officers/monitoring_and_finance_report.aspx</vt:lpwstr>
      </vt:variant>
      <vt:variant>
        <vt:lpwstr/>
      </vt:variant>
      <vt:variant>
        <vt:i4>7995447</vt:i4>
      </vt:variant>
      <vt:variant>
        <vt:i4>60</vt:i4>
      </vt:variant>
      <vt:variant>
        <vt:i4>0</vt:i4>
      </vt:variant>
      <vt:variant>
        <vt:i4>5</vt:i4>
      </vt:variant>
      <vt:variant>
        <vt:lpwstr>http://www.kelsi.org.uk/pupil_support_and_wellbeing/targeted_support/family_liaison_officers/flo_funding_information.aspx</vt:lpwstr>
      </vt:variant>
      <vt:variant>
        <vt:lpwstr/>
      </vt:variant>
      <vt:variant>
        <vt:i4>983078</vt:i4>
      </vt:variant>
      <vt:variant>
        <vt:i4>57</vt:i4>
      </vt:variant>
      <vt:variant>
        <vt:i4>0</vt:i4>
      </vt:variant>
      <vt:variant>
        <vt:i4>5</vt:i4>
      </vt:variant>
      <vt:variant>
        <vt:lpwstr>blocked::mailto:shane.jermy@kent.gov.uk</vt:lpwstr>
      </vt:variant>
      <vt:variant>
        <vt:lpwstr/>
      </vt:variant>
      <vt:variant>
        <vt:i4>8323185</vt:i4>
      </vt:variant>
      <vt:variant>
        <vt:i4>54</vt:i4>
      </vt:variant>
      <vt:variant>
        <vt:i4>0</vt:i4>
      </vt:variant>
      <vt:variant>
        <vt:i4>5</vt:i4>
      </vt:variant>
      <vt:variant>
        <vt:lpwstr/>
      </vt:variant>
      <vt:variant>
        <vt:lpwstr>SectionEFD</vt:lpwstr>
      </vt:variant>
      <vt:variant>
        <vt:i4>7209080</vt:i4>
      </vt:variant>
      <vt:variant>
        <vt:i4>51</vt:i4>
      </vt:variant>
      <vt:variant>
        <vt:i4>0</vt:i4>
      </vt:variant>
      <vt:variant>
        <vt:i4>5</vt:i4>
      </vt:variant>
      <vt:variant>
        <vt:lpwstr/>
      </vt:variant>
      <vt:variant>
        <vt:lpwstr>SectionEOut</vt:lpwstr>
      </vt:variant>
      <vt:variant>
        <vt:i4>1966091</vt:i4>
      </vt:variant>
      <vt:variant>
        <vt:i4>48</vt:i4>
      </vt:variant>
      <vt:variant>
        <vt:i4>0</vt:i4>
      </vt:variant>
      <vt:variant>
        <vt:i4>5</vt:i4>
      </vt:variant>
      <vt:variant>
        <vt:lpwstr/>
      </vt:variant>
      <vt:variant>
        <vt:lpwstr>SectionEPPlus</vt:lpwstr>
      </vt:variant>
      <vt:variant>
        <vt:i4>1769495</vt:i4>
      </vt:variant>
      <vt:variant>
        <vt:i4>45</vt:i4>
      </vt:variant>
      <vt:variant>
        <vt:i4>0</vt:i4>
      </vt:variant>
      <vt:variant>
        <vt:i4>5</vt:i4>
      </vt:variant>
      <vt:variant>
        <vt:lpwstr/>
      </vt:variant>
      <vt:variant>
        <vt:lpwstr>SectionE</vt:lpwstr>
      </vt:variant>
      <vt:variant>
        <vt:i4>6488178</vt:i4>
      </vt:variant>
      <vt:variant>
        <vt:i4>42</vt:i4>
      </vt:variant>
      <vt:variant>
        <vt:i4>0</vt:i4>
      </vt:variant>
      <vt:variant>
        <vt:i4>5</vt:i4>
      </vt:variant>
      <vt:variant>
        <vt:lpwstr/>
      </vt:variant>
      <vt:variant>
        <vt:lpwstr>SectionDEY</vt:lpwstr>
      </vt:variant>
      <vt:variant>
        <vt:i4>2031627</vt:i4>
      </vt:variant>
      <vt:variant>
        <vt:i4>39</vt:i4>
      </vt:variant>
      <vt:variant>
        <vt:i4>0</vt:i4>
      </vt:variant>
      <vt:variant>
        <vt:i4>5</vt:i4>
      </vt:variant>
      <vt:variant>
        <vt:lpwstr/>
      </vt:variant>
      <vt:variant>
        <vt:lpwstr>SectionDPPlus</vt:lpwstr>
      </vt:variant>
      <vt:variant>
        <vt:i4>6815845</vt:i4>
      </vt:variant>
      <vt:variant>
        <vt:i4>36</vt:i4>
      </vt:variant>
      <vt:variant>
        <vt:i4>0</vt:i4>
      </vt:variant>
      <vt:variant>
        <vt:i4>5</vt:i4>
      </vt:variant>
      <vt:variant>
        <vt:lpwstr/>
      </vt:variant>
      <vt:variant>
        <vt:lpwstr>SectionDRR</vt:lpwstr>
      </vt:variant>
      <vt:variant>
        <vt:i4>7798891</vt:i4>
      </vt:variant>
      <vt:variant>
        <vt:i4>33</vt:i4>
      </vt:variant>
      <vt:variant>
        <vt:i4>0</vt:i4>
      </vt:variant>
      <vt:variant>
        <vt:i4>5</vt:i4>
      </vt:variant>
      <vt:variant>
        <vt:lpwstr/>
      </vt:variant>
      <vt:variant>
        <vt:lpwstr>SectionDGrowth</vt:lpwstr>
      </vt:variant>
      <vt:variant>
        <vt:i4>8126497</vt:i4>
      </vt:variant>
      <vt:variant>
        <vt:i4>30</vt:i4>
      </vt:variant>
      <vt:variant>
        <vt:i4>0</vt:i4>
      </vt:variant>
      <vt:variant>
        <vt:i4>5</vt:i4>
      </vt:variant>
      <vt:variant>
        <vt:lpwstr/>
      </vt:variant>
      <vt:variant>
        <vt:lpwstr>SectionD6F</vt:lpwstr>
      </vt:variant>
      <vt:variant>
        <vt:i4>1048582</vt:i4>
      </vt:variant>
      <vt:variant>
        <vt:i4>27</vt:i4>
      </vt:variant>
      <vt:variant>
        <vt:i4>0</vt:i4>
      </vt:variant>
      <vt:variant>
        <vt:i4>5</vt:i4>
      </vt:variant>
      <vt:variant>
        <vt:lpwstr/>
      </vt:variant>
      <vt:variant>
        <vt:lpwstr>FurtherDelegation</vt:lpwstr>
      </vt:variant>
      <vt:variant>
        <vt:i4>1703959</vt:i4>
      </vt:variant>
      <vt:variant>
        <vt:i4>24</vt:i4>
      </vt:variant>
      <vt:variant>
        <vt:i4>0</vt:i4>
      </vt:variant>
      <vt:variant>
        <vt:i4>5</vt:i4>
      </vt:variant>
      <vt:variant>
        <vt:lpwstr/>
      </vt:variant>
      <vt:variant>
        <vt:lpwstr>SectionD</vt:lpwstr>
      </vt:variant>
      <vt:variant>
        <vt:i4>7143527</vt:i4>
      </vt:variant>
      <vt:variant>
        <vt:i4>21</vt:i4>
      </vt:variant>
      <vt:variant>
        <vt:i4>0</vt:i4>
      </vt:variant>
      <vt:variant>
        <vt:i4>5</vt:i4>
      </vt:variant>
      <vt:variant>
        <vt:lpwstr/>
      </vt:variant>
      <vt:variant>
        <vt:lpwstr>SectionCPP</vt:lpwstr>
      </vt:variant>
      <vt:variant>
        <vt:i4>8061043</vt:i4>
      </vt:variant>
      <vt:variant>
        <vt:i4>18</vt:i4>
      </vt:variant>
      <vt:variant>
        <vt:i4>0</vt:i4>
      </vt:variant>
      <vt:variant>
        <vt:i4>5</vt:i4>
      </vt:variant>
      <vt:variant>
        <vt:lpwstr/>
      </vt:variant>
      <vt:variant>
        <vt:lpwstr>SectionCDFC</vt:lpwstr>
      </vt:variant>
      <vt:variant>
        <vt:i4>131102</vt:i4>
      </vt:variant>
      <vt:variant>
        <vt:i4>15</vt:i4>
      </vt:variant>
      <vt:variant>
        <vt:i4>0</vt:i4>
      </vt:variant>
      <vt:variant>
        <vt:i4>5</vt:i4>
      </vt:variant>
      <vt:variant>
        <vt:lpwstr/>
      </vt:variant>
      <vt:variant>
        <vt:lpwstr>SectionCFLOs</vt:lpwstr>
      </vt:variant>
      <vt:variant>
        <vt:i4>7536766</vt:i4>
      </vt:variant>
      <vt:variant>
        <vt:i4>12</vt:i4>
      </vt:variant>
      <vt:variant>
        <vt:i4>0</vt:i4>
      </vt:variant>
      <vt:variant>
        <vt:i4>5</vt:i4>
      </vt:variant>
      <vt:variant>
        <vt:lpwstr/>
      </vt:variant>
      <vt:variant>
        <vt:lpwstr>SectionCIns</vt:lpwstr>
      </vt:variant>
      <vt:variant>
        <vt:i4>7405684</vt:i4>
      </vt:variant>
      <vt:variant>
        <vt:i4>9</vt:i4>
      </vt:variant>
      <vt:variant>
        <vt:i4>0</vt:i4>
      </vt:variant>
      <vt:variant>
        <vt:i4>5</vt:i4>
      </vt:variant>
      <vt:variant>
        <vt:lpwstr/>
      </vt:variant>
      <vt:variant>
        <vt:lpwstr>SectionCCL</vt:lpwstr>
      </vt:variant>
      <vt:variant>
        <vt:i4>1900567</vt:i4>
      </vt:variant>
      <vt:variant>
        <vt:i4>6</vt:i4>
      </vt:variant>
      <vt:variant>
        <vt:i4>0</vt:i4>
      </vt:variant>
      <vt:variant>
        <vt:i4>5</vt:i4>
      </vt:variant>
      <vt:variant>
        <vt:lpwstr/>
      </vt:variant>
      <vt:variant>
        <vt:lpwstr>SectionC</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hamili01</dc:creator>
  <cp:lastModifiedBy>Martin, Ashley - ST F</cp:lastModifiedBy>
  <cp:revision>33</cp:revision>
  <cp:lastPrinted>2018-02-27T12:51:00Z</cp:lastPrinted>
  <dcterms:created xsi:type="dcterms:W3CDTF">2018-02-28T08:32:00Z</dcterms:created>
  <dcterms:modified xsi:type="dcterms:W3CDTF">2018-03-01T12:56:00Z</dcterms:modified>
</cp:coreProperties>
</file>