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83"/>
        <w:gridCol w:w="1560"/>
        <w:gridCol w:w="487"/>
        <w:gridCol w:w="1072"/>
        <w:gridCol w:w="1258"/>
        <w:gridCol w:w="201"/>
        <w:gridCol w:w="2129"/>
      </w:tblGrid>
      <w:tr w:rsidR="00203A20" w:rsidRPr="004E3F94" w:rsidTr="00203A20">
        <w:tc>
          <w:tcPr>
            <w:tcW w:w="8516" w:type="dxa"/>
            <w:gridSpan w:val="8"/>
            <w:shd w:val="clear" w:color="auto" w:fill="0000FF"/>
          </w:tcPr>
          <w:p w:rsidR="00203A20" w:rsidRPr="004E3F94" w:rsidRDefault="00203A20" w:rsidP="00203A20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bookmarkStart w:id="0" w:name="_GoBack"/>
            <w:bookmarkEnd w:id="0"/>
            <w:r w:rsidRPr="004E3F94">
              <w:rPr>
                <w:color w:val="FFFFFF" w:themeColor="background1"/>
                <w:sz w:val="22"/>
                <w:szCs w:val="22"/>
              </w:rPr>
              <w:t xml:space="preserve">Record of in-year SEN Support review for (Insert Name) </w:t>
            </w:r>
          </w:p>
          <w:p w:rsidR="00203A20" w:rsidRPr="004E3F94" w:rsidRDefault="00203A20" w:rsidP="00203A20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  <w:p w:rsidR="00203A20" w:rsidRPr="004E3F94" w:rsidRDefault="00203A20" w:rsidP="00203A20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203A20" w:rsidRPr="004E3F94" w:rsidTr="00EF1078">
        <w:tc>
          <w:tcPr>
            <w:tcW w:w="1526" w:type="dxa"/>
          </w:tcPr>
          <w:p w:rsidR="00203A20" w:rsidRPr="004E3F94" w:rsidRDefault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t>Date</w:t>
            </w:r>
          </w:p>
        </w:tc>
        <w:tc>
          <w:tcPr>
            <w:tcW w:w="2330" w:type="dxa"/>
            <w:gridSpan w:val="3"/>
          </w:tcPr>
          <w:p w:rsidR="00203A20" w:rsidRPr="004E3F94" w:rsidRDefault="00203A20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4E3F94">
              <w:rPr>
                <w:color w:val="548DD4" w:themeColor="text2" w:themeTint="99"/>
                <w:sz w:val="22"/>
                <w:szCs w:val="22"/>
              </w:rPr>
              <w:t>1)</w:t>
            </w:r>
            <w:r w:rsidR="00EF1078" w:rsidRPr="004E3F94">
              <w:rPr>
                <w:i/>
                <w:color w:val="548DD4" w:themeColor="text2" w:themeTint="99"/>
                <w:sz w:val="22"/>
                <w:szCs w:val="22"/>
              </w:rPr>
              <w:t>Enter the date of each review meeting</w:t>
            </w:r>
          </w:p>
        </w:tc>
        <w:tc>
          <w:tcPr>
            <w:tcW w:w="2330" w:type="dxa"/>
            <w:gridSpan w:val="2"/>
          </w:tcPr>
          <w:p w:rsidR="00203A20" w:rsidRPr="004E3F94" w:rsidRDefault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t>2)</w:t>
            </w:r>
          </w:p>
        </w:tc>
        <w:tc>
          <w:tcPr>
            <w:tcW w:w="2330" w:type="dxa"/>
            <w:gridSpan w:val="2"/>
          </w:tcPr>
          <w:p w:rsidR="00203A20" w:rsidRPr="004E3F94" w:rsidRDefault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t>3)</w:t>
            </w:r>
          </w:p>
        </w:tc>
      </w:tr>
      <w:tr w:rsidR="00203A20" w:rsidRPr="004E3F94" w:rsidTr="00203A20">
        <w:tc>
          <w:tcPr>
            <w:tcW w:w="1526" w:type="dxa"/>
          </w:tcPr>
          <w:p w:rsidR="00203A20" w:rsidRPr="004E3F94" w:rsidRDefault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t>Attendees</w:t>
            </w:r>
          </w:p>
        </w:tc>
        <w:tc>
          <w:tcPr>
            <w:tcW w:w="2330" w:type="dxa"/>
            <w:gridSpan w:val="3"/>
          </w:tcPr>
          <w:p w:rsidR="00203A20" w:rsidRPr="004E3F94" w:rsidRDefault="00EF1078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4E3F94">
              <w:rPr>
                <w:i/>
                <w:color w:val="548DD4" w:themeColor="text2" w:themeTint="99"/>
                <w:sz w:val="22"/>
                <w:szCs w:val="22"/>
              </w:rPr>
              <w:t>Enter the names of all attending – even if only for part of the meeting</w:t>
            </w:r>
          </w:p>
        </w:tc>
        <w:tc>
          <w:tcPr>
            <w:tcW w:w="2330" w:type="dxa"/>
            <w:gridSpan w:val="2"/>
          </w:tcPr>
          <w:p w:rsidR="00203A20" w:rsidRPr="004E3F94" w:rsidRDefault="00203A20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gridSpan w:val="2"/>
          </w:tcPr>
          <w:p w:rsidR="00203A20" w:rsidRPr="004E3F94" w:rsidRDefault="00203A20">
            <w:pPr>
              <w:rPr>
                <w:sz w:val="22"/>
                <w:szCs w:val="22"/>
              </w:rPr>
            </w:pPr>
          </w:p>
        </w:tc>
      </w:tr>
      <w:tr w:rsidR="00203A20" w:rsidRPr="004E3F94" w:rsidTr="00203A20">
        <w:tc>
          <w:tcPr>
            <w:tcW w:w="8516" w:type="dxa"/>
            <w:gridSpan w:val="8"/>
          </w:tcPr>
          <w:p w:rsidR="00203A20" w:rsidRPr="004E3F94" w:rsidRDefault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t>What are the long-term aspirations for (insert name) – may be unchanged since previous review</w:t>
            </w:r>
          </w:p>
          <w:p w:rsidR="00203A20" w:rsidRPr="00253E31" w:rsidRDefault="00EF1078">
            <w:pPr>
              <w:rPr>
                <w:i/>
                <w:sz w:val="22"/>
                <w:szCs w:val="22"/>
              </w:rPr>
            </w:pPr>
            <w:r w:rsidRPr="004E3F94">
              <w:rPr>
                <w:i/>
                <w:color w:val="548DD4" w:themeColor="text2" w:themeTint="99"/>
                <w:sz w:val="22"/>
                <w:szCs w:val="22"/>
              </w:rPr>
              <w:t>Aspirations should be what the CYP and their family want for the future – may be specific such as to have friends and to become a veterinary nurse. Or could be less specific – to be happy and to live independently</w:t>
            </w:r>
            <w:r w:rsidRPr="004E3F94">
              <w:rPr>
                <w:i/>
                <w:sz w:val="22"/>
                <w:szCs w:val="22"/>
              </w:rPr>
              <w:t>.</w:t>
            </w:r>
          </w:p>
        </w:tc>
      </w:tr>
      <w:tr w:rsidR="00203A20" w:rsidRPr="004E3F94" w:rsidTr="00203A20">
        <w:tc>
          <w:tcPr>
            <w:tcW w:w="8516" w:type="dxa"/>
            <w:gridSpan w:val="8"/>
          </w:tcPr>
          <w:p w:rsidR="00203A20" w:rsidRPr="004E3F94" w:rsidRDefault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t>What are the agreed Outcomes that will help (insert name) achieve these aspirations?</w:t>
            </w:r>
            <w:r w:rsidR="00253E31">
              <w:rPr>
                <w:sz w:val="22"/>
                <w:szCs w:val="22"/>
              </w:rPr>
              <w:t xml:space="preserve"> May be unchanged since previous review</w:t>
            </w:r>
          </w:p>
          <w:p w:rsidR="00203A20" w:rsidRPr="004E3F94" w:rsidRDefault="00203A20">
            <w:pPr>
              <w:rPr>
                <w:sz w:val="22"/>
                <w:szCs w:val="22"/>
              </w:rPr>
            </w:pPr>
          </w:p>
          <w:p w:rsidR="00A620D6" w:rsidRPr="004E3F94" w:rsidRDefault="00EF1078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4E3F94">
              <w:rPr>
                <w:i/>
                <w:color w:val="548DD4" w:themeColor="text2" w:themeTint="99"/>
                <w:sz w:val="22"/>
                <w:szCs w:val="22"/>
              </w:rPr>
              <w:t>There should be at least one Outcome for each area of need – try not to have too many, four should be a maximum. The Outcome</w:t>
            </w:r>
            <w:r w:rsidR="00A620D6" w:rsidRPr="004E3F94">
              <w:rPr>
                <w:i/>
                <w:color w:val="548DD4" w:themeColor="text2" w:themeTint="99"/>
                <w:sz w:val="22"/>
                <w:szCs w:val="22"/>
              </w:rPr>
              <w:t>s</w:t>
            </w:r>
            <w:r w:rsidRPr="004E3F94">
              <w:rPr>
                <w:i/>
                <w:color w:val="548DD4" w:themeColor="text2" w:themeTint="99"/>
                <w:sz w:val="22"/>
                <w:szCs w:val="22"/>
              </w:rPr>
              <w:t xml:space="preserve"> should ideally cover a phase or Key Stage of educa</w:t>
            </w:r>
            <w:r w:rsidR="00A620D6" w:rsidRPr="004E3F94">
              <w:rPr>
                <w:i/>
                <w:color w:val="548DD4" w:themeColor="text2" w:themeTint="99"/>
                <w:sz w:val="22"/>
                <w:szCs w:val="22"/>
              </w:rPr>
              <w:t>tion, though can</w:t>
            </w:r>
            <w:r w:rsidRPr="004E3F94">
              <w:rPr>
                <w:i/>
                <w:color w:val="548DD4" w:themeColor="text2" w:themeTint="99"/>
                <w:sz w:val="22"/>
                <w:szCs w:val="22"/>
              </w:rPr>
              <w:t xml:space="preserve"> be less in certain circumstances. The Outcome</w:t>
            </w:r>
            <w:r w:rsidR="00A620D6" w:rsidRPr="004E3F94">
              <w:rPr>
                <w:i/>
                <w:color w:val="548DD4" w:themeColor="text2" w:themeTint="99"/>
                <w:sz w:val="22"/>
                <w:szCs w:val="22"/>
              </w:rPr>
              <w:t>s</w:t>
            </w:r>
            <w:r w:rsidRPr="004E3F94">
              <w:rPr>
                <w:i/>
                <w:color w:val="548DD4" w:themeColor="text2" w:themeTint="99"/>
                <w:sz w:val="22"/>
                <w:szCs w:val="22"/>
              </w:rPr>
              <w:t xml:space="preserve"> should be written in language </w:t>
            </w:r>
            <w:r w:rsidR="00A620D6" w:rsidRPr="004E3F94">
              <w:rPr>
                <w:i/>
                <w:color w:val="548DD4" w:themeColor="text2" w:themeTint="99"/>
                <w:sz w:val="22"/>
                <w:szCs w:val="22"/>
              </w:rPr>
              <w:t>that everyone can understand. Outcomes can be (though don’</w:t>
            </w:r>
            <w:r w:rsidRPr="004E3F94">
              <w:rPr>
                <w:i/>
                <w:color w:val="548DD4" w:themeColor="text2" w:themeTint="99"/>
                <w:sz w:val="22"/>
                <w:szCs w:val="22"/>
              </w:rPr>
              <w:t>t have to be)</w:t>
            </w:r>
            <w:r w:rsidR="00A620D6" w:rsidRPr="004E3F94">
              <w:rPr>
                <w:i/>
                <w:color w:val="548DD4" w:themeColor="text2" w:themeTint="99"/>
                <w:sz w:val="22"/>
                <w:szCs w:val="22"/>
              </w:rPr>
              <w:t xml:space="preserve"> written in the first person. They</w:t>
            </w:r>
            <w:r w:rsidRPr="004E3F94">
              <w:rPr>
                <w:i/>
                <w:color w:val="548DD4" w:themeColor="text2" w:themeTint="99"/>
                <w:sz w:val="22"/>
                <w:szCs w:val="22"/>
              </w:rPr>
              <w:t xml:space="preserve"> should be SMART – Specific, Measureable, Achievable, Relevant and Timed. </w:t>
            </w:r>
          </w:p>
          <w:p w:rsidR="00203A20" w:rsidRPr="00253E31" w:rsidRDefault="00A620D6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4E3F94">
              <w:rPr>
                <w:i/>
                <w:color w:val="548DD4" w:themeColor="text2" w:themeTint="99"/>
                <w:sz w:val="22"/>
                <w:szCs w:val="22"/>
              </w:rPr>
              <w:t>Outcomes should be considered at each in-year review and may be changed if, for instance, they have been met or they are no longer appropriate. All must agree all changes.</w:t>
            </w:r>
          </w:p>
        </w:tc>
      </w:tr>
      <w:tr w:rsidR="00253E31" w:rsidRPr="004E3F94" w:rsidTr="00203A20">
        <w:tc>
          <w:tcPr>
            <w:tcW w:w="8516" w:type="dxa"/>
            <w:gridSpan w:val="8"/>
          </w:tcPr>
          <w:p w:rsidR="00253E31" w:rsidRDefault="00253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(insert name) currently on track to achieve these Outcomes? </w:t>
            </w:r>
          </w:p>
          <w:p w:rsidR="00253E31" w:rsidRDefault="00253E31" w:rsidP="00253E31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253E31">
              <w:rPr>
                <w:i/>
                <w:color w:val="548DD4" w:themeColor="text2" w:themeTint="99"/>
                <w:sz w:val="22"/>
                <w:szCs w:val="22"/>
              </w:rPr>
              <w:t>Please comment and if changes are to be made please record here</w:t>
            </w:r>
          </w:p>
          <w:p w:rsidR="00253E31" w:rsidRPr="00253E31" w:rsidRDefault="00253E31" w:rsidP="00253E31">
            <w:pPr>
              <w:rPr>
                <w:i/>
                <w:color w:val="548DD4" w:themeColor="text2" w:themeTint="99"/>
                <w:sz w:val="22"/>
                <w:szCs w:val="22"/>
              </w:rPr>
            </w:pPr>
          </w:p>
        </w:tc>
      </w:tr>
      <w:tr w:rsidR="000A7148" w:rsidRPr="004E3F94" w:rsidTr="000A7148">
        <w:tc>
          <w:tcPr>
            <w:tcW w:w="180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A7148" w:rsidRDefault="000A7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155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&gt;50%</w:t>
            </w:r>
          </w:p>
        </w:tc>
        <w:tc>
          <w:tcPr>
            <w:tcW w:w="145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&lt;50%</w:t>
            </w:r>
          </w:p>
        </w:tc>
        <w:tc>
          <w:tcPr>
            <w:tcW w:w="2129" w:type="dxa"/>
          </w:tcPr>
          <w:p w:rsidR="000A7148" w:rsidRDefault="000A7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  <w:tr w:rsidR="000A7148" w:rsidRPr="004E3F94" w:rsidTr="000A7148">
        <w:tc>
          <w:tcPr>
            <w:tcW w:w="180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In-year review 1</w:t>
            </w:r>
          </w:p>
        </w:tc>
        <w:tc>
          <w:tcPr>
            <w:tcW w:w="1560" w:type="dxa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</w:tr>
      <w:tr w:rsidR="000A7148" w:rsidRPr="004E3F94" w:rsidTr="000A7148">
        <w:tc>
          <w:tcPr>
            <w:tcW w:w="180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In-year review 2</w:t>
            </w:r>
          </w:p>
        </w:tc>
        <w:tc>
          <w:tcPr>
            <w:tcW w:w="1560" w:type="dxa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</w:tr>
      <w:tr w:rsidR="000A7148" w:rsidRPr="004E3F94" w:rsidTr="000A7148">
        <w:tc>
          <w:tcPr>
            <w:tcW w:w="180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In-year review 3</w:t>
            </w:r>
          </w:p>
        </w:tc>
        <w:tc>
          <w:tcPr>
            <w:tcW w:w="1560" w:type="dxa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gridSpan w:val="2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0A7148" w:rsidRDefault="000A7148">
            <w:pPr>
              <w:rPr>
                <w:sz w:val="22"/>
                <w:szCs w:val="22"/>
              </w:rPr>
            </w:pPr>
          </w:p>
        </w:tc>
      </w:tr>
      <w:tr w:rsidR="00203A20" w:rsidRPr="004E3F94" w:rsidTr="00203A20">
        <w:tc>
          <w:tcPr>
            <w:tcW w:w="8516" w:type="dxa"/>
            <w:gridSpan w:val="8"/>
          </w:tcPr>
          <w:p w:rsidR="000A7148" w:rsidRDefault="000A7148" w:rsidP="00203A20">
            <w:pPr>
              <w:rPr>
                <w:sz w:val="22"/>
                <w:szCs w:val="22"/>
              </w:rPr>
            </w:pPr>
          </w:p>
          <w:p w:rsidR="00A620D6" w:rsidRPr="004E3F94" w:rsidRDefault="00203A20" w:rsidP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t>Provision is listed on the Class/Year Gp. Provision Map or Personalised Plan (to be discussed and amended as necessary)</w:t>
            </w:r>
          </w:p>
          <w:p w:rsidR="00A620D6" w:rsidRPr="004E3F94" w:rsidRDefault="001129B9" w:rsidP="001129B9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4E3F94">
              <w:rPr>
                <w:i/>
                <w:color w:val="548DD4" w:themeColor="text2" w:themeTint="99"/>
                <w:sz w:val="22"/>
                <w:szCs w:val="22"/>
              </w:rPr>
              <w:t>All provision and the short-</w:t>
            </w:r>
            <w:r w:rsidR="00A620D6" w:rsidRPr="004E3F94">
              <w:rPr>
                <w:i/>
                <w:color w:val="548DD4" w:themeColor="text2" w:themeTint="99"/>
                <w:sz w:val="22"/>
                <w:szCs w:val="22"/>
              </w:rPr>
              <w:t>term targets that are in place to</w:t>
            </w:r>
            <w:r w:rsidRPr="004E3F94">
              <w:rPr>
                <w:i/>
                <w:color w:val="548DD4" w:themeColor="text2" w:themeTint="99"/>
                <w:sz w:val="22"/>
                <w:szCs w:val="22"/>
              </w:rPr>
              <w:t xml:space="preserve"> support achievement of the Outcomes must be discussed at each in-year review meeting. </w:t>
            </w:r>
          </w:p>
          <w:p w:rsidR="001129B9" w:rsidRPr="004E3F94" w:rsidRDefault="001129B9" w:rsidP="001129B9">
            <w:pPr>
              <w:rPr>
                <w:i/>
                <w:color w:val="548DD4" w:themeColor="text2" w:themeTint="99"/>
                <w:sz w:val="22"/>
                <w:szCs w:val="22"/>
              </w:rPr>
            </w:pPr>
          </w:p>
        </w:tc>
      </w:tr>
      <w:tr w:rsidR="00203A20" w:rsidRPr="004E3F94" w:rsidTr="00203A20">
        <w:tc>
          <w:tcPr>
            <w:tcW w:w="8516" w:type="dxa"/>
            <w:gridSpan w:val="8"/>
          </w:tcPr>
          <w:p w:rsidR="00203A20" w:rsidRPr="004E3F94" w:rsidRDefault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t>What works well?</w:t>
            </w:r>
          </w:p>
          <w:p w:rsidR="001129B9" w:rsidRPr="004E3F94" w:rsidRDefault="001129B9">
            <w:pPr>
              <w:rPr>
                <w:i/>
                <w:color w:val="548DD4" w:themeColor="text2" w:themeTint="99"/>
                <w:sz w:val="22"/>
                <w:szCs w:val="22"/>
              </w:rPr>
            </w:pPr>
          </w:p>
          <w:p w:rsidR="00203A20" w:rsidRPr="004E3F94" w:rsidRDefault="001129B9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4E3F94">
              <w:rPr>
                <w:i/>
                <w:color w:val="548DD4" w:themeColor="text2" w:themeTint="99"/>
                <w:sz w:val="22"/>
                <w:szCs w:val="22"/>
              </w:rPr>
              <w:t xml:space="preserve">Record what the child and/or their parents/carers say is effective and, combining this with what is working well in school, review the strategies and interventions. </w:t>
            </w:r>
          </w:p>
          <w:p w:rsidR="001129B9" w:rsidRPr="004E3F94" w:rsidRDefault="001129B9">
            <w:pPr>
              <w:rPr>
                <w:i/>
                <w:color w:val="548DD4" w:themeColor="text2" w:themeTint="99"/>
                <w:sz w:val="22"/>
                <w:szCs w:val="22"/>
              </w:rPr>
            </w:pPr>
          </w:p>
        </w:tc>
      </w:tr>
      <w:tr w:rsidR="00203A20" w:rsidRPr="004E3F94" w:rsidTr="00203A20">
        <w:tc>
          <w:tcPr>
            <w:tcW w:w="8516" w:type="dxa"/>
            <w:gridSpan w:val="8"/>
          </w:tcPr>
          <w:p w:rsidR="00203A20" w:rsidRPr="004E3F94" w:rsidRDefault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t>What doesn’t work so well?</w:t>
            </w:r>
          </w:p>
          <w:p w:rsidR="00203A20" w:rsidRPr="004E3F94" w:rsidRDefault="00203A20">
            <w:pPr>
              <w:rPr>
                <w:sz w:val="22"/>
                <w:szCs w:val="22"/>
              </w:rPr>
            </w:pPr>
          </w:p>
          <w:p w:rsidR="00203A20" w:rsidRPr="004E3F94" w:rsidRDefault="001129B9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4E3F94">
              <w:rPr>
                <w:i/>
                <w:color w:val="548DD4" w:themeColor="text2" w:themeTint="99"/>
                <w:sz w:val="22"/>
                <w:szCs w:val="22"/>
              </w:rPr>
              <w:t>It is extremely important to make changes when strategies, timings or groupings etc. are not working</w:t>
            </w:r>
          </w:p>
          <w:p w:rsidR="00203A20" w:rsidRPr="004E3F94" w:rsidRDefault="00203A20">
            <w:pPr>
              <w:rPr>
                <w:sz w:val="22"/>
                <w:szCs w:val="22"/>
              </w:rPr>
            </w:pPr>
          </w:p>
        </w:tc>
      </w:tr>
      <w:tr w:rsidR="00203A20" w:rsidRPr="004E3F94" w:rsidTr="00203A20">
        <w:tc>
          <w:tcPr>
            <w:tcW w:w="8516" w:type="dxa"/>
            <w:gridSpan w:val="8"/>
          </w:tcPr>
          <w:p w:rsidR="00203A20" w:rsidRPr="004E3F94" w:rsidRDefault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t>Previously unknown information</w:t>
            </w:r>
          </w:p>
          <w:p w:rsidR="00203A20" w:rsidRPr="004E3F94" w:rsidRDefault="00203A20">
            <w:pPr>
              <w:rPr>
                <w:sz w:val="22"/>
                <w:szCs w:val="22"/>
              </w:rPr>
            </w:pPr>
          </w:p>
          <w:p w:rsidR="00203A20" w:rsidRPr="004E3F94" w:rsidRDefault="001129B9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4E3F94">
              <w:rPr>
                <w:i/>
                <w:color w:val="548DD4" w:themeColor="text2" w:themeTint="99"/>
                <w:sz w:val="22"/>
                <w:szCs w:val="22"/>
              </w:rPr>
              <w:t>There may have been new medical information and/or a diagnosis since the previous in-year review meeting. The school needs to ensure that all information is up-to-date and shared.</w:t>
            </w:r>
          </w:p>
        </w:tc>
      </w:tr>
      <w:tr w:rsidR="00203A20" w:rsidRPr="004E3F94" w:rsidTr="00203A20">
        <w:tc>
          <w:tcPr>
            <w:tcW w:w="8516" w:type="dxa"/>
            <w:gridSpan w:val="8"/>
          </w:tcPr>
          <w:p w:rsidR="00203A20" w:rsidRPr="004E3F94" w:rsidRDefault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t>Next steps</w:t>
            </w:r>
          </w:p>
          <w:p w:rsidR="004E3F94" w:rsidRPr="004E3F94" w:rsidRDefault="004E3F94">
            <w:pPr>
              <w:rPr>
                <w:i/>
                <w:color w:val="548DD4" w:themeColor="text2" w:themeTint="99"/>
                <w:sz w:val="22"/>
                <w:szCs w:val="22"/>
              </w:rPr>
            </w:pPr>
          </w:p>
          <w:p w:rsidR="00203A20" w:rsidRPr="00253E31" w:rsidRDefault="001129B9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4E3F94">
              <w:rPr>
                <w:i/>
                <w:color w:val="548DD4" w:themeColor="text2" w:themeTint="99"/>
                <w:sz w:val="22"/>
                <w:szCs w:val="22"/>
              </w:rPr>
              <w:t>What do each of the attendees (and</w:t>
            </w:r>
            <w:r w:rsidR="004E3F94" w:rsidRPr="004E3F94">
              <w:rPr>
                <w:i/>
                <w:color w:val="548DD4" w:themeColor="text2" w:themeTint="99"/>
                <w:sz w:val="22"/>
                <w:szCs w:val="22"/>
              </w:rPr>
              <w:t xml:space="preserve"> family members and/or</w:t>
            </w:r>
            <w:r w:rsidRPr="004E3F94">
              <w:rPr>
                <w:i/>
                <w:color w:val="548DD4" w:themeColor="text2" w:themeTint="99"/>
                <w:sz w:val="22"/>
                <w:szCs w:val="22"/>
              </w:rPr>
              <w:t xml:space="preserve"> staff who are not attending </w:t>
            </w:r>
            <w:r w:rsidRPr="004E3F94">
              <w:rPr>
                <w:i/>
                <w:color w:val="548DD4" w:themeColor="text2" w:themeTint="99"/>
                <w:sz w:val="22"/>
                <w:szCs w:val="22"/>
              </w:rPr>
              <w:lastRenderedPageBreak/>
              <w:t xml:space="preserve">but </w:t>
            </w:r>
            <w:r w:rsidR="004E3F94" w:rsidRPr="004E3F94">
              <w:rPr>
                <w:i/>
                <w:color w:val="548DD4" w:themeColor="text2" w:themeTint="99"/>
                <w:sz w:val="22"/>
                <w:szCs w:val="22"/>
              </w:rPr>
              <w:t>are working with the CYP) need to do next?</w:t>
            </w:r>
          </w:p>
        </w:tc>
      </w:tr>
      <w:tr w:rsidR="00203A20" w:rsidRPr="004E3F94" w:rsidTr="00203A20">
        <w:tc>
          <w:tcPr>
            <w:tcW w:w="8516" w:type="dxa"/>
            <w:gridSpan w:val="8"/>
          </w:tcPr>
          <w:p w:rsidR="00203A20" w:rsidRPr="004E3F94" w:rsidRDefault="00203A20">
            <w:pPr>
              <w:rPr>
                <w:sz w:val="22"/>
                <w:szCs w:val="22"/>
              </w:rPr>
            </w:pPr>
            <w:r w:rsidRPr="004E3F94">
              <w:rPr>
                <w:sz w:val="22"/>
                <w:szCs w:val="22"/>
              </w:rPr>
              <w:lastRenderedPageBreak/>
              <w:t>Other information</w:t>
            </w:r>
          </w:p>
          <w:p w:rsidR="00203A20" w:rsidRPr="004E3F94" w:rsidRDefault="00203A20">
            <w:pPr>
              <w:rPr>
                <w:i/>
                <w:color w:val="548DD4" w:themeColor="text2" w:themeTint="99"/>
                <w:sz w:val="22"/>
                <w:szCs w:val="22"/>
              </w:rPr>
            </w:pPr>
          </w:p>
          <w:p w:rsidR="00203A20" w:rsidRPr="00253E31" w:rsidRDefault="004E3F94">
            <w:pPr>
              <w:rPr>
                <w:i/>
                <w:color w:val="548DD4" w:themeColor="text2" w:themeTint="99"/>
                <w:sz w:val="22"/>
                <w:szCs w:val="22"/>
              </w:rPr>
            </w:pPr>
            <w:r w:rsidRPr="004E3F94">
              <w:rPr>
                <w:i/>
                <w:color w:val="548DD4" w:themeColor="text2" w:themeTint="99"/>
                <w:sz w:val="22"/>
                <w:szCs w:val="22"/>
              </w:rPr>
              <w:t>Record all other issues raised here.</w:t>
            </w:r>
          </w:p>
        </w:tc>
      </w:tr>
    </w:tbl>
    <w:p w:rsidR="007450FE" w:rsidRPr="004E3F94" w:rsidRDefault="007450FE">
      <w:pPr>
        <w:rPr>
          <w:sz w:val="22"/>
          <w:szCs w:val="22"/>
        </w:rPr>
      </w:pPr>
    </w:p>
    <w:sectPr w:rsidR="007450FE" w:rsidRPr="004E3F94" w:rsidSect="00203A20">
      <w:pgSz w:w="11900" w:h="16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20"/>
    <w:rsid w:val="000A7148"/>
    <w:rsid w:val="000F7C06"/>
    <w:rsid w:val="001129B9"/>
    <w:rsid w:val="00203A20"/>
    <w:rsid w:val="00253E31"/>
    <w:rsid w:val="002B7569"/>
    <w:rsid w:val="00463E02"/>
    <w:rsid w:val="004E3F94"/>
    <w:rsid w:val="007450FE"/>
    <w:rsid w:val="007F1357"/>
    <w:rsid w:val="00A620D6"/>
    <w:rsid w:val="00B817DF"/>
    <w:rsid w:val="00E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61E3CDE8</Template>
  <TotalTime>0</TotalTime>
  <Pages>2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Massey</dc:creator>
  <cp:lastModifiedBy>Walls, Portia - EY EPA</cp:lastModifiedBy>
  <cp:revision>2</cp:revision>
  <dcterms:created xsi:type="dcterms:W3CDTF">2016-05-18T09:27:00Z</dcterms:created>
  <dcterms:modified xsi:type="dcterms:W3CDTF">2016-05-18T09:27:00Z</dcterms:modified>
</cp:coreProperties>
</file>