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4221" w14:textId="4AD5C12D" w:rsidR="00DB1606" w:rsidRPr="00B162A6" w:rsidRDefault="00DB1606" w:rsidP="5330B1DF">
      <w:pPr>
        <w:rPr>
          <w:b/>
          <w:bCs/>
          <w:sz w:val="28"/>
          <w:szCs w:val="28"/>
        </w:rPr>
      </w:pPr>
    </w:p>
    <w:tbl>
      <w:tblPr>
        <w:tblStyle w:val="TableGrid"/>
        <w:tblW w:w="15446" w:type="dxa"/>
        <w:tblLook w:val="04A0" w:firstRow="1" w:lastRow="0" w:firstColumn="1" w:lastColumn="0" w:noHBand="0" w:noVBand="1"/>
      </w:tblPr>
      <w:tblGrid>
        <w:gridCol w:w="3681"/>
        <w:gridCol w:w="11765"/>
      </w:tblGrid>
      <w:tr w:rsidR="00DB1606" w:rsidRPr="007C722D" w14:paraId="76D27134" w14:textId="77777777" w:rsidTr="003B4EAE">
        <w:trPr>
          <w:trHeight w:val="862"/>
        </w:trPr>
        <w:tc>
          <w:tcPr>
            <w:tcW w:w="3681" w:type="dxa"/>
          </w:tcPr>
          <w:p w14:paraId="4B2FADED" w14:textId="2DA855AB" w:rsidR="00DB1606" w:rsidRPr="00A57D05" w:rsidRDefault="00681FA9" w:rsidP="00430B98">
            <w:pPr>
              <w:jc w:val="both"/>
              <w:rPr>
                <w:rFonts w:cs="Arial"/>
                <w:sz w:val="24"/>
                <w:szCs w:val="24"/>
                <w:u w:val="none"/>
              </w:rPr>
            </w:pPr>
            <w:r w:rsidRPr="00A57D05">
              <w:rPr>
                <w:rFonts w:cs="Arial"/>
                <w:sz w:val="24"/>
                <w:szCs w:val="24"/>
                <w:u w:val="none"/>
              </w:rPr>
              <w:t>School / service</w:t>
            </w:r>
            <w:r w:rsidR="00DB1606" w:rsidRPr="00A57D05">
              <w:rPr>
                <w:rFonts w:cs="Arial"/>
                <w:sz w:val="24"/>
                <w:szCs w:val="24"/>
                <w:u w:val="none"/>
              </w:rPr>
              <w:t xml:space="preserve"> name:</w:t>
            </w:r>
          </w:p>
        </w:tc>
        <w:tc>
          <w:tcPr>
            <w:tcW w:w="11765" w:type="dxa"/>
          </w:tcPr>
          <w:p w14:paraId="7F3030F0" w14:textId="77777777" w:rsidR="00DB1606" w:rsidRPr="00A57D05" w:rsidRDefault="00DB1606" w:rsidP="00430B98">
            <w:pPr>
              <w:jc w:val="both"/>
              <w:rPr>
                <w:rFonts w:cs="Arial"/>
                <w:b w:val="0"/>
                <w:bCs/>
                <w:sz w:val="24"/>
                <w:szCs w:val="24"/>
                <w:u w:val="none"/>
              </w:rPr>
            </w:pPr>
          </w:p>
        </w:tc>
      </w:tr>
      <w:tr w:rsidR="00DB1606" w:rsidRPr="007C722D" w14:paraId="7D181EC4" w14:textId="77777777" w:rsidTr="003B4EAE">
        <w:trPr>
          <w:trHeight w:val="889"/>
        </w:trPr>
        <w:tc>
          <w:tcPr>
            <w:tcW w:w="3681" w:type="dxa"/>
          </w:tcPr>
          <w:p w14:paraId="024DC836" w14:textId="77777777" w:rsidR="00DB1606" w:rsidRPr="00A57D05" w:rsidRDefault="00DB1606" w:rsidP="00430B98">
            <w:pPr>
              <w:jc w:val="both"/>
              <w:rPr>
                <w:rFonts w:cs="Arial"/>
                <w:sz w:val="24"/>
                <w:szCs w:val="24"/>
                <w:u w:val="none"/>
              </w:rPr>
            </w:pPr>
            <w:r w:rsidRPr="00A57D05">
              <w:rPr>
                <w:rFonts w:cs="Arial"/>
                <w:sz w:val="24"/>
                <w:szCs w:val="24"/>
                <w:u w:val="none"/>
              </w:rPr>
              <w:t>Inductee’s name and job title:</w:t>
            </w:r>
          </w:p>
        </w:tc>
        <w:tc>
          <w:tcPr>
            <w:tcW w:w="11765" w:type="dxa"/>
          </w:tcPr>
          <w:p w14:paraId="7D067DE1" w14:textId="77777777" w:rsidR="00DB1606" w:rsidRPr="00A57D05" w:rsidRDefault="00DB1606" w:rsidP="00430B98">
            <w:pPr>
              <w:jc w:val="both"/>
              <w:rPr>
                <w:rFonts w:cs="Arial"/>
                <w:b w:val="0"/>
                <w:bCs/>
                <w:sz w:val="24"/>
                <w:szCs w:val="24"/>
                <w:u w:val="none"/>
              </w:rPr>
            </w:pPr>
          </w:p>
        </w:tc>
      </w:tr>
      <w:tr w:rsidR="00DB1606" w:rsidRPr="007C722D" w14:paraId="611A589F" w14:textId="77777777" w:rsidTr="003B4EAE">
        <w:trPr>
          <w:trHeight w:val="862"/>
        </w:trPr>
        <w:tc>
          <w:tcPr>
            <w:tcW w:w="3681" w:type="dxa"/>
          </w:tcPr>
          <w:p w14:paraId="21614A0E" w14:textId="77777777" w:rsidR="00DB1606" w:rsidRPr="00A57D05" w:rsidRDefault="00DB1606" w:rsidP="00430B98">
            <w:pPr>
              <w:jc w:val="both"/>
              <w:rPr>
                <w:rFonts w:cs="Arial"/>
                <w:sz w:val="24"/>
                <w:szCs w:val="24"/>
                <w:u w:val="none"/>
              </w:rPr>
            </w:pPr>
            <w:r w:rsidRPr="00A57D05">
              <w:rPr>
                <w:rFonts w:cs="Arial"/>
                <w:sz w:val="24"/>
                <w:szCs w:val="24"/>
                <w:u w:val="none"/>
              </w:rPr>
              <w:t>Trainer’s name and job title:</w:t>
            </w:r>
          </w:p>
        </w:tc>
        <w:tc>
          <w:tcPr>
            <w:tcW w:w="11765" w:type="dxa"/>
          </w:tcPr>
          <w:p w14:paraId="2C62B083" w14:textId="77777777" w:rsidR="00DB1606" w:rsidRPr="00A57D05" w:rsidRDefault="00DB1606" w:rsidP="00430B98">
            <w:pPr>
              <w:jc w:val="both"/>
              <w:rPr>
                <w:rFonts w:cs="Arial"/>
                <w:b w:val="0"/>
                <w:bCs/>
                <w:sz w:val="24"/>
                <w:szCs w:val="24"/>
                <w:u w:val="none"/>
              </w:rPr>
            </w:pPr>
          </w:p>
        </w:tc>
      </w:tr>
      <w:tr w:rsidR="00DB1606" w:rsidRPr="007C722D" w14:paraId="5776A1DA" w14:textId="77777777" w:rsidTr="003B4EAE">
        <w:trPr>
          <w:trHeight w:val="862"/>
        </w:trPr>
        <w:tc>
          <w:tcPr>
            <w:tcW w:w="3681" w:type="dxa"/>
          </w:tcPr>
          <w:p w14:paraId="4AC6AD18" w14:textId="77777777" w:rsidR="00DB1606" w:rsidRPr="00A57D05" w:rsidRDefault="00DB1606" w:rsidP="00430B98">
            <w:pPr>
              <w:jc w:val="both"/>
              <w:rPr>
                <w:rFonts w:cs="Arial"/>
                <w:sz w:val="24"/>
                <w:szCs w:val="24"/>
                <w:u w:val="none"/>
              </w:rPr>
            </w:pPr>
            <w:r w:rsidRPr="00A57D05">
              <w:rPr>
                <w:rFonts w:cs="Arial"/>
                <w:sz w:val="24"/>
                <w:szCs w:val="24"/>
                <w:u w:val="none"/>
              </w:rPr>
              <w:t>Date of training:</w:t>
            </w:r>
          </w:p>
        </w:tc>
        <w:tc>
          <w:tcPr>
            <w:tcW w:w="11765" w:type="dxa"/>
          </w:tcPr>
          <w:p w14:paraId="42EB49AF" w14:textId="77777777" w:rsidR="00DB1606" w:rsidRPr="00A57D05" w:rsidRDefault="00DB1606" w:rsidP="00430B98">
            <w:pPr>
              <w:jc w:val="both"/>
              <w:rPr>
                <w:rFonts w:cs="Arial"/>
                <w:b w:val="0"/>
                <w:bCs/>
                <w:sz w:val="24"/>
                <w:szCs w:val="24"/>
                <w:u w:val="none"/>
              </w:rPr>
            </w:pPr>
          </w:p>
        </w:tc>
      </w:tr>
    </w:tbl>
    <w:p w14:paraId="7D2C1BE2" w14:textId="77777777" w:rsidR="00DB1606" w:rsidRDefault="00DB1606" w:rsidP="00430B98">
      <w:pPr>
        <w:jc w:val="both"/>
      </w:pPr>
    </w:p>
    <w:tbl>
      <w:tblPr>
        <w:tblStyle w:val="TableGridLight"/>
        <w:tblW w:w="5000" w:type="pct"/>
        <w:tblLook w:val="01E0" w:firstRow="1" w:lastRow="1" w:firstColumn="1" w:lastColumn="1" w:noHBand="0" w:noVBand="0"/>
      </w:tblPr>
      <w:tblGrid>
        <w:gridCol w:w="2204"/>
        <w:gridCol w:w="2514"/>
        <w:gridCol w:w="5447"/>
        <w:gridCol w:w="5223"/>
      </w:tblGrid>
      <w:tr w:rsidR="00A455BB" w:rsidRPr="00B37A1F" w14:paraId="1E5D89EE" w14:textId="77777777" w:rsidTr="0267380C">
        <w:trPr>
          <w:tblHeader/>
        </w:trPr>
        <w:tc>
          <w:tcPr>
            <w:tcW w:w="716" w:type="pct"/>
          </w:tcPr>
          <w:p w14:paraId="75529682" w14:textId="77777777" w:rsidR="00A455BB" w:rsidRPr="00B37A1F" w:rsidRDefault="00A455BB" w:rsidP="00430B98">
            <w:pPr>
              <w:spacing w:before="120" w:after="120"/>
              <w:jc w:val="both"/>
              <w:rPr>
                <w:rFonts w:cs="Arial"/>
                <w:b/>
                <w:bCs/>
              </w:rPr>
            </w:pPr>
            <w:r w:rsidRPr="00B37A1F">
              <w:rPr>
                <w:rFonts w:cs="Arial"/>
                <w:b/>
                <w:bCs/>
              </w:rPr>
              <w:t>Induction aspect</w:t>
            </w:r>
          </w:p>
        </w:tc>
        <w:tc>
          <w:tcPr>
            <w:tcW w:w="817" w:type="pct"/>
          </w:tcPr>
          <w:p w14:paraId="7C64E9B1" w14:textId="77777777" w:rsidR="00A455BB" w:rsidRPr="00B37A1F" w:rsidRDefault="00A455BB" w:rsidP="00430B98">
            <w:pPr>
              <w:spacing w:before="120" w:after="120"/>
              <w:jc w:val="both"/>
              <w:rPr>
                <w:rFonts w:cs="Arial"/>
                <w:b/>
                <w:bCs/>
              </w:rPr>
            </w:pPr>
            <w:r w:rsidRPr="00B37A1F">
              <w:rPr>
                <w:rFonts w:cs="Arial"/>
                <w:b/>
                <w:bCs/>
              </w:rPr>
              <w:t>Responsibility</w:t>
            </w:r>
          </w:p>
        </w:tc>
        <w:tc>
          <w:tcPr>
            <w:tcW w:w="1770" w:type="pct"/>
          </w:tcPr>
          <w:p w14:paraId="46661DDE" w14:textId="77777777" w:rsidR="00A455BB" w:rsidRPr="00B37A1F" w:rsidRDefault="00A455BB" w:rsidP="00430B98">
            <w:pPr>
              <w:spacing w:before="120" w:after="120"/>
              <w:jc w:val="both"/>
              <w:rPr>
                <w:rFonts w:cs="Arial"/>
                <w:b/>
                <w:bCs/>
              </w:rPr>
            </w:pPr>
            <w:r w:rsidRPr="00B37A1F">
              <w:rPr>
                <w:rFonts w:cs="Arial"/>
                <w:b/>
                <w:bCs/>
              </w:rPr>
              <w:t>Details</w:t>
            </w:r>
          </w:p>
        </w:tc>
        <w:tc>
          <w:tcPr>
            <w:tcW w:w="1697" w:type="pct"/>
          </w:tcPr>
          <w:p w14:paraId="56949D25" w14:textId="77777777" w:rsidR="00A455BB" w:rsidRPr="00B37A1F" w:rsidRDefault="00A455BB" w:rsidP="00430B98">
            <w:pPr>
              <w:spacing w:before="120" w:after="120"/>
              <w:jc w:val="both"/>
              <w:rPr>
                <w:rFonts w:cs="Arial"/>
                <w:b/>
                <w:bCs/>
              </w:rPr>
            </w:pPr>
            <w:r w:rsidRPr="00B37A1F">
              <w:rPr>
                <w:rFonts w:cs="Arial"/>
                <w:b/>
                <w:bCs/>
              </w:rPr>
              <w:t>Notes</w:t>
            </w:r>
          </w:p>
        </w:tc>
      </w:tr>
      <w:tr w:rsidR="00A455BB" w:rsidRPr="007E2CBE" w14:paraId="2F2E5E24" w14:textId="77777777" w:rsidTr="0267380C">
        <w:trPr>
          <w:trHeight w:val="1304"/>
        </w:trPr>
        <w:tc>
          <w:tcPr>
            <w:tcW w:w="716" w:type="pct"/>
          </w:tcPr>
          <w:p w14:paraId="0581421C" w14:textId="77777777" w:rsidR="00A455BB" w:rsidRPr="007E2CBE" w:rsidRDefault="00A455BB" w:rsidP="00430B98">
            <w:pPr>
              <w:spacing w:after="0" w:line="259" w:lineRule="auto"/>
              <w:jc w:val="both"/>
              <w:rPr>
                <w:rFonts w:cs="Arial"/>
              </w:rPr>
            </w:pPr>
            <w:r w:rsidRPr="007E2CBE">
              <w:rPr>
                <w:rFonts w:cs="Arial"/>
              </w:rPr>
              <w:t>Teaching attire</w:t>
            </w:r>
          </w:p>
        </w:tc>
        <w:tc>
          <w:tcPr>
            <w:tcW w:w="817" w:type="pct"/>
          </w:tcPr>
          <w:p w14:paraId="4AD1ED0F" w14:textId="77777777" w:rsidR="00A455BB" w:rsidRPr="007E2CBE" w:rsidRDefault="00A455BB" w:rsidP="00430B98">
            <w:pPr>
              <w:spacing w:after="0" w:line="259" w:lineRule="auto"/>
              <w:jc w:val="both"/>
              <w:rPr>
                <w:rFonts w:cs="Arial"/>
              </w:rPr>
            </w:pPr>
            <w:r w:rsidRPr="007E2CBE">
              <w:rPr>
                <w:rFonts w:cs="Arial"/>
              </w:rPr>
              <w:t>School</w:t>
            </w:r>
            <w:r>
              <w:rPr>
                <w:rFonts w:cs="Arial"/>
              </w:rPr>
              <w:t xml:space="preserve"> or service</w:t>
            </w:r>
          </w:p>
        </w:tc>
        <w:tc>
          <w:tcPr>
            <w:tcW w:w="1770" w:type="pct"/>
          </w:tcPr>
          <w:p w14:paraId="72803DD3" w14:textId="77777777" w:rsidR="00A455BB" w:rsidRPr="007E2CBE" w:rsidRDefault="00A455BB" w:rsidP="00430B98">
            <w:pPr>
              <w:spacing w:after="0" w:line="259" w:lineRule="auto"/>
              <w:jc w:val="both"/>
              <w:rPr>
                <w:rFonts w:cs="Arial"/>
              </w:rPr>
            </w:pPr>
            <w:r w:rsidRPr="007E2CBE">
              <w:rPr>
                <w:rFonts w:cs="Arial"/>
              </w:rPr>
              <w:t xml:space="preserve">Staff responsible for ensuring that their poolside attire including footwear is appropriate and that they are confident in their ability to </w:t>
            </w:r>
            <w:r>
              <w:rPr>
                <w:rFonts w:cs="Arial"/>
              </w:rPr>
              <w:t>conduct</w:t>
            </w:r>
            <w:r w:rsidRPr="007E2CBE">
              <w:rPr>
                <w:rFonts w:cs="Arial"/>
              </w:rPr>
              <w:t xml:space="preserve"> a rescue without being restricted by their clothing</w:t>
            </w:r>
            <w:r>
              <w:rPr>
                <w:rFonts w:cs="Arial"/>
              </w:rPr>
              <w:t>.</w:t>
            </w:r>
          </w:p>
        </w:tc>
        <w:tc>
          <w:tcPr>
            <w:tcW w:w="1697" w:type="pct"/>
          </w:tcPr>
          <w:p w14:paraId="3CD0BEA4" w14:textId="77777777" w:rsidR="00A455BB" w:rsidRPr="007E2CBE" w:rsidRDefault="00A455BB" w:rsidP="00430B98">
            <w:pPr>
              <w:spacing w:after="0" w:line="259" w:lineRule="auto"/>
              <w:jc w:val="both"/>
              <w:rPr>
                <w:rFonts w:cs="Arial"/>
              </w:rPr>
            </w:pPr>
          </w:p>
        </w:tc>
      </w:tr>
      <w:tr w:rsidR="00A455BB" w:rsidRPr="007E2CBE" w14:paraId="34B511D4" w14:textId="77777777" w:rsidTr="0267380C">
        <w:tc>
          <w:tcPr>
            <w:tcW w:w="716" w:type="pct"/>
          </w:tcPr>
          <w:p w14:paraId="20DE4646" w14:textId="77777777" w:rsidR="00A455BB" w:rsidRPr="007E2CBE" w:rsidRDefault="00A455BB" w:rsidP="00430B98">
            <w:pPr>
              <w:spacing w:after="0" w:line="259" w:lineRule="auto"/>
              <w:jc w:val="both"/>
              <w:rPr>
                <w:rFonts w:cs="Arial"/>
              </w:rPr>
            </w:pPr>
            <w:r w:rsidRPr="007E2CBE">
              <w:rPr>
                <w:rFonts w:cs="Arial"/>
              </w:rPr>
              <w:t>Before the session</w:t>
            </w:r>
          </w:p>
        </w:tc>
        <w:tc>
          <w:tcPr>
            <w:tcW w:w="817" w:type="pct"/>
          </w:tcPr>
          <w:p w14:paraId="0A3AB1F1" w14:textId="77777777" w:rsidR="00A455BB" w:rsidRPr="007E2CBE" w:rsidRDefault="00A455BB" w:rsidP="00430B98">
            <w:pPr>
              <w:spacing w:after="0" w:line="259" w:lineRule="auto"/>
              <w:jc w:val="both"/>
              <w:rPr>
                <w:rFonts w:cs="Arial"/>
              </w:rPr>
            </w:pPr>
            <w:r w:rsidRPr="007E2CBE">
              <w:rPr>
                <w:rFonts w:cs="Arial"/>
              </w:rPr>
              <w:t>School</w:t>
            </w:r>
            <w:r>
              <w:rPr>
                <w:rFonts w:cs="Arial"/>
              </w:rPr>
              <w:t xml:space="preserve"> or service</w:t>
            </w:r>
          </w:p>
        </w:tc>
        <w:tc>
          <w:tcPr>
            <w:tcW w:w="1770" w:type="pct"/>
          </w:tcPr>
          <w:p w14:paraId="08C91B1C" w14:textId="77777777" w:rsidR="00A455BB" w:rsidRDefault="00A455BB" w:rsidP="00430B98">
            <w:pPr>
              <w:spacing w:after="0" w:line="259" w:lineRule="auto"/>
              <w:jc w:val="both"/>
              <w:rPr>
                <w:rFonts w:cs="Arial"/>
              </w:rPr>
            </w:pPr>
            <w:r w:rsidRPr="007E2CBE">
              <w:rPr>
                <w:rFonts w:cs="Arial"/>
              </w:rPr>
              <w:t>Responsible to check arrangements for the visit including staff for supervision of changing areas (if applicable)</w:t>
            </w:r>
            <w:r>
              <w:rPr>
                <w:rFonts w:cs="Arial"/>
              </w:rPr>
              <w:t>.</w:t>
            </w:r>
          </w:p>
          <w:p w14:paraId="2621A943" w14:textId="77777777" w:rsidR="00A455BB" w:rsidRPr="007E2CBE" w:rsidRDefault="00A455BB" w:rsidP="00430B98">
            <w:pPr>
              <w:spacing w:after="0" w:line="259" w:lineRule="auto"/>
              <w:jc w:val="both"/>
              <w:rPr>
                <w:rFonts w:cs="Arial"/>
              </w:rPr>
            </w:pPr>
          </w:p>
        </w:tc>
        <w:tc>
          <w:tcPr>
            <w:tcW w:w="1697" w:type="pct"/>
          </w:tcPr>
          <w:p w14:paraId="746729A2" w14:textId="77777777" w:rsidR="00A455BB" w:rsidRPr="007E2CBE" w:rsidRDefault="00A455BB" w:rsidP="00430B98">
            <w:pPr>
              <w:spacing w:after="0" w:line="259" w:lineRule="auto"/>
              <w:jc w:val="both"/>
              <w:rPr>
                <w:rFonts w:cs="Arial"/>
              </w:rPr>
            </w:pPr>
          </w:p>
        </w:tc>
      </w:tr>
      <w:tr w:rsidR="00A455BB" w:rsidRPr="007E2CBE" w14:paraId="7012C8E9" w14:textId="77777777" w:rsidTr="0267380C">
        <w:tc>
          <w:tcPr>
            <w:tcW w:w="716" w:type="pct"/>
          </w:tcPr>
          <w:p w14:paraId="2179D419" w14:textId="77777777" w:rsidR="00A455BB" w:rsidRPr="007E2CBE" w:rsidRDefault="00A455BB" w:rsidP="00430B98">
            <w:pPr>
              <w:spacing w:after="0" w:line="259" w:lineRule="auto"/>
              <w:jc w:val="both"/>
              <w:rPr>
                <w:rFonts w:cs="Arial"/>
              </w:rPr>
            </w:pPr>
            <w:r w:rsidRPr="007E2CBE">
              <w:rPr>
                <w:rFonts w:cs="Arial"/>
              </w:rPr>
              <w:t>Swimming attire</w:t>
            </w:r>
          </w:p>
        </w:tc>
        <w:tc>
          <w:tcPr>
            <w:tcW w:w="817" w:type="pct"/>
          </w:tcPr>
          <w:p w14:paraId="59CA9401" w14:textId="77777777" w:rsidR="00A455BB" w:rsidRPr="007E2CBE" w:rsidRDefault="00A455BB" w:rsidP="00430B98">
            <w:pPr>
              <w:spacing w:after="0" w:line="259" w:lineRule="auto"/>
              <w:jc w:val="both"/>
              <w:rPr>
                <w:rFonts w:cs="Arial"/>
              </w:rPr>
            </w:pPr>
            <w:r w:rsidRPr="007E2CBE">
              <w:rPr>
                <w:rFonts w:cs="Arial"/>
              </w:rPr>
              <w:t>School</w:t>
            </w:r>
            <w:r>
              <w:rPr>
                <w:rFonts w:cs="Arial"/>
              </w:rPr>
              <w:t xml:space="preserve"> or service</w:t>
            </w:r>
          </w:p>
        </w:tc>
        <w:tc>
          <w:tcPr>
            <w:tcW w:w="1770" w:type="pct"/>
          </w:tcPr>
          <w:p w14:paraId="4B9CCACC" w14:textId="1FB062A8" w:rsidR="00A455BB" w:rsidRPr="007E2CBE" w:rsidRDefault="29733C4A" w:rsidP="00430B98">
            <w:pPr>
              <w:spacing w:after="0" w:line="259" w:lineRule="auto"/>
              <w:jc w:val="both"/>
              <w:rPr>
                <w:rFonts w:cs="Arial"/>
              </w:rPr>
            </w:pPr>
            <w:r w:rsidRPr="5330B1DF">
              <w:rPr>
                <w:rFonts w:cs="Arial"/>
              </w:rPr>
              <w:t>Femal</w:t>
            </w:r>
            <w:r w:rsidR="1E1ED127" w:rsidRPr="5330B1DF">
              <w:rPr>
                <w:rFonts w:cs="Arial"/>
              </w:rPr>
              <w:t>e</w:t>
            </w:r>
            <w:r w:rsidR="00A455BB" w:rsidRPr="5330B1DF">
              <w:rPr>
                <w:rFonts w:cs="Arial"/>
              </w:rPr>
              <w:t xml:space="preserve"> - one-piece swimsuit.</w:t>
            </w:r>
          </w:p>
          <w:p w14:paraId="591CC52E" w14:textId="2DA2BEC2" w:rsidR="00A455BB" w:rsidRPr="007E2CBE" w:rsidRDefault="4103B6F6" w:rsidP="00430B98">
            <w:pPr>
              <w:spacing w:after="0" w:line="259" w:lineRule="auto"/>
              <w:jc w:val="both"/>
              <w:rPr>
                <w:rFonts w:cs="Arial"/>
              </w:rPr>
            </w:pPr>
            <w:r w:rsidRPr="5330B1DF">
              <w:rPr>
                <w:rFonts w:cs="Arial"/>
              </w:rPr>
              <w:t>Male</w:t>
            </w:r>
            <w:r w:rsidR="00A455BB" w:rsidRPr="5330B1DF">
              <w:rPr>
                <w:rFonts w:cs="Arial"/>
              </w:rPr>
              <w:t xml:space="preserve"> </w:t>
            </w:r>
            <w:r w:rsidR="63C53CB7" w:rsidRPr="5330B1DF">
              <w:rPr>
                <w:rFonts w:cs="Arial"/>
              </w:rPr>
              <w:t xml:space="preserve">- </w:t>
            </w:r>
            <w:r w:rsidR="00A455BB" w:rsidRPr="5330B1DF">
              <w:rPr>
                <w:rFonts w:cs="Arial"/>
              </w:rPr>
              <w:t>close fitting swimming trunks/shorts.</w:t>
            </w:r>
          </w:p>
          <w:p w14:paraId="3FC56415" w14:textId="033A7E49" w:rsidR="00A455BB" w:rsidRDefault="00A455BB" w:rsidP="00430B98">
            <w:pPr>
              <w:spacing w:after="0" w:line="259" w:lineRule="auto"/>
              <w:jc w:val="both"/>
              <w:rPr>
                <w:rFonts w:cs="Arial"/>
              </w:rPr>
            </w:pPr>
            <w:r w:rsidRPr="5330B1DF">
              <w:rPr>
                <w:rFonts w:cs="Arial"/>
              </w:rPr>
              <w:t>Swimming hat (if required as part of pool/</w:t>
            </w:r>
            <w:r w:rsidR="355B9C4B" w:rsidRPr="5330B1DF">
              <w:rPr>
                <w:rFonts w:cs="Arial"/>
              </w:rPr>
              <w:t>service/</w:t>
            </w:r>
            <w:r w:rsidRPr="5330B1DF">
              <w:rPr>
                <w:rFonts w:cs="Arial"/>
              </w:rPr>
              <w:t>school swimming policy).</w:t>
            </w:r>
          </w:p>
          <w:p w14:paraId="129D4276" w14:textId="77777777" w:rsidR="00A455BB" w:rsidRPr="007E2CBE" w:rsidRDefault="00A455BB" w:rsidP="00430B98">
            <w:pPr>
              <w:spacing w:after="0" w:line="259" w:lineRule="auto"/>
              <w:jc w:val="both"/>
              <w:rPr>
                <w:rFonts w:cs="Arial"/>
              </w:rPr>
            </w:pPr>
          </w:p>
        </w:tc>
        <w:tc>
          <w:tcPr>
            <w:tcW w:w="1697" w:type="pct"/>
          </w:tcPr>
          <w:p w14:paraId="360B71A0" w14:textId="77777777" w:rsidR="00A455BB" w:rsidRPr="007E2CBE" w:rsidRDefault="00A455BB" w:rsidP="00430B98">
            <w:pPr>
              <w:spacing w:after="0" w:line="259" w:lineRule="auto"/>
              <w:jc w:val="both"/>
              <w:rPr>
                <w:rFonts w:cs="Arial"/>
              </w:rPr>
            </w:pPr>
          </w:p>
        </w:tc>
      </w:tr>
      <w:tr w:rsidR="00A455BB" w:rsidRPr="007E2CBE" w14:paraId="548E4FF8" w14:textId="77777777" w:rsidTr="0267380C">
        <w:tc>
          <w:tcPr>
            <w:tcW w:w="716" w:type="pct"/>
          </w:tcPr>
          <w:p w14:paraId="1BB27EEB" w14:textId="77777777" w:rsidR="00A455BB" w:rsidRPr="007E2CBE" w:rsidRDefault="00A455BB" w:rsidP="00430B98">
            <w:pPr>
              <w:jc w:val="both"/>
              <w:rPr>
                <w:rFonts w:cs="Arial"/>
              </w:rPr>
            </w:pPr>
            <w:r w:rsidRPr="007E2CBE">
              <w:rPr>
                <w:rFonts w:cs="Arial"/>
              </w:rPr>
              <w:t>Arrival</w:t>
            </w:r>
          </w:p>
        </w:tc>
        <w:tc>
          <w:tcPr>
            <w:tcW w:w="817" w:type="pct"/>
          </w:tcPr>
          <w:p w14:paraId="29BBC2FB" w14:textId="77777777" w:rsidR="00A455BB" w:rsidRPr="007E2CBE" w:rsidRDefault="00A455BB" w:rsidP="00430B98">
            <w:pPr>
              <w:jc w:val="both"/>
              <w:rPr>
                <w:rFonts w:cs="Arial"/>
              </w:rPr>
            </w:pPr>
            <w:r w:rsidRPr="007E2CBE">
              <w:rPr>
                <w:rFonts w:cs="Arial"/>
              </w:rPr>
              <w:t>School</w:t>
            </w:r>
            <w:r>
              <w:rPr>
                <w:rFonts w:cs="Arial"/>
              </w:rPr>
              <w:t xml:space="preserve"> or service</w:t>
            </w:r>
          </w:p>
        </w:tc>
        <w:tc>
          <w:tcPr>
            <w:tcW w:w="1770" w:type="pct"/>
          </w:tcPr>
          <w:p w14:paraId="2333E736" w14:textId="05027FE0" w:rsidR="00A455BB" w:rsidRPr="007E2CBE" w:rsidRDefault="00A455BB" w:rsidP="00430B98">
            <w:pPr>
              <w:jc w:val="both"/>
              <w:rPr>
                <w:rFonts w:cs="Arial"/>
              </w:rPr>
            </w:pPr>
            <w:r w:rsidRPr="5330B1DF">
              <w:rPr>
                <w:rFonts w:cs="Arial"/>
              </w:rPr>
              <w:t xml:space="preserve">Responsible for the movement of </w:t>
            </w:r>
            <w:r w:rsidR="18DFC59C" w:rsidRPr="5330B1DF">
              <w:rPr>
                <w:rFonts w:cs="Arial"/>
              </w:rPr>
              <w:t xml:space="preserve">adults, </w:t>
            </w:r>
            <w:r w:rsidRPr="5330B1DF">
              <w:rPr>
                <w:rFonts w:cs="Arial"/>
              </w:rPr>
              <w:t xml:space="preserve">pupils </w:t>
            </w:r>
            <w:r w:rsidR="0B0B86A4" w:rsidRPr="5330B1DF">
              <w:rPr>
                <w:rFonts w:cs="Arial"/>
              </w:rPr>
              <w:t>service users</w:t>
            </w:r>
            <w:r w:rsidR="01997EE0" w:rsidRPr="5330B1DF">
              <w:rPr>
                <w:rFonts w:cs="Arial"/>
              </w:rPr>
              <w:t xml:space="preserve"> using the service or facilities</w:t>
            </w:r>
            <w:r w:rsidRPr="5330B1DF">
              <w:rPr>
                <w:rFonts w:cs="Arial"/>
              </w:rPr>
              <w:t>:</w:t>
            </w:r>
          </w:p>
          <w:p w14:paraId="1939B5CC" w14:textId="77777777" w:rsidR="00A455BB" w:rsidRPr="007E2CBE" w:rsidRDefault="00A455BB" w:rsidP="00430B98">
            <w:pPr>
              <w:numPr>
                <w:ilvl w:val="0"/>
                <w:numId w:val="18"/>
              </w:numPr>
              <w:spacing w:after="0" w:line="240" w:lineRule="auto"/>
              <w:jc w:val="both"/>
              <w:rPr>
                <w:rFonts w:cs="Arial"/>
              </w:rPr>
            </w:pPr>
            <w:r>
              <w:rPr>
                <w:rFonts w:cs="Arial"/>
              </w:rPr>
              <w:lastRenderedPageBreak/>
              <w:t>D</w:t>
            </w:r>
            <w:r w:rsidRPr="007E2CBE">
              <w:rPr>
                <w:rFonts w:cs="Arial"/>
              </w:rPr>
              <w:t>isembarking transport</w:t>
            </w:r>
            <w:r>
              <w:rPr>
                <w:rFonts w:cs="Arial"/>
              </w:rPr>
              <w:t>.</w:t>
            </w:r>
          </w:p>
          <w:p w14:paraId="560008E8" w14:textId="77777777" w:rsidR="00A455BB" w:rsidRPr="007E2CBE" w:rsidRDefault="00A455BB" w:rsidP="00430B98">
            <w:pPr>
              <w:numPr>
                <w:ilvl w:val="0"/>
                <w:numId w:val="18"/>
              </w:numPr>
              <w:spacing w:after="0" w:line="240" w:lineRule="auto"/>
              <w:jc w:val="both"/>
              <w:rPr>
                <w:rFonts w:cs="Arial"/>
              </w:rPr>
            </w:pPr>
            <w:r>
              <w:rPr>
                <w:rFonts w:cs="Arial"/>
              </w:rPr>
              <w:t>M</w:t>
            </w:r>
            <w:r w:rsidRPr="007E2CBE">
              <w:rPr>
                <w:rFonts w:cs="Arial"/>
              </w:rPr>
              <w:t>ovement into the venue</w:t>
            </w:r>
            <w:r>
              <w:rPr>
                <w:rFonts w:cs="Arial"/>
              </w:rPr>
              <w:t>.</w:t>
            </w:r>
          </w:p>
          <w:p w14:paraId="5A629627" w14:textId="46BF9FF0" w:rsidR="00A455BB" w:rsidRPr="007E2CBE" w:rsidRDefault="00A455BB" w:rsidP="00430B98">
            <w:pPr>
              <w:numPr>
                <w:ilvl w:val="0"/>
                <w:numId w:val="18"/>
              </w:numPr>
              <w:spacing w:after="0" w:line="240" w:lineRule="auto"/>
              <w:jc w:val="both"/>
              <w:rPr>
                <w:rFonts w:cs="Arial"/>
              </w:rPr>
            </w:pPr>
            <w:r w:rsidRPr="5330B1DF">
              <w:rPr>
                <w:rFonts w:cs="Arial"/>
              </w:rPr>
              <w:t>Supervision of behaviour of</w:t>
            </w:r>
            <w:r w:rsidR="3E588071" w:rsidRPr="5330B1DF">
              <w:rPr>
                <w:rFonts w:cs="Arial"/>
              </w:rPr>
              <w:t xml:space="preserve"> </w:t>
            </w:r>
            <w:r w:rsidRPr="5330B1DF">
              <w:rPr>
                <w:rFonts w:cs="Arial"/>
              </w:rPr>
              <w:t>pupil</w:t>
            </w:r>
            <w:r w:rsidR="1C3ABC55" w:rsidRPr="5330B1DF">
              <w:rPr>
                <w:rFonts w:cs="Arial"/>
              </w:rPr>
              <w:t xml:space="preserve">s or service </w:t>
            </w:r>
            <w:r w:rsidR="6BC9826C" w:rsidRPr="5330B1DF">
              <w:rPr>
                <w:rFonts w:cs="Arial"/>
              </w:rPr>
              <w:t>users</w:t>
            </w:r>
            <w:r w:rsidR="0366E861" w:rsidRPr="5330B1DF">
              <w:rPr>
                <w:rFonts w:cs="Arial"/>
              </w:rPr>
              <w:t xml:space="preserve"> </w:t>
            </w:r>
            <w:r w:rsidRPr="5330B1DF">
              <w:rPr>
                <w:rFonts w:cs="Arial"/>
              </w:rPr>
              <w:t>behaviour.</w:t>
            </w:r>
          </w:p>
          <w:p w14:paraId="13274943" w14:textId="77777777" w:rsidR="00A455BB" w:rsidRDefault="00A455BB" w:rsidP="00430B98">
            <w:pPr>
              <w:numPr>
                <w:ilvl w:val="0"/>
                <w:numId w:val="18"/>
              </w:numPr>
              <w:spacing w:after="0" w:line="240" w:lineRule="auto"/>
              <w:jc w:val="both"/>
              <w:rPr>
                <w:rFonts w:cs="Arial"/>
              </w:rPr>
            </w:pPr>
            <w:r>
              <w:rPr>
                <w:rFonts w:cs="Arial"/>
              </w:rPr>
              <w:t>C</w:t>
            </w:r>
            <w:r w:rsidRPr="007E2CBE">
              <w:rPr>
                <w:rFonts w:cs="Arial"/>
              </w:rPr>
              <w:t>ontrolled entry to the changing area</w:t>
            </w:r>
            <w:r>
              <w:rPr>
                <w:rFonts w:cs="Arial"/>
              </w:rPr>
              <w:t>.</w:t>
            </w:r>
          </w:p>
          <w:p w14:paraId="653242D0" w14:textId="77777777" w:rsidR="00A455BB" w:rsidRPr="007E2CBE" w:rsidRDefault="00A455BB" w:rsidP="00430B98">
            <w:pPr>
              <w:spacing w:after="0" w:line="240" w:lineRule="auto"/>
              <w:ind w:left="720"/>
              <w:jc w:val="both"/>
              <w:rPr>
                <w:rFonts w:cs="Arial"/>
              </w:rPr>
            </w:pPr>
          </w:p>
        </w:tc>
        <w:tc>
          <w:tcPr>
            <w:tcW w:w="1697" w:type="pct"/>
          </w:tcPr>
          <w:p w14:paraId="543A1D99" w14:textId="77777777" w:rsidR="00A455BB" w:rsidRPr="007E2CBE" w:rsidRDefault="00A455BB" w:rsidP="00430B98">
            <w:pPr>
              <w:jc w:val="both"/>
              <w:rPr>
                <w:rFonts w:cs="Arial"/>
              </w:rPr>
            </w:pPr>
          </w:p>
        </w:tc>
      </w:tr>
      <w:tr w:rsidR="00A455BB" w:rsidRPr="007E2CBE" w14:paraId="0CB98851" w14:textId="77777777" w:rsidTr="0267380C">
        <w:tc>
          <w:tcPr>
            <w:tcW w:w="716" w:type="pct"/>
          </w:tcPr>
          <w:p w14:paraId="729ED1AE" w14:textId="77777777" w:rsidR="00A455BB" w:rsidRPr="007E2CBE" w:rsidRDefault="00A455BB" w:rsidP="00430B98">
            <w:pPr>
              <w:jc w:val="both"/>
              <w:rPr>
                <w:rFonts w:cs="Arial"/>
              </w:rPr>
            </w:pPr>
            <w:r w:rsidRPr="007E2CBE">
              <w:rPr>
                <w:rFonts w:cs="Arial"/>
              </w:rPr>
              <w:t>Registers</w:t>
            </w:r>
          </w:p>
        </w:tc>
        <w:tc>
          <w:tcPr>
            <w:tcW w:w="817" w:type="pct"/>
          </w:tcPr>
          <w:p w14:paraId="51DEF253" w14:textId="77777777" w:rsidR="00A455BB" w:rsidRPr="007E2CBE" w:rsidRDefault="00A455BB" w:rsidP="00430B98">
            <w:pPr>
              <w:jc w:val="both"/>
              <w:rPr>
                <w:rFonts w:cs="Arial"/>
              </w:rPr>
            </w:pPr>
            <w:r w:rsidRPr="007E2CBE">
              <w:rPr>
                <w:rFonts w:cs="Arial"/>
              </w:rPr>
              <w:t>School</w:t>
            </w:r>
            <w:r>
              <w:rPr>
                <w:rFonts w:cs="Arial"/>
              </w:rPr>
              <w:t xml:space="preserve"> or service</w:t>
            </w:r>
          </w:p>
          <w:p w14:paraId="71034C91" w14:textId="77777777" w:rsidR="00A455BB" w:rsidRPr="007E2CBE" w:rsidRDefault="00A455BB" w:rsidP="00430B98">
            <w:pPr>
              <w:jc w:val="both"/>
              <w:rPr>
                <w:rFonts w:cs="Arial"/>
              </w:rPr>
            </w:pPr>
          </w:p>
          <w:p w14:paraId="269D3E87" w14:textId="77777777" w:rsidR="00A455BB" w:rsidRDefault="00A455BB" w:rsidP="00430B98">
            <w:pPr>
              <w:jc w:val="both"/>
              <w:rPr>
                <w:rFonts w:cs="Arial"/>
              </w:rPr>
            </w:pPr>
          </w:p>
          <w:p w14:paraId="79749196" w14:textId="77777777" w:rsidR="00A455BB" w:rsidRPr="007E2CBE" w:rsidRDefault="00A455BB" w:rsidP="00430B98">
            <w:pPr>
              <w:spacing w:after="0" w:line="259" w:lineRule="auto"/>
              <w:jc w:val="both"/>
              <w:rPr>
                <w:rFonts w:cs="Arial"/>
              </w:rPr>
            </w:pPr>
          </w:p>
          <w:p w14:paraId="080231D0" w14:textId="77777777" w:rsidR="00A455BB" w:rsidRPr="007E2CBE" w:rsidRDefault="00A455BB" w:rsidP="00430B98">
            <w:pPr>
              <w:spacing w:after="0" w:line="259" w:lineRule="auto"/>
              <w:jc w:val="both"/>
              <w:rPr>
                <w:rFonts w:cs="Arial"/>
              </w:rPr>
            </w:pPr>
            <w:r w:rsidRPr="007E2CBE">
              <w:rPr>
                <w:rFonts w:cs="Arial"/>
              </w:rPr>
              <w:t>Swimming Teacher</w:t>
            </w:r>
          </w:p>
        </w:tc>
        <w:tc>
          <w:tcPr>
            <w:tcW w:w="1770" w:type="pct"/>
          </w:tcPr>
          <w:p w14:paraId="573DB807" w14:textId="77777777" w:rsidR="00A455BB" w:rsidRPr="007E2CBE" w:rsidRDefault="00A455BB" w:rsidP="00430B98">
            <w:pPr>
              <w:jc w:val="both"/>
              <w:rPr>
                <w:rFonts w:cs="Arial"/>
              </w:rPr>
            </w:pPr>
            <w:r w:rsidRPr="007E2CBE">
              <w:rPr>
                <w:rFonts w:cs="Arial"/>
              </w:rPr>
              <w:t xml:space="preserve">Responsible for taking a register of all pupils </w:t>
            </w:r>
            <w:r>
              <w:rPr>
                <w:rFonts w:cs="Arial"/>
              </w:rPr>
              <w:t xml:space="preserve">or service users </w:t>
            </w:r>
            <w:r w:rsidRPr="007E2CBE">
              <w:rPr>
                <w:rFonts w:cs="Arial"/>
              </w:rPr>
              <w:t xml:space="preserve">attending that session prior to leaving </w:t>
            </w:r>
            <w:r>
              <w:rPr>
                <w:rFonts w:cs="Arial"/>
              </w:rPr>
              <w:t xml:space="preserve">the </w:t>
            </w:r>
            <w:r w:rsidRPr="007E2CBE">
              <w:rPr>
                <w:rFonts w:cs="Arial"/>
              </w:rPr>
              <w:t>school</w:t>
            </w:r>
            <w:r>
              <w:rPr>
                <w:rFonts w:cs="Arial"/>
              </w:rPr>
              <w:t xml:space="preserve"> or site.  Notes</w:t>
            </w:r>
            <w:r w:rsidRPr="007E2CBE">
              <w:rPr>
                <w:rFonts w:cs="Arial"/>
              </w:rPr>
              <w:t xml:space="preserve"> should be </w:t>
            </w:r>
            <w:r>
              <w:rPr>
                <w:rFonts w:cs="Arial"/>
              </w:rPr>
              <w:t>taken</w:t>
            </w:r>
            <w:r w:rsidRPr="007E2CBE">
              <w:rPr>
                <w:rFonts w:cs="Arial"/>
              </w:rPr>
              <w:t xml:space="preserve"> to inform Swimming Teachers </w:t>
            </w:r>
            <w:r>
              <w:rPr>
                <w:rFonts w:cs="Arial"/>
              </w:rPr>
              <w:t xml:space="preserve">or Therapists </w:t>
            </w:r>
            <w:r w:rsidRPr="007E2CBE">
              <w:rPr>
                <w:rFonts w:cs="Arial"/>
              </w:rPr>
              <w:t xml:space="preserve">of any non-participating or absent </w:t>
            </w:r>
            <w:r>
              <w:rPr>
                <w:rFonts w:cs="Arial"/>
              </w:rPr>
              <w:t>persons.</w:t>
            </w:r>
          </w:p>
          <w:p w14:paraId="75C9B89C" w14:textId="77777777" w:rsidR="00A455BB" w:rsidRPr="007E2CBE" w:rsidRDefault="00A455BB" w:rsidP="00430B98">
            <w:pPr>
              <w:jc w:val="both"/>
              <w:rPr>
                <w:rFonts w:cs="Arial"/>
              </w:rPr>
            </w:pPr>
            <w:r w:rsidRPr="007E2CBE">
              <w:rPr>
                <w:rFonts w:cs="Arial"/>
              </w:rPr>
              <w:t>Responsible for taking a register of the group over which they have control at the beginning of the session</w:t>
            </w:r>
            <w:r>
              <w:rPr>
                <w:rFonts w:cs="Arial"/>
              </w:rPr>
              <w:t>.</w:t>
            </w:r>
          </w:p>
        </w:tc>
        <w:tc>
          <w:tcPr>
            <w:tcW w:w="1697" w:type="pct"/>
          </w:tcPr>
          <w:p w14:paraId="56BC313B" w14:textId="77777777" w:rsidR="00A455BB" w:rsidRPr="007E2CBE" w:rsidRDefault="00A455BB" w:rsidP="00430B98">
            <w:pPr>
              <w:jc w:val="both"/>
              <w:rPr>
                <w:rFonts w:cs="Arial"/>
              </w:rPr>
            </w:pPr>
          </w:p>
        </w:tc>
      </w:tr>
      <w:tr w:rsidR="00A455BB" w:rsidRPr="007E2CBE" w14:paraId="62AD3419" w14:textId="77777777" w:rsidTr="0267380C">
        <w:tc>
          <w:tcPr>
            <w:tcW w:w="716" w:type="pct"/>
          </w:tcPr>
          <w:p w14:paraId="44AF43C6" w14:textId="77777777" w:rsidR="00A455BB" w:rsidRPr="007E2CBE" w:rsidRDefault="00A455BB" w:rsidP="00430B98">
            <w:pPr>
              <w:jc w:val="both"/>
              <w:rPr>
                <w:rFonts w:cs="Arial"/>
              </w:rPr>
            </w:pPr>
            <w:r w:rsidRPr="007E2CBE">
              <w:rPr>
                <w:rFonts w:cs="Arial"/>
              </w:rPr>
              <w:t>Changing room supervision</w:t>
            </w:r>
          </w:p>
        </w:tc>
        <w:tc>
          <w:tcPr>
            <w:tcW w:w="817" w:type="pct"/>
          </w:tcPr>
          <w:p w14:paraId="12C7CD30" w14:textId="77777777" w:rsidR="00A455BB" w:rsidRPr="007E2CBE" w:rsidRDefault="00A455BB" w:rsidP="00430B98">
            <w:pPr>
              <w:jc w:val="both"/>
              <w:rPr>
                <w:rFonts w:cs="Arial"/>
              </w:rPr>
            </w:pPr>
            <w:r w:rsidRPr="007E2CBE">
              <w:rPr>
                <w:rFonts w:cs="Arial"/>
              </w:rPr>
              <w:t>School</w:t>
            </w:r>
            <w:r>
              <w:rPr>
                <w:rFonts w:cs="Arial"/>
              </w:rPr>
              <w:t xml:space="preserve"> or service</w:t>
            </w:r>
          </w:p>
          <w:p w14:paraId="16175E24" w14:textId="77777777" w:rsidR="00A455BB" w:rsidRPr="007E2CBE" w:rsidRDefault="00A455BB" w:rsidP="00430B98">
            <w:pPr>
              <w:jc w:val="both"/>
              <w:rPr>
                <w:rFonts w:cs="Arial"/>
              </w:rPr>
            </w:pPr>
          </w:p>
          <w:p w14:paraId="19834B4B" w14:textId="77777777" w:rsidR="00A455BB" w:rsidRPr="007E2CBE" w:rsidRDefault="00A455BB" w:rsidP="00430B98">
            <w:pPr>
              <w:jc w:val="both"/>
              <w:rPr>
                <w:rFonts w:cs="Arial"/>
              </w:rPr>
            </w:pPr>
          </w:p>
          <w:p w14:paraId="5CEC4945" w14:textId="77777777" w:rsidR="00A455BB" w:rsidRPr="007E2CBE" w:rsidRDefault="00A455BB" w:rsidP="00430B98">
            <w:pPr>
              <w:jc w:val="both"/>
              <w:rPr>
                <w:rFonts w:cs="Arial"/>
              </w:rPr>
            </w:pPr>
          </w:p>
          <w:p w14:paraId="6FC3D1C7" w14:textId="77777777" w:rsidR="00A455BB" w:rsidRPr="007E2CBE" w:rsidRDefault="00A455BB" w:rsidP="00430B98">
            <w:pPr>
              <w:jc w:val="both"/>
              <w:rPr>
                <w:rFonts w:cs="Arial"/>
              </w:rPr>
            </w:pPr>
            <w:r w:rsidRPr="007E2CBE">
              <w:rPr>
                <w:rFonts w:cs="Arial"/>
              </w:rPr>
              <w:t>Centre Staff</w:t>
            </w:r>
          </w:p>
        </w:tc>
        <w:tc>
          <w:tcPr>
            <w:tcW w:w="1770" w:type="pct"/>
          </w:tcPr>
          <w:p w14:paraId="4653A6D8" w14:textId="77777777" w:rsidR="00A455BB" w:rsidRPr="007E2CBE" w:rsidRDefault="00A455BB" w:rsidP="00430B98">
            <w:pPr>
              <w:jc w:val="both"/>
              <w:rPr>
                <w:rFonts w:cs="Arial"/>
                <w:color w:val="000000"/>
              </w:rPr>
            </w:pPr>
            <w:r w:rsidRPr="007E2CBE">
              <w:rPr>
                <w:rFonts w:cs="Arial"/>
              </w:rPr>
              <w:t xml:space="preserve">Responsible for the supervision of </w:t>
            </w:r>
            <w:r>
              <w:rPr>
                <w:rFonts w:cs="Arial"/>
              </w:rPr>
              <w:t>pupils or service users</w:t>
            </w:r>
            <w:r w:rsidRPr="007E2CBE">
              <w:rPr>
                <w:rFonts w:cs="Arial"/>
              </w:rPr>
              <w:t xml:space="preserve"> whilst changing, ensuring the removal of jewellery (see note below).</w:t>
            </w:r>
            <w:r>
              <w:rPr>
                <w:rFonts w:cs="Arial"/>
              </w:rPr>
              <w:t xml:space="preserve"> </w:t>
            </w:r>
          </w:p>
          <w:p w14:paraId="12348782" w14:textId="77777777" w:rsidR="00A455BB" w:rsidRPr="007E2CBE" w:rsidRDefault="00A455BB" w:rsidP="00430B98">
            <w:pPr>
              <w:jc w:val="both"/>
              <w:rPr>
                <w:rFonts w:cs="Arial"/>
                <w:color w:val="000000"/>
              </w:rPr>
            </w:pPr>
            <w:r>
              <w:rPr>
                <w:rFonts w:cs="Arial"/>
                <w:color w:val="000000"/>
              </w:rPr>
              <w:t xml:space="preserve">Pupils or service users </w:t>
            </w:r>
            <w:r w:rsidRPr="007E2CBE">
              <w:rPr>
                <w:rFonts w:cs="Arial"/>
                <w:color w:val="000000"/>
              </w:rPr>
              <w:t>should wait until instructed to enter the swimming pool</w:t>
            </w:r>
            <w:r>
              <w:rPr>
                <w:rFonts w:cs="Arial"/>
                <w:color w:val="000000"/>
              </w:rPr>
              <w:t>.</w:t>
            </w:r>
          </w:p>
          <w:p w14:paraId="043F544E" w14:textId="77777777" w:rsidR="00A455BB" w:rsidRPr="007E2CBE" w:rsidRDefault="00A455BB" w:rsidP="00430B98">
            <w:pPr>
              <w:jc w:val="both"/>
              <w:rPr>
                <w:rFonts w:cs="Arial"/>
                <w:color w:val="000000"/>
              </w:rPr>
            </w:pPr>
            <w:r w:rsidRPr="007E2CBE">
              <w:rPr>
                <w:rFonts w:cs="Arial"/>
                <w:color w:val="000000"/>
              </w:rPr>
              <w:t xml:space="preserve">Where a member of staff </w:t>
            </w:r>
            <w:r w:rsidRPr="006272AB">
              <w:rPr>
                <w:rFonts w:cs="Arial"/>
                <w:color w:val="000000" w:themeColor="text1"/>
              </w:rPr>
              <w:t>(</w:t>
            </w:r>
            <w:r w:rsidRPr="007E2CBE">
              <w:rPr>
                <w:rFonts w:cs="Arial"/>
              </w:rPr>
              <w:t>with suitable DBS check</w:t>
            </w:r>
            <w:r w:rsidRPr="006272AB">
              <w:rPr>
                <w:rFonts w:cs="Arial"/>
                <w:color w:val="000000" w:themeColor="text1"/>
              </w:rPr>
              <w:t>)</w:t>
            </w:r>
            <w:r w:rsidRPr="007E2CBE">
              <w:rPr>
                <w:rFonts w:cs="Arial"/>
                <w:color w:val="000000"/>
              </w:rPr>
              <w:t xml:space="preserve"> is nominated to supervise a changing area in the absence of an appropriate school </w:t>
            </w:r>
            <w:r>
              <w:rPr>
                <w:rFonts w:cs="Arial"/>
                <w:color w:val="000000"/>
              </w:rPr>
              <w:t xml:space="preserve">or service </w:t>
            </w:r>
            <w:r w:rsidRPr="007E2CBE">
              <w:rPr>
                <w:rFonts w:cs="Arial"/>
                <w:color w:val="000000"/>
              </w:rPr>
              <w:t xml:space="preserve">staff member, </w:t>
            </w:r>
            <w:r>
              <w:rPr>
                <w:rFonts w:cs="Arial"/>
                <w:color w:val="000000"/>
              </w:rPr>
              <w:t>pupils and service users</w:t>
            </w:r>
            <w:r w:rsidRPr="007E2CBE">
              <w:rPr>
                <w:rFonts w:cs="Arial"/>
                <w:b/>
                <w:color w:val="000000"/>
              </w:rPr>
              <w:t xml:space="preserve"> </w:t>
            </w:r>
            <w:r w:rsidRPr="007E2CBE">
              <w:rPr>
                <w:rFonts w:cs="Arial"/>
                <w:color w:val="000000"/>
              </w:rPr>
              <w:t>must move as a cohesive group, entering the changing room together and exiting all together when instructed</w:t>
            </w:r>
            <w:r>
              <w:rPr>
                <w:rFonts w:cs="Arial"/>
                <w:color w:val="000000"/>
              </w:rPr>
              <w:t>.</w:t>
            </w:r>
          </w:p>
        </w:tc>
        <w:tc>
          <w:tcPr>
            <w:tcW w:w="1697" w:type="pct"/>
          </w:tcPr>
          <w:p w14:paraId="0C91F228" w14:textId="708D2336" w:rsidR="00A455BB" w:rsidRDefault="26D62854" w:rsidP="00430B98">
            <w:pPr>
              <w:jc w:val="both"/>
              <w:rPr>
                <w:rFonts w:cs="Arial"/>
              </w:rPr>
            </w:pPr>
            <w:r w:rsidRPr="5330B1DF">
              <w:rPr>
                <w:rFonts w:cs="Arial"/>
              </w:rPr>
              <w:t>Swimmers</w:t>
            </w:r>
            <w:r w:rsidR="00A455BB" w:rsidRPr="5330B1DF">
              <w:rPr>
                <w:rFonts w:cs="Arial"/>
              </w:rPr>
              <w:t xml:space="preserve"> should be reminded at this point to take any emergency medication such as inhalers with them onto the poolside.</w:t>
            </w:r>
          </w:p>
          <w:p w14:paraId="56039663" w14:textId="77777777" w:rsidR="00A455BB" w:rsidRPr="007E2CBE" w:rsidRDefault="00A455BB" w:rsidP="00430B98">
            <w:pPr>
              <w:jc w:val="both"/>
              <w:rPr>
                <w:rFonts w:cs="Arial"/>
              </w:rPr>
            </w:pPr>
            <w:r>
              <w:rPr>
                <w:rFonts w:cs="Arial"/>
              </w:rPr>
              <w:t>Therapists are to take any emergency medication required by the service user onto the poolside.</w:t>
            </w:r>
          </w:p>
        </w:tc>
      </w:tr>
      <w:tr w:rsidR="00A455BB" w:rsidRPr="007E2CBE" w14:paraId="55409DC7" w14:textId="77777777" w:rsidTr="0022720A">
        <w:tc>
          <w:tcPr>
            <w:tcW w:w="716" w:type="pct"/>
          </w:tcPr>
          <w:p w14:paraId="29B47EA5" w14:textId="77777777" w:rsidR="00A455BB" w:rsidRPr="007E2CBE" w:rsidRDefault="00A455BB" w:rsidP="00430B98">
            <w:pPr>
              <w:jc w:val="both"/>
              <w:rPr>
                <w:rFonts w:cs="Arial"/>
              </w:rPr>
            </w:pPr>
            <w:r w:rsidRPr="007E2CBE">
              <w:rPr>
                <w:rFonts w:cs="Arial"/>
              </w:rPr>
              <w:lastRenderedPageBreak/>
              <w:t>Movement from changing area to poolside</w:t>
            </w:r>
          </w:p>
        </w:tc>
        <w:tc>
          <w:tcPr>
            <w:tcW w:w="817" w:type="pct"/>
          </w:tcPr>
          <w:p w14:paraId="0C6B586F" w14:textId="77777777" w:rsidR="00A455BB" w:rsidRPr="007E2CBE" w:rsidRDefault="00A455BB" w:rsidP="00A17C61">
            <w:pPr>
              <w:rPr>
                <w:rFonts w:cs="Arial"/>
              </w:rPr>
            </w:pPr>
            <w:r w:rsidRPr="007E2CBE">
              <w:rPr>
                <w:rFonts w:cs="Arial"/>
              </w:rPr>
              <w:t>School</w:t>
            </w:r>
            <w:r>
              <w:rPr>
                <w:rFonts w:cs="Arial"/>
              </w:rPr>
              <w:t xml:space="preserve">, service or </w:t>
            </w:r>
            <w:r w:rsidRPr="007E2CBE">
              <w:rPr>
                <w:rFonts w:cs="Arial"/>
              </w:rPr>
              <w:t>nominated centre staff (where applicable)</w:t>
            </w:r>
          </w:p>
        </w:tc>
        <w:tc>
          <w:tcPr>
            <w:tcW w:w="1770" w:type="pct"/>
            <w:tcBorders>
              <w:bottom w:val="single" w:sz="4" w:space="0" w:color="BFBFBF" w:themeColor="background1" w:themeShade="BF"/>
            </w:tcBorders>
          </w:tcPr>
          <w:p w14:paraId="0D2C61A9" w14:textId="77777777" w:rsidR="00A455BB" w:rsidRPr="007E2CBE" w:rsidRDefault="00A455BB" w:rsidP="00430B98">
            <w:pPr>
              <w:jc w:val="both"/>
              <w:rPr>
                <w:rFonts w:cs="Arial"/>
              </w:rPr>
            </w:pPr>
            <w:r w:rsidRPr="007E2CBE">
              <w:rPr>
                <w:rFonts w:cs="Arial"/>
              </w:rPr>
              <w:t xml:space="preserve">Before </w:t>
            </w:r>
            <w:r>
              <w:rPr>
                <w:rFonts w:cs="Arial"/>
              </w:rPr>
              <w:t>pupils or service users</w:t>
            </w:r>
            <w:r w:rsidRPr="007E2CBE">
              <w:rPr>
                <w:rFonts w:cs="Arial"/>
              </w:rPr>
              <w:t xml:space="preserve"> go onto the poolside staff should ensure that they are encouraged to: </w:t>
            </w:r>
          </w:p>
          <w:p w14:paraId="7AAB40DF" w14:textId="77777777" w:rsidR="00A455BB" w:rsidRPr="007E2CBE" w:rsidRDefault="00A455BB" w:rsidP="00430B98">
            <w:pPr>
              <w:numPr>
                <w:ilvl w:val="0"/>
                <w:numId w:val="17"/>
              </w:numPr>
              <w:spacing w:after="0" w:line="240" w:lineRule="auto"/>
              <w:jc w:val="both"/>
              <w:rPr>
                <w:rFonts w:cs="Arial"/>
              </w:rPr>
            </w:pPr>
            <w:r>
              <w:rPr>
                <w:rFonts w:cs="Arial"/>
              </w:rPr>
              <w:t>G</w:t>
            </w:r>
            <w:r w:rsidRPr="007E2CBE">
              <w:rPr>
                <w:rFonts w:cs="Arial"/>
              </w:rPr>
              <w:t>o to the toilet</w:t>
            </w:r>
            <w:r>
              <w:rPr>
                <w:rFonts w:cs="Arial"/>
              </w:rPr>
              <w:t>.</w:t>
            </w:r>
          </w:p>
          <w:p w14:paraId="16E498DC" w14:textId="77777777" w:rsidR="00A455BB" w:rsidRDefault="00A455BB" w:rsidP="00430B98">
            <w:pPr>
              <w:numPr>
                <w:ilvl w:val="0"/>
                <w:numId w:val="17"/>
              </w:numPr>
              <w:spacing w:after="0" w:line="240" w:lineRule="auto"/>
              <w:jc w:val="both"/>
              <w:rPr>
                <w:rFonts w:cs="Arial"/>
              </w:rPr>
            </w:pPr>
            <w:r>
              <w:rPr>
                <w:rFonts w:cs="Arial"/>
              </w:rPr>
              <w:t>S</w:t>
            </w:r>
            <w:r w:rsidRPr="007E2CBE">
              <w:rPr>
                <w:rFonts w:cs="Arial"/>
              </w:rPr>
              <w:t xml:space="preserve">hower and put on swimming hats (if </w:t>
            </w:r>
            <w:r>
              <w:rPr>
                <w:rFonts w:cs="Arial"/>
              </w:rPr>
              <w:t xml:space="preserve">this forms </w:t>
            </w:r>
            <w:r w:rsidRPr="007E2CBE">
              <w:rPr>
                <w:rFonts w:cs="Arial"/>
              </w:rPr>
              <w:t>part of the pool/school policy)</w:t>
            </w:r>
            <w:r>
              <w:rPr>
                <w:rFonts w:cs="Arial"/>
              </w:rPr>
              <w:t>.</w:t>
            </w:r>
          </w:p>
          <w:p w14:paraId="5AC8EE7C" w14:textId="77777777" w:rsidR="00A455BB" w:rsidRPr="007E2CBE" w:rsidRDefault="00A455BB" w:rsidP="00430B98">
            <w:pPr>
              <w:spacing w:after="0" w:line="240" w:lineRule="auto"/>
              <w:ind w:left="720"/>
              <w:jc w:val="both"/>
              <w:rPr>
                <w:rFonts w:cs="Arial"/>
              </w:rPr>
            </w:pPr>
          </w:p>
        </w:tc>
        <w:tc>
          <w:tcPr>
            <w:tcW w:w="1697" w:type="pct"/>
          </w:tcPr>
          <w:p w14:paraId="6971FE96" w14:textId="77777777" w:rsidR="00A455BB" w:rsidRPr="007E2CBE" w:rsidRDefault="00A455BB" w:rsidP="00430B98">
            <w:pPr>
              <w:jc w:val="both"/>
              <w:rPr>
                <w:rFonts w:cs="Arial"/>
              </w:rPr>
            </w:pPr>
          </w:p>
        </w:tc>
      </w:tr>
      <w:tr w:rsidR="00A455BB" w:rsidRPr="007E2CBE" w14:paraId="6A31E60C" w14:textId="77777777" w:rsidTr="00D76E5B">
        <w:trPr>
          <w:trHeight w:val="6480"/>
        </w:trPr>
        <w:tc>
          <w:tcPr>
            <w:tcW w:w="716" w:type="pct"/>
            <w:tcBorders>
              <w:bottom w:val="single" w:sz="4" w:space="0" w:color="BFBFBF" w:themeColor="background1" w:themeShade="BF"/>
            </w:tcBorders>
          </w:tcPr>
          <w:p w14:paraId="2AF1BA9A" w14:textId="77777777" w:rsidR="00A455BB" w:rsidRPr="007E2CBE" w:rsidRDefault="00A455BB" w:rsidP="00430B98">
            <w:pPr>
              <w:jc w:val="both"/>
              <w:rPr>
                <w:rFonts w:cs="Arial"/>
              </w:rPr>
            </w:pPr>
            <w:r w:rsidRPr="007E2CBE">
              <w:rPr>
                <w:rFonts w:cs="Arial"/>
              </w:rPr>
              <w:t>Non-participants</w:t>
            </w:r>
          </w:p>
        </w:tc>
        <w:tc>
          <w:tcPr>
            <w:tcW w:w="817" w:type="pct"/>
            <w:tcBorders>
              <w:bottom w:val="single" w:sz="4" w:space="0" w:color="BFBFBF" w:themeColor="background1" w:themeShade="BF"/>
            </w:tcBorders>
          </w:tcPr>
          <w:p w14:paraId="16908196" w14:textId="77777777" w:rsidR="00A455BB" w:rsidRPr="007E2CBE" w:rsidRDefault="00A455BB" w:rsidP="00430B98">
            <w:pPr>
              <w:jc w:val="both"/>
              <w:rPr>
                <w:rFonts w:cs="Arial"/>
              </w:rPr>
            </w:pPr>
            <w:r w:rsidRPr="007E2CBE">
              <w:rPr>
                <w:rFonts w:cs="Arial"/>
              </w:rPr>
              <w:t>School</w:t>
            </w:r>
            <w:r>
              <w:rPr>
                <w:rFonts w:cs="Arial"/>
              </w:rPr>
              <w:t xml:space="preserve"> or service</w:t>
            </w:r>
          </w:p>
        </w:tc>
        <w:tc>
          <w:tcPr>
            <w:tcW w:w="1770" w:type="pct"/>
            <w:tcBorders>
              <w:bottom w:val="single" w:sz="4" w:space="0" w:color="BFBFBF" w:themeColor="background1" w:themeShade="BF"/>
            </w:tcBorders>
          </w:tcPr>
          <w:p w14:paraId="40C81096" w14:textId="77777777" w:rsidR="00A455BB" w:rsidRPr="007E2CBE" w:rsidRDefault="00A455BB" w:rsidP="00430B98">
            <w:pPr>
              <w:jc w:val="both"/>
              <w:rPr>
                <w:rFonts w:cs="Arial"/>
              </w:rPr>
            </w:pPr>
            <w:r w:rsidRPr="007E2CBE">
              <w:rPr>
                <w:rFonts w:cs="Arial"/>
              </w:rPr>
              <w:t>Non-participants need to be accommodated in relation to the specific configuration of each individual centre.</w:t>
            </w:r>
          </w:p>
          <w:p w14:paraId="56313411" w14:textId="77777777" w:rsidR="00A455BB" w:rsidRPr="007E2CBE" w:rsidRDefault="00A455BB" w:rsidP="00430B98">
            <w:pPr>
              <w:jc w:val="both"/>
              <w:rPr>
                <w:rFonts w:cs="Arial"/>
              </w:rPr>
            </w:pPr>
            <w:r w:rsidRPr="007E2CBE">
              <w:rPr>
                <w:rFonts w:cs="Arial"/>
              </w:rPr>
              <w:t xml:space="preserve">A list of pupils </w:t>
            </w:r>
            <w:r>
              <w:rPr>
                <w:rFonts w:cs="Arial"/>
              </w:rPr>
              <w:t xml:space="preserve">or service users </w:t>
            </w:r>
            <w:r w:rsidRPr="007E2CBE">
              <w:rPr>
                <w:rFonts w:cs="Arial"/>
              </w:rPr>
              <w:t>present but not taking part should be kept by a nominated teacher.</w:t>
            </w:r>
          </w:p>
          <w:p w14:paraId="38A74765" w14:textId="77777777" w:rsidR="00A455BB" w:rsidRPr="007E2CBE" w:rsidRDefault="00A455BB" w:rsidP="00430B98">
            <w:pPr>
              <w:jc w:val="both"/>
              <w:rPr>
                <w:rFonts w:cs="Arial"/>
              </w:rPr>
            </w:pPr>
            <w:r w:rsidRPr="007E2CBE">
              <w:rPr>
                <w:rFonts w:cs="Arial"/>
              </w:rPr>
              <w:t>Supervision may be remote if a suitable seating area, near but not on, the poolside is available.</w:t>
            </w:r>
          </w:p>
          <w:p w14:paraId="046AB1A8" w14:textId="77777777" w:rsidR="00A455BB" w:rsidRPr="007E2CBE" w:rsidRDefault="00A455BB" w:rsidP="00430B98">
            <w:pPr>
              <w:jc w:val="both"/>
              <w:rPr>
                <w:rFonts w:cs="Arial"/>
              </w:rPr>
            </w:pPr>
            <w:r w:rsidRPr="007E2CBE">
              <w:rPr>
                <w:rFonts w:cs="Arial"/>
              </w:rPr>
              <w:t>This remote supervision will be dependent on the ages and numbers of pupils</w:t>
            </w:r>
            <w:r>
              <w:rPr>
                <w:rFonts w:cs="Arial"/>
              </w:rPr>
              <w:t xml:space="preserve"> or service users</w:t>
            </w:r>
            <w:r w:rsidRPr="007E2CBE">
              <w:rPr>
                <w:rFonts w:cs="Arial"/>
              </w:rPr>
              <w:t xml:space="preserve"> not taking part.</w:t>
            </w:r>
          </w:p>
          <w:p w14:paraId="0C2E23D8" w14:textId="77777777" w:rsidR="00A455BB" w:rsidRPr="007E2CBE" w:rsidRDefault="00A455BB" w:rsidP="00430B98">
            <w:pPr>
              <w:jc w:val="both"/>
              <w:rPr>
                <w:rFonts w:cs="Arial"/>
              </w:rPr>
            </w:pPr>
            <w:r w:rsidRPr="007E2CBE">
              <w:rPr>
                <w:rFonts w:cs="Arial"/>
              </w:rPr>
              <w:t xml:space="preserve">Pupils </w:t>
            </w:r>
            <w:r>
              <w:rPr>
                <w:rFonts w:cs="Arial"/>
              </w:rPr>
              <w:t xml:space="preserve">or service users </w:t>
            </w:r>
            <w:r w:rsidRPr="007E2CBE">
              <w:rPr>
                <w:rFonts w:cs="Arial"/>
              </w:rPr>
              <w:t>who are not taking part must be made aware of what to do in the event of an emergency, such as a fire drill.  The nominated member of staff must take responsibility for pupils</w:t>
            </w:r>
            <w:r>
              <w:rPr>
                <w:rFonts w:cs="Arial"/>
              </w:rPr>
              <w:t xml:space="preserve"> or service users who are not par</w:t>
            </w:r>
            <w:r w:rsidRPr="007E2CBE">
              <w:rPr>
                <w:rFonts w:cs="Arial"/>
              </w:rPr>
              <w:t>ticipating</w:t>
            </w:r>
            <w:r>
              <w:rPr>
                <w:rFonts w:cs="Arial"/>
              </w:rPr>
              <w:t xml:space="preserve"> to ensure there is adequate supervision in place.  If this is inadequate pupils or service users must stay within the school or service unit.</w:t>
            </w:r>
          </w:p>
        </w:tc>
        <w:tc>
          <w:tcPr>
            <w:tcW w:w="1697" w:type="pct"/>
            <w:tcBorders>
              <w:bottom w:val="single" w:sz="4" w:space="0" w:color="BFBFBF" w:themeColor="background1" w:themeShade="BF"/>
            </w:tcBorders>
          </w:tcPr>
          <w:p w14:paraId="6121D694" w14:textId="77777777" w:rsidR="00A455BB" w:rsidRPr="007E2CBE" w:rsidRDefault="00A455BB" w:rsidP="00430B98">
            <w:pPr>
              <w:jc w:val="both"/>
              <w:rPr>
                <w:rFonts w:cs="Arial"/>
              </w:rPr>
            </w:pPr>
          </w:p>
        </w:tc>
      </w:tr>
      <w:tr w:rsidR="00A455BB" w:rsidRPr="007E2CBE" w14:paraId="4D642C40" w14:textId="77777777" w:rsidTr="0267380C">
        <w:tc>
          <w:tcPr>
            <w:tcW w:w="716" w:type="pct"/>
            <w:tcBorders>
              <w:top w:val="nil"/>
            </w:tcBorders>
          </w:tcPr>
          <w:p w14:paraId="4523C828" w14:textId="77777777" w:rsidR="00A455BB" w:rsidRPr="007E2CBE" w:rsidRDefault="00A455BB" w:rsidP="00430B98">
            <w:pPr>
              <w:jc w:val="both"/>
              <w:rPr>
                <w:rFonts w:cs="Arial"/>
              </w:rPr>
            </w:pPr>
            <w:r w:rsidRPr="007E2CBE">
              <w:rPr>
                <w:rFonts w:cs="Arial"/>
              </w:rPr>
              <w:lastRenderedPageBreak/>
              <w:t>General behaviour and relationships</w:t>
            </w:r>
          </w:p>
        </w:tc>
        <w:tc>
          <w:tcPr>
            <w:tcW w:w="817" w:type="pct"/>
            <w:tcBorders>
              <w:top w:val="nil"/>
            </w:tcBorders>
          </w:tcPr>
          <w:p w14:paraId="08C27C54" w14:textId="77777777" w:rsidR="00A455BB" w:rsidRPr="007E2CBE" w:rsidRDefault="00A455BB" w:rsidP="00430B98">
            <w:pPr>
              <w:jc w:val="both"/>
              <w:rPr>
                <w:rFonts w:cs="Arial"/>
              </w:rPr>
            </w:pPr>
            <w:r w:rsidRPr="007E2CBE">
              <w:rPr>
                <w:rFonts w:cs="Arial"/>
              </w:rPr>
              <w:t>Group Teacher</w:t>
            </w:r>
          </w:p>
          <w:p w14:paraId="2828552B" w14:textId="77777777" w:rsidR="00A455BB" w:rsidRDefault="00A455BB" w:rsidP="00430B98">
            <w:pPr>
              <w:spacing w:after="0" w:line="259" w:lineRule="auto"/>
              <w:jc w:val="both"/>
              <w:rPr>
                <w:rFonts w:cs="Arial"/>
              </w:rPr>
            </w:pPr>
          </w:p>
          <w:p w14:paraId="2E58245F" w14:textId="77777777" w:rsidR="00A455BB" w:rsidRPr="007F1738" w:rsidRDefault="00A455BB" w:rsidP="00430B98">
            <w:pPr>
              <w:spacing w:after="0" w:line="259" w:lineRule="auto"/>
              <w:jc w:val="both"/>
              <w:rPr>
                <w:rFonts w:cs="Arial"/>
                <w:sz w:val="26"/>
                <w:szCs w:val="26"/>
              </w:rPr>
            </w:pPr>
          </w:p>
          <w:p w14:paraId="06780A83" w14:textId="77777777" w:rsidR="00A455BB" w:rsidRPr="007E2CBE" w:rsidRDefault="00A455BB" w:rsidP="00A17C61">
            <w:pPr>
              <w:spacing w:after="0" w:line="259" w:lineRule="auto"/>
              <w:rPr>
                <w:rFonts w:cs="Arial"/>
              </w:rPr>
            </w:pPr>
            <w:r w:rsidRPr="007E2CBE">
              <w:rPr>
                <w:rFonts w:cs="Arial"/>
              </w:rPr>
              <w:t xml:space="preserve">Nominated </w:t>
            </w:r>
            <w:r>
              <w:rPr>
                <w:rFonts w:cs="Arial"/>
              </w:rPr>
              <w:t>S</w:t>
            </w:r>
            <w:r w:rsidRPr="007E2CBE">
              <w:rPr>
                <w:rFonts w:cs="Arial"/>
              </w:rPr>
              <w:t xml:space="preserve">chool </w:t>
            </w:r>
            <w:r>
              <w:rPr>
                <w:rFonts w:cs="Arial"/>
              </w:rPr>
              <w:t>T</w:t>
            </w:r>
            <w:r w:rsidRPr="007E2CBE">
              <w:rPr>
                <w:rFonts w:cs="Arial"/>
              </w:rPr>
              <w:t xml:space="preserve">eacher in charge </w:t>
            </w:r>
          </w:p>
        </w:tc>
        <w:tc>
          <w:tcPr>
            <w:tcW w:w="1770" w:type="pct"/>
            <w:tcBorders>
              <w:top w:val="nil"/>
            </w:tcBorders>
          </w:tcPr>
          <w:p w14:paraId="4637E755" w14:textId="77777777" w:rsidR="00A455BB" w:rsidRPr="007E2CBE" w:rsidRDefault="00A455BB" w:rsidP="00430B98">
            <w:pPr>
              <w:jc w:val="both"/>
              <w:rPr>
                <w:rFonts w:cs="Arial"/>
              </w:rPr>
            </w:pPr>
            <w:r w:rsidRPr="007E2CBE">
              <w:rPr>
                <w:rFonts w:cs="Arial"/>
              </w:rPr>
              <w:t>During the lesson the Teacher in charge of the group is responsible for the supervision of the pupils</w:t>
            </w:r>
            <w:r>
              <w:rPr>
                <w:rFonts w:cs="Arial"/>
              </w:rPr>
              <w:t xml:space="preserve"> or service users</w:t>
            </w:r>
            <w:r w:rsidRPr="007E2CBE">
              <w:rPr>
                <w:rFonts w:cs="Arial"/>
              </w:rPr>
              <w:t xml:space="preserve"> in that specific group</w:t>
            </w:r>
            <w:r>
              <w:rPr>
                <w:rFonts w:cs="Arial"/>
              </w:rPr>
              <w:t>.</w:t>
            </w:r>
          </w:p>
          <w:p w14:paraId="69B27401" w14:textId="7FEFF1A8" w:rsidR="00A455BB" w:rsidRPr="007E2CBE" w:rsidRDefault="00A455BB" w:rsidP="00430B98">
            <w:pPr>
              <w:jc w:val="both"/>
              <w:rPr>
                <w:rFonts w:cs="Arial"/>
              </w:rPr>
            </w:pPr>
            <w:r w:rsidRPr="5330B1DF">
              <w:rPr>
                <w:rFonts w:cs="Arial"/>
              </w:rPr>
              <w:t xml:space="preserve">Where a situation has developed beyond the norm, the group teacher has responsibility for removing disruptive pupils </w:t>
            </w:r>
            <w:r w:rsidR="2410D619" w:rsidRPr="5330B1DF">
              <w:rPr>
                <w:rFonts w:cs="Arial"/>
              </w:rPr>
              <w:t xml:space="preserve">or service users </w:t>
            </w:r>
            <w:r w:rsidRPr="5330B1DF">
              <w:rPr>
                <w:rFonts w:cs="Arial"/>
              </w:rPr>
              <w:t xml:space="preserve">from the group, sitting them on the poolside away from the water. Issues of discipline may then be dealt with by the nominated </w:t>
            </w:r>
            <w:r w:rsidR="5DFB8A3E" w:rsidRPr="5330B1DF">
              <w:rPr>
                <w:rFonts w:cs="Arial"/>
              </w:rPr>
              <w:t>swimming instructor</w:t>
            </w:r>
            <w:r w:rsidRPr="5330B1DF">
              <w:rPr>
                <w:rFonts w:cs="Arial"/>
              </w:rPr>
              <w:t xml:space="preserve"> in charge.</w:t>
            </w:r>
          </w:p>
        </w:tc>
        <w:tc>
          <w:tcPr>
            <w:tcW w:w="1697" w:type="pct"/>
            <w:tcBorders>
              <w:top w:val="nil"/>
            </w:tcBorders>
          </w:tcPr>
          <w:p w14:paraId="7E19392E" w14:textId="77777777" w:rsidR="00A455BB" w:rsidRPr="007E2CBE" w:rsidRDefault="00A455BB" w:rsidP="00430B98">
            <w:pPr>
              <w:jc w:val="both"/>
              <w:rPr>
                <w:rFonts w:cs="Arial"/>
              </w:rPr>
            </w:pPr>
          </w:p>
          <w:p w14:paraId="28B38C5A" w14:textId="77777777" w:rsidR="00A455BB" w:rsidRPr="007E2CBE" w:rsidRDefault="00A455BB" w:rsidP="00430B98">
            <w:pPr>
              <w:jc w:val="both"/>
              <w:rPr>
                <w:rFonts w:cs="Arial"/>
              </w:rPr>
            </w:pPr>
          </w:p>
          <w:p w14:paraId="0B1C2F3E" w14:textId="77777777" w:rsidR="00A455BB" w:rsidRPr="003754B4" w:rsidRDefault="00A455BB" w:rsidP="00430B98">
            <w:pPr>
              <w:spacing w:after="0" w:line="259" w:lineRule="auto"/>
              <w:jc w:val="both"/>
              <w:rPr>
                <w:rFonts w:cs="Arial"/>
                <w:sz w:val="10"/>
                <w:szCs w:val="10"/>
              </w:rPr>
            </w:pPr>
          </w:p>
          <w:p w14:paraId="534D0921" w14:textId="10DD9855" w:rsidR="00A455BB" w:rsidRPr="007E2CBE" w:rsidRDefault="00A455BB" w:rsidP="00430B98">
            <w:pPr>
              <w:spacing w:after="0" w:line="259" w:lineRule="auto"/>
              <w:jc w:val="both"/>
              <w:rPr>
                <w:rFonts w:cs="Arial"/>
              </w:rPr>
            </w:pPr>
            <w:r w:rsidRPr="5330B1DF">
              <w:rPr>
                <w:rFonts w:cs="Arial"/>
              </w:rPr>
              <w:t xml:space="preserve">If the disruption occurs in a group other than the group of the nominated teacher or with a non-participating pupil or service user, the </w:t>
            </w:r>
            <w:r w:rsidR="1479A70E" w:rsidRPr="5330B1DF">
              <w:rPr>
                <w:rFonts w:cs="Arial"/>
              </w:rPr>
              <w:t>swimming instructor</w:t>
            </w:r>
            <w:r w:rsidRPr="5330B1DF">
              <w:rPr>
                <w:rFonts w:cs="Arial"/>
              </w:rPr>
              <w:t xml:space="preserve"> should stop their own group and get them to leave the pool before dealing with the incident.</w:t>
            </w:r>
          </w:p>
        </w:tc>
      </w:tr>
      <w:tr w:rsidR="00A455BB" w:rsidRPr="007E2CBE" w14:paraId="45A6E107" w14:textId="77777777" w:rsidTr="0267380C">
        <w:tc>
          <w:tcPr>
            <w:tcW w:w="716" w:type="pct"/>
          </w:tcPr>
          <w:p w14:paraId="1702775B" w14:textId="77777777" w:rsidR="00A455BB" w:rsidRPr="007E2CBE" w:rsidRDefault="00A455BB" w:rsidP="00430B98">
            <w:pPr>
              <w:jc w:val="both"/>
              <w:rPr>
                <w:rFonts w:cs="Arial"/>
              </w:rPr>
            </w:pPr>
            <w:r w:rsidRPr="007E2CBE">
              <w:rPr>
                <w:rFonts w:cs="Arial"/>
              </w:rPr>
              <w:t>Dealing with minor disruptions</w:t>
            </w:r>
          </w:p>
        </w:tc>
        <w:tc>
          <w:tcPr>
            <w:tcW w:w="817" w:type="pct"/>
          </w:tcPr>
          <w:p w14:paraId="54A9AB4F" w14:textId="77777777" w:rsidR="00A455BB" w:rsidRPr="007E2CBE" w:rsidRDefault="00A455BB" w:rsidP="00430B98">
            <w:pPr>
              <w:jc w:val="both"/>
              <w:rPr>
                <w:rFonts w:cs="Arial"/>
              </w:rPr>
            </w:pPr>
            <w:r w:rsidRPr="007E2CBE">
              <w:rPr>
                <w:rFonts w:cs="Arial"/>
              </w:rPr>
              <w:t>Adult in charge of group</w:t>
            </w:r>
          </w:p>
        </w:tc>
        <w:tc>
          <w:tcPr>
            <w:tcW w:w="1770" w:type="pct"/>
          </w:tcPr>
          <w:p w14:paraId="0C1DD9F5" w14:textId="77777777" w:rsidR="00A455BB" w:rsidRPr="007E2CBE" w:rsidRDefault="00A455BB" w:rsidP="00430B98">
            <w:pPr>
              <w:jc w:val="both"/>
              <w:rPr>
                <w:rFonts w:cs="Arial"/>
              </w:rPr>
            </w:pPr>
            <w:r>
              <w:rPr>
                <w:rFonts w:cs="Arial"/>
              </w:rPr>
              <w:t>Pupil or service user needing the toilet or m</w:t>
            </w:r>
            <w:r w:rsidRPr="007E2CBE">
              <w:rPr>
                <w:rFonts w:cs="Arial"/>
              </w:rPr>
              <w:t>inor injury e.g. cut finger</w:t>
            </w:r>
            <w:r>
              <w:rPr>
                <w:rFonts w:cs="Arial"/>
              </w:rPr>
              <w:t>.</w:t>
            </w:r>
          </w:p>
        </w:tc>
        <w:tc>
          <w:tcPr>
            <w:tcW w:w="1697" w:type="pct"/>
          </w:tcPr>
          <w:p w14:paraId="703F40D3" w14:textId="77777777" w:rsidR="00A455BB" w:rsidRPr="007E2CBE" w:rsidRDefault="00A455BB" w:rsidP="00430B98">
            <w:pPr>
              <w:jc w:val="both"/>
              <w:rPr>
                <w:rFonts w:cs="Arial"/>
              </w:rPr>
            </w:pPr>
            <w:r w:rsidRPr="007E2CBE">
              <w:rPr>
                <w:rFonts w:cs="Arial"/>
              </w:rPr>
              <w:t xml:space="preserve">Depending on locations of first aid facilities and toilets in the individual facility discuss the possibility of using a pupil </w:t>
            </w:r>
            <w:r>
              <w:rPr>
                <w:rFonts w:cs="Arial"/>
              </w:rPr>
              <w:t xml:space="preserve">/ service user </w:t>
            </w:r>
            <w:r w:rsidRPr="007E2CBE">
              <w:rPr>
                <w:rFonts w:cs="Arial"/>
              </w:rPr>
              <w:t>‘buddy’ system rather than having to remove all from the water to enable the adult in charge of the group to deal with the issue.  Pupils</w:t>
            </w:r>
            <w:r>
              <w:rPr>
                <w:rFonts w:cs="Arial"/>
              </w:rPr>
              <w:t xml:space="preserve"> or service users</w:t>
            </w:r>
            <w:r w:rsidRPr="007E2CBE">
              <w:rPr>
                <w:rFonts w:cs="Arial"/>
              </w:rPr>
              <w:t xml:space="preserve"> should not be allowed to leave the poolside on their own.</w:t>
            </w:r>
          </w:p>
        </w:tc>
      </w:tr>
      <w:tr w:rsidR="00E520EF" w:rsidRPr="007E2CBE" w14:paraId="36AD3B45" w14:textId="77777777" w:rsidTr="0267380C">
        <w:tc>
          <w:tcPr>
            <w:tcW w:w="716" w:type="pct"/>
          </w:tcPr>
          <w:p w14:paraId="3FC41289" w14:textId="415CE3D9" w:rsidR="00E520EF" w:rsidRPr="007E2CBE" w:rsidRDefault="00E520EF" w:rsidP="00430B98">
            <w:pPr>
              <w:jc w:val="both"/>
              <w:rPr>
                <w:rFonts w:cs="Arial"/>
              </w:rPr>
            </w:pPr>
            <w:r>
              <w:t>Fire alarm</w:t>
            </w:r>
          </w:p>
        </w:tc>
        <w:tc>
          <w:tcPr>
            <w:tcW w:w="817" w:type="pct"/>
          </w:tcPr>
          <w:p w14:paraId="6007DBF2" w14:textId="239DC184" w:rsidR="00E520EF" w:rsidRPr="007E2CBE" w:rsidRDefault="00E520EF" w:rsidP="00430B98">
            <w:pPr>
              <w:jc w:val="both"/>
              <w:rPr>
                <w:rFonts w:cs="Arial"/>
              </w:rPr>
            </w:pPr>
            <w:r>
              <w:t>All adults</w:t>
            </w:r>
          </w:p>
        </w:tc>
        <w:tc>
          <w:tcPr>
            <w:tcW w:w="1770" w:type="pct"/>
          </w:tcPr>
          <w:p w14:paraId="288DCC60" w14:textId="7615BBF1" w:rsidR="00E520EF" w:rsidRDefault="00E520EF" w:rsidP="00430B98">
            <w:pPr>
              <w:jc w:val="both"/>
              <w:rPr>
                <w:rFonts w:cs="Arial"/>
              </w:rPr>
            </w:pPr>
            <w:r>
              <w:t>Each adult to remove group from pool and account for them all before following the pool’s evacuation procedure.</w:t>
            </w:r>
          </w:p>
        </w:tc>
        <w:tc>
          <w:tcPr>
            <w:tcW w:w="1697" w:type="pct"/>
          </w:tcPr>
          <w:p w14:paraId="62E64335" w14:textId="3AD80855" w:rsidR="00E520EF" w:rsidRPr="007E2CBE" w:rsidRDefault="00E520EF" w:rsidP="00430B98">
            <w:pPr>
              <w:jc w:val="both"/>
              <w:rPr>
                <w:rFonts w:cs="Arial"/>
              </w:rPr>
            </w:pPr>
            <w:r>
              <w:t>Teachers and other staff need to hear the alarm and walk through the emergency route to the assembly point and shown where thermal blankets are collected on the way out.</w:t>
            </w:r>
          </w:p>
        </w:tc>
      </w:tr>
      <w:tr w:rsidR="00E520EF" w:rsidRPr="007E2CBE" w14:paraId="6276BBAB" w14:textId="77777777" w:rsidTr="0267380C">
        <w:tc>
          <w:tcPr>
            <w:tcW w:w="716" w:type="pct"/>
          </w:tcPr>
          <w:p w14:paraId="523D5556" w14:textId="0CC4816B" w:rsidR="00E520EF" w:rsidRPr="007E2CBE" w:rsidRDefault="00E520EF" w:rsidP="00430B98">
            <w:pPr>
              <w:jc w:val="both"/>
              <w:rPr>
                <w:rFonts w:cs="Arial"/>
              </w:rPr>
            </w:pPr>
            <w:r>
              <w:t>Dealing with medical emergency</w:t>
            </w:r>
          </w:p>
        </w:tc>
        <w:tc>
          <w:tcPr>
            <w:tcW w:w="817" w:type="pct"/>
          </w:tcPr>
          <w:p w14:paraId="69A5A5DC" w14:textId="77777777" w:rsidR="00E520EF" w:rsidRDefault="00E520EF" w:rsidP="00430B98">
            <w:pPr>
              <w:jc w:val="both"/>
            </w:pPr>
            <w:r>
              <w:t>Rescuing from water: Lifeguard</w:t>
            </w:r>
          </w:p>
          <w:p w14:paraId="15FFAA86" w14:textId="074631E3" w:rsidR="00BD59D0" w:rsidRPr="00BD59D0" w:rsidRDefault="00E520EF" w:rsidP="00A17C61">
            <w:r>
              <w:t>Ongoing care: most competent adult available</w:t>
            </w:r>
          </w:p>
        </w:tc>
        <w:tc>
          <w:tcPr>
            <w:tcW w:w="1770" w:type="pct"/>
          </w:tcPr>
          <w:p w14:paraId="2166BC7F" w14:textId="77777777" w:rsidR="00E520EF" w:rsidRDefault="00E520EF" w:rsidP="00430B98">
            <w:pPr>
              <w:jc w:val="both"/>
            </w:pPr>
            <w:r>
              <w:t>Epileptic seizure, diabetic hyperglycaemic or hypoglycaemic episode, asthma attack.</w:t>
            </w:r>
          </w:p>
          <w:p w14:paraId="0C3D87D6" w14:textId="77777777" w:rsidR="00E520EF" w:rsidRDefault="00E520EF" w:rsidP="00430B98">
            <w:pPr>
              <w:jc w:val="both"/>
              <w:rPr>
                <w:rFonts w:cs="Arial"/>
              </w:rPr>
            </w:pPr>
          </w:p>
        </w:tc>
        <w:tc>
          <w:tcPr>
            <w:tcW w:w="1697" w:type="pct"/>
          </w:tcPr>
          <w:p w14:paraId="2F90D637" w14:textId="06D38FC5" w:rsidR="00BD59D0" w:rsidRPr="007E2CBE" w:rsidRDefault="00E520EF" w:rsidP="00BD59D0">
            <w:pPr>
              <w:jc w:val="both"/>
            </w:pPr>
            <w:r>
              <w:t xml:space="preserve">Where an accident report form is filled in at the pool a copy should be taken for entry into the </w:t>
            </w:r>
            <w:r w:rsidR="244E1147">
              <w:t xml:space="preserve">KCC’s online HS157 accident, incident and near miss reporting form.  An investigation </w:t>
            </w:r>
            <w:r w:rsidR="73F3ED3B">
              <w:t>may be required and this forms part of the online reporting form.</w:t>
            </w:r>
          </w:p>
        </w:tc>
      </w:tr>
      <w:tr w:rsidR="00E520EF" w:rsidRPr="007E2CBE" w14:paraId="7B19854A" w14:textId="77777777" w:rsidTr="00B25297">
        <w:trPr>
          <w:trHeight w:val="8872"/>
        </w:trPr>
        <w:tc>
          <w:tcPr>
            <w:tcW w:w="716" w:type="pct"/>
          </w:tcPr>
          <w:p w14:paraId="1AB6D61E" w14:textId="1D1B52A8" w:rsidR="00E520EF" w:rsidRDefault="00E520EF" w:rsidP="00430B98">
            <w:pPr>
              <w:jc w:val="both"/>
            </w:pPr>
            <w:r>
              <w:lastRenderedPageBreak/>
              <w:t>In case of a serious incident</w:t>
            </w:r>
          </w:p>
        </w:tc>
        <w:tc>
          <w:tcPr>
            <w:tcW w:w="817" w:type="pct"/>
          </w:tcPr>
          <w:p w14:paraId="3C3ECABA" w14:textId="77777777" w:rsidR="00E520EF" w:rsidRDefault="00E520EF" w:rsidP="00430B98">
            <w:pPr>
              <w:jc w:val="both"/>
            </w:pPr>
            <w:r>
              <w:t>Lifeguard / Swimming Instructor</w:t>
            </w:r>
          </w:p>
          <w:p w14:paraId="7340FF22" w14:textId="4FF4174A" w:rsidR="00E520EF" w:rsidRDefault="00E520EF" w:rsidP="00430B98">
            <w:pPr>
              <w:jc w:val="both"/>
            </w:pPr>
            <w:r>
              <w:t>School teachers</w:t>
            </w:r>
          </w:p>
        </w:tc>
        <w:tc>
          <w:tcPr>
            <w:tcW w:w="1770" w:type="pct"/>
          </w:tcPr>
          <w:p w14:paraId="622E43ED" w14:textId="77777777" w:rsidR="00E520EF" w:rsidRDefault="00E520EF" w:rsidP="00430B98">
            <w:pPr>
              <w:jc w:val="both"/>
            </w:pPr>
            <w:r>
              <w:t>Has the lead role in any ‘rescue’ situation and directs the rescue and any action taken.</w:t>
            </w:r>
          </w:p>
          <w:p w14:paraId="23F0D755" w14:textId="77777777" w:rsidR="00E520EF" w:rsidRDefault="00E520EF" w:rsidP="00430B98">
            <w:pPr>
              <w:jc w:val="both"/>
            </w:pPr>
            <w:r>
              <w:t>Should initially attempt to call or use whistle procedure to attract attention to the need for a rescue or to attract the attention of pool staff and indicate that they are affecting a rescue.</w:t>
            </w:r>
          </w:p>
          <w:p w14:paraId="6981917F" w14:textId="77777777" w:rsidR="00E520EF" w:rsidRDefault="00E520EF" w:rsidP="00430B98">
            <w:pPr>
              <w:jc w:val="both"/>
            </w:pPr>
            <w:r>
              <w:t xml:space="preserve">If a member of pool staff affects a rescue, school or service staff have the responsibility to decide whether to remove all participants from the water (if not impeding the rescue in any way) and when necessary, taking them to the changing area. </w:t>
            </w:r>
          </w:p>
          <w:p w14:paraId="2AB7A921" w14:textId="77777777" w:rsidR="00E520EF" w:rsidRDefault="00E520EF" w:rsidP="00430B98">
            <w:pPr>
              <w:jc w:val="both"/>
            </w:pPr>
            <w:r>
              <w:t>A member of school staff should remain in charge of the pupils or service users whilst they change back into their clothes.</w:t>
            </w:r>
          </w:p>
          <w:p w14:paraId="62E0115B" w14:textId="77777777" w:rsidR="00E520EF" w:rsidRDefault="00E520EF" w:rsidP="00430B98">
            <w:pPr>
              <w:jc w:val="both"/>
            </w:pPr>
            <w:r>
              <w:t>The teacher in charge should return to the incident to monitor progress with the child.</w:t>
            </w:r>
          </w:p>
          <w:p w14:paraId="1F88AB12" w14:textId="4906BD01" w:rsidR="00E520EF" w:rsidRDefault="00E520EF" w:rsidP="00430B98">
            <w:pPr>
              <w:jc w:val="both"/>
            </w:pPr>
            <w:r>
              <w:t>Should an ambulance be required the teacher needs to decide whether to accompany the casualty to the hospital or remain with the group.  In any event the school must be notified.</w:t>
            </w:r>
          </w:p>
        </w:tc>
        <w:tc>
          <w:tcPr>
            <w:tcW w:w="1697" w:type="pct"/>
          </w:tcPr>
          <w:p w14:paraId="228DAD40" w14:textId="77777777" w:rsidR="00E520EF" w:rsidRDefault="00E520EF" w:rsidP="00430B98">
            <w:pPr>
              <w:jc w:val="both"/>
            </w:pPr>
          </w:p>
          <w:p w14:paraId="303C3A95" w14:textId="77777777" w:rsidR="00E520EF" w:rsidRDefault="00E520EF" w:rsidP="00430B98">
            <w:pPr>
              <w:spacing w:after="0" w:line="259" w:lineRule="auto"/>
              <w:jc w:val="both"/>
            </w:pPr>
          </w:p>
          <w:p w14:paraId="11A020CD" w14:textId="13B39EA4" w:rsidR="00E520EF" w:rsidRDefault="00E520EF" w:rsidP="00430B98">
            <w:pPr>
              <w:spacing w:after="0" w:line="259" w:lineRule="auto"/>
              <w:jc w:val="both"/>
            </w:pPr>
            <w:r>
              <w:t xml:space="preserve">Should the incident turn out to be a minor event (swallowing water accompanied by panic) </w:t>
            </w:r>
            <w:r w:rsidR="591EFB45">
              <w:t xml:space="preserve">the </w:t>
            </w:r>
            <w:r w:rsidR="6293C44D">
              <w:t>nominated person in charge</w:t>
            </w:r>
            <w:r w:rsidR="591EFB45">
              <w:t xml:space="preserve"> </w:t>
            </w:r>
            <w:r>
              <w:t>should consider contact</w:t>
            </w:r>
            <w:r w:rsidR="18F26091">
              <w:t xml:space="preserve">ing the </w:t>
            </w:r>
            <w:r>
              <w:t>parents</w:t>
            </w:r>
            <w:r w:rsidR="4D8A5C98">
              <w:t>, carers or service</w:t>
            </w:r>
            <w:r>
              <w:t xml:space="preserve"> to inform them of the incident before the </w:t>
            </w:r>
            <w:r w:rsidR="055BCCCC">
              <w:t>pupil or service user leaves site.</w:t>
            </w:r>
          </w:p>
          <w:p w14:paraId="47171491" w14:textId="77777777" w:rsidR="00E520EF" w:rsidRDefault="00E520EF" w:rsidP="00430B98">
            <w:pPr>
              <w:jc w:val="both"/>
            </w:pPr>
            <w:r>
              <w:br/>
              <w:t xml:space="preserve">It may be necessary to have the assistance of pool staff to help supervise changing. </w:t>
            </w:r>
          </w:p>
          <w:p w14:paraId="5DADE717" w14:textId="77777777" w:rsidR="00E520EF" w:rsidRDefault="00E520EF" w:rsidP="00430B98">
            <w:pPr>
              <w:spacing w:after="0" w:line="259" w:lineRule="auto"/>
              <w:jc w:val="both"/>
              <w:rPr>
                <w:sz w:val="8"/>
                <w:szCs w:val="8"/>
              </w:rPr>
            </w:pPr>
          </w:p>
          <w:p w14:paraId="738756A9" w14:textId="77777777" w:rsidR="00E520EF" w:rsidRDefault="00E520EF" w:rsidP="00430B98">
            <w:pPr>
              <w:spacing w:after="0" w:line="259" w:lineRule="auto"/>
              <w:jc w:val="both"/>
            </w:pPr>
            <w:r>
              <w:t>Try to take note of times and persons involved for debriefing and reporting.</w:t>
            </w:r>
          </w:p>
          <w:p w14:paraId="2A149485" w14:textId="77777777" w:rsidR="00E520EF" w:rsidRDefault="00E520EF" w:rsidP="00430B98">
            <w:pPr>
              <w:jc w:val="both"/>
            </w:pPr>
          </w:p>
          <w:p w14:paraId="7292875B" w14:textId="77777777" w:rsidR="00E520EF" w:rsidRPr="00823060" w:rsidRDefault="00E520EF" w:rsidP="00430B98">
            <w:pPr>
              <w:jc w:val="both"/>
              <w:rPr>
                <w:iCs/>
              </w:rPr>
            </w:pPr>
            <w:r>
              <w:t>It may be more appropriate for a senior member of staff from the school or service to drive to the hospital to meet the ambulance and the parents leaving the teacher to return to the school or service with the main group.  T</w:t>
            </w:r>
            <w:r w:rsidRPr="00823060">
              <w:rPr>
                <w:iCs/>
              </w:rPr>
              <w:t xml:space="preserve">his aspect must be discussed in advance to ensure it forms part of the school </w:t>
            </w:r>
            <w:r>
              <w:rPr>
                <w:iCs/>
              </w:rPr>
              <w:t>E</w:t>
            </w:r>
            <w:r w:rsidRPr="00823060">
              <w:rPr>
                <w:iCs/>
              </w:rPr>
              <w:t xml:space="preserve">mergency </w:t>
            </w:r>
            <w:r>
              <w:rPr>
                <w:iCs/>
              </w:rPr>
              <w:t>A</w:t>
            </w:r>
            <w:r w:rsidRPr="00823060">
              <w:rPr>
                <w:iCs/>
              </w:rPr>
              <w:t xml:space="preserve">ction </w:t>
            </w:r>
            <w:r>
              <w:rPr>
                <w:iCs/>
              </w:rPr>
              <w:t>P</w:t>
            </w:r>
            <w:r w:rsidRPr="00823060">
              <w:rPr>
                <w:iCs/>
              </w:rPr>
              <w:t>lan.</w:t>
            </w:r>
          </w:p>
          <w:p w14:paraId="03B707D3" w14:textId="3F945215" w:rsidR="00E520EF" w:rsidRDefault="00E520EF" w:rsidP="00430B98">
            <w:pPr>
              <w:jc w:val="both"/>
            </w:pPr>
            <w:r>
              <w:t>It is the school</w:t>
            </w:r>
            <w:r w:rsidR="3221E5C1">
              <w:t xml:space="preserve"> or service’s</w:t>
            </w:r>
            <w:r>
              <w:t xml:space="preserve"> responsibility to</w:t>
            </w:r>
            <w:r w:rsidR="5AE4C17A">
              <w:t>:</w:t>
            </w:r>
          </w:p>
          <w:p w14:paraId="3E012491" w14:textId="27F20305" w:rsidR="00E520EF" w:rsidRDefault="00E520EF" w:rsidP="00430B98">
            <w:pPr>
              <w:pStyle w:val="ListParagraph"/>
              <w:numPr>
                <w:ilvl w:val="0"/>
                <w:numId w:val="1"/>
              </w:numPr>
              <w:jc w:val="both"/>
            </w:pPr>
            <w:r>
              <w:t>contact the parents</w:t>
            </w:r>
            <w:r w:rsidR="26FA43F3">
              <w:t xml:space="preserve"> or carers </w:t>
            </w:r>
            <w:r w:rsidR="08AF2B77">
              <w:t xml:space="preserve">of the class involved </w:t>
            </w:r>
            <w:r w:rsidR="4BF288FC">
              <w:t xml:space="preserve">and the Emergency Action Plan should include information on how to do this. </w:t>
            </w:r>
          </w:p>
          <w:p w14:paraId="5917A4C8" w14:textId="1CD9D538" w:rsidR="00E520EF" w:rsidRDefault="00E520EF" w:rsidP="00430B98">
            <w:pPr>
              <w:pStyle w:val="ListParagraph"/>
              <w:numPr>
                <w:ilvl w:val="0"/>
                <w:numId w:val="1"/>
              </w:numPr>
              <w:jc w:val="both"/>
            </w:pPr>
            <w:r>
              <w:t>complete KCC’s online</w:t>
            </w:r>
            <w:r w:rsidR="30D7BEA5">
              <w:t xml:space="preserve"> HS157 accident/incident</w:t>
            </w:r>
            <w:r>
              <w:t xml:space="preserve"> reporting form.</w:t>
            </w:r>
          </w:p>
        </w:tc>
      </w:tr>
    </w:tbl>
    <w:p w14:paraId="1B6490B2" w14:textId="65DB0DC7" w:rsidR="00A455BB" w:rsidRDefault="00A455BB" w:rsidP="00A17C61"/>
    <w:sectPr w:rsidR="00A455BB" w:rsidSect="00804652">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9605" w14:textId="77777777" w:rsidR="00FA34B3" w:rsidRDefault="00FA34B3" w:rsidP="00AA1BAB">
      <w:pPr>
        <w:spacing w:after="0" w:line="240" w:lineRule="auto"/>
      </w:pPr>
      <w:r>
        <w:separator/>
      </w:r>
    </w:p>
  </w:endnote>
  <w:endnote w:type="continuationSeparator" w:id="0">
    <w:p w14:paraId="27051DA4" w14:textId="77777777" w:rsidR="00FA34B3" w:rsidRDefault="00FA34B3" w:rsidP="00AA1BAB">
      <w:pPr>
        <w:spacing w:after="0" w:line="240" w:lineRule="auto"/>
      </w:pPr>
      <w:r>
        <w:continuationSeparator/>
      </w:r>
    </w:p>
  </w:endnote>
  <w:endnote w:type="continuationNotice" w:id="1">
    <w:p w14:paraId="1075EDE3" w14:textId="77777777" w:rsidR="00FA34B3" w:rsidRDefault="00FA3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DB1606" w:rsidRPr="00DF4CE2" w14:paraId="79D97359" w14:textId="77777777" w:rsidTr="00951D63">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6240E6E3" w:rsidR="00DB1606" w:rsidRPr="00DF4CE2" w:rsidRDefault="00DB1606" w:rsidP="00DB1606">
          <w:pPr>
            <w:pStyle w:val="Footer"/>
            <w:rPr>
              <w:rFonts w:cs="Arial"/>
              <w:b w:val="0"/>
              <w:bCs/>
              <w:u w:val="none"/>
            </w:rPr>
          </w:pPr>
          <w:r w:rsidRPr="00DF4CE2">
            <w:rPr>
              <w:rFonts w:cs="Arial"/>
              <w:b w:val="0"/>
              <w:bCs/>
              <w:u w:val="none"/>
            </w:rPr>
            <w:t xml:space="preserve">Health and Safety </w:t>
          </w:r>
          <w:r w:rsidRPr="00DB1606">
            <w:rPr>
              <w:rFonts w:cs="Arial"/>
              <w:b w:val="0"/>
              <w:bCs/>
              <w:u w:val="none"/>
            </w:rPr>
            <w:t>Swimming Pool Induction Checklist</w:t>
          </w:r>
        </w:p>
      </w:tc>
    </w:tr>
    <w:tr w:rsidR="00DB1606" w:rsidRPr="00DF4CE2" w14:paraId="7E1DE6AA" w14:textId="77777777" w:rsidTr="00951D63">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3D3954FF" w:rsidR="00DB1606" w:rsidRPr="00DF4CE2" w:rsidRDefault="00E520EF" w:rsidP="00DB1606">
          <w:pPr>
            <w:pStyle w:val="Footer"/>
            <w:rPr>
              <w:rFonts w:cs="Arial"/>
              <w:b w:val="0"/>
              <w:bCs/>
              <w:u w:val="none"/>
            </w:rPr>
          </w:pPr>
          <w:r>
            <w:rPr>
              <w:rFonts w:cs="Arial"/>
              <w:b w:val="0"/>
              <w:bCs/>
              <w:u w:val="none"/>
            </w:rPr>
            <w:t>2</w:t>
          </w:r>
          <w:r w:rsidR="003B4EAE">
            <w:rPr>
              <w:rFonts w:cs="Arial"/>
              <w:b w:val="0"/>
              <w:bCs/>
              <w:u w:val="none"/>
            </w:rPr>
            <w:t>6</w:t>
          </w:r>
          <w:r w:rsidR="00DB1606">
            <w:rPr>
              <w:rFonts w:cs="Arial"/>
              <w:b w:val="0"/>
              <w:bCs/>
              <w:u w:val="none"/>
            </w:rPr>
            <w:t>.0</w:t>
          </w:r>
          <w:r w:rsidR="00334D17">
            <w:rPr>
              <w:rFonts w:cs="Arial"/>
              <w:b w:val="0"/>
              <w:bCs/>
              <w:u w:val="none"/>
            </w:rPr>
            <w:t>3</w:t>
          </w:r>
          <w:r w:rsidR="00DB1606">
            <w:rPr>
              <w:rFonts w:cs="Arial"/>
              <w:b w:val="0"/>
              <w:bCs/>
              <w:u w:val="none"/>
            </w:rPr>
            <w:t>.2</w:t>
          </w:r>
          <w:r>
            <w:rPr>
              <w:rFonts w:cs="Arial"/>
              <w:b w:val="0"/>
              <w:bCs/>
              <w:u w:val="none"/>
            </w:rPr>
            <w:t>5</w:t>
          </w:r>
        </w:p>
      </w:tc>
      <w:tc>
        <w:tcPr>
          <w:tcW w:w="5204" w:type="dxa"/>
          <w:tcBorders>
            <w:top w:val="single" w:sz="4" w:space="0" w:color="auto"/>
            <w:left w:val="single" w:sz="4" w:space="0" w:color="auto"/>
            <w:bottom w:val="single" w:sz="4" w:space="0" w:color="auto"/>
            <w:right w:val="single" w:sz="4" w:space="0" w:color="auto"/>
          </w:tcBorders>
          <w:hideMark/>
        </w:tcPr>
        <w:p w14:paraId="5F1042D4" w14:textId="0B4AFC95" w:rsidR="00DB1606" w:rsidRPr="00DF4CE2" w:rsidRDefault="00DB1606" w:rsidP="00DB1606">
          <w:pPr>
            <w:pStyle w:val="Footer"/>
            <w:rPr>
              <w:rFonts w:cs="Arial"/>
              <w:b w:val="0"/>
              <w:bCs/>
              <w:u w:val="none"/>
            </w:rPr>
          </w:pPr>
          <w:r>
            <w:rPr>
              <w:rFonts w:cs="Arial"/>
              <w:b w:val="0"/>
              <w:bCs/>
              <w:u w:val="none"/>
            </w:rPr>
            <w:t>HS801</w:t>
          </w:r>
        </w:p>
      </w:tc>
      <w:tc>
        <w:tcPr>
          <w:tcW w:w="5294" w:type="dxa"/>
          <w:tcBorders>
            <w:top w:val="single" w:sz="4" w:space="0" w:color="auto"/>
            <w:left w:val="single" w:sz="4" w:space="0" w:color="auto"/>
            <w:bottom w:val="single" w:sz="4" w:space="0" w:color="auto"/>
            <w:right w:val="single" w:sz="4" w:space="0" w:color="auto"/>
          </w:tcBorders>
          <w:hideMark/>
        </w:tcPr>
        <w:p w14:paraId="0DE0A4C6" w14:textId="1F415E75" w:rsidR="00DB1606" w:rsidRPr="00DF4CE2" w:rsidRDefault="00DB1606" w:rsidP="00DB1606">
          <w:pPr>
            <w:pStyle w:val="Footer"/>
            <w:rPr>
              <w:rFonts w:cs="Arial"/>
              <w:b w:val="0"/>
              <w:bCs/>
              <w:u w:val="none"/>
            </w:rPr>
          </w:pPr>
          <w:r>
            <w:rPr>
              <w:rFonts w:cs="Arial"/>
              <w:b w:val="0"/>
              <w:bCs/>
              <w:u w:val="none"/>
            </w:rPr>
            <w:t xml:space="preserve">HS801 </w:t>
          </w:r>
          <w:r w:rsidR="00E520EF">
            <w:rPr>
              <w:rFonts w:cs="Arial"/>
              <w:b w:val="0"/>
              <w:bCs/>
              <w:u w:val="none"/>
            </w:rPr>
            <w:t>2</w:t>
          </w:r>
          <w:r w:rsidR="003B4EAE">
            <w:rPr>
              <w:rFonts w:cs="Arial"/>
              <w:b w:val="0"/>
              <w:bCs/>
              <w:u w:val="none"/>
            </w:rPr>
            <w:t>6</w:t>
          </w:r>
          <w:r>
            <w:rPr>
              <w:rFonts w:cs="Arial"/>
              <w:b w:val="0"/>
              <w:bCs/>
              <w:u w:val="none"/>
            </w:rPr>
            <w:t>.0</w:t>
          </w:r>
          <w:r w:rsidR="00334D17">
            <w:rPr>
              <w:rFonts w:cs="Arial"/>
              <w:b w:val="0"/>
              <w:bCs/>
              <w:u w:val="none"/>
            </w:rPr>
            <w:t>3</w:t>
          </w:r>
          <w:r>
            <w:rPr>
              <w:rFonts w:cs="Arial"/>
              <w:b w:val="0"/>
              <w:bCs/>
              <w:u w:val="none"/>
            </w:rPr>
            <w:t>.2</w:t>
          </w:r>
          <w:r w:rsidR="00E520EF">
            <w:rPr>
              <w:rFonts w:cs="Arial"/>
              <w:b w:val="0"/>
              <w:bCs/>
              <w:u w:val="none"/>
            </w:rPr>
            <w:t>5</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951D63">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10D84713" w:rsidR="00DB1606" w:rsidRPr="00DF4CE2" w:rsidRDefault="0097596A" w:rsidP="00DB1606">
          <w:pPr>
            <w:pStyle w:val="Footer"/>
            <w:rPr>
              <w:rFonts w:cs="Arial"/>
              <w:b w:val="0"/>
              <w:bCs/>
              <w:u w:val="none"/>
            </w:rPr>
          </w:pPr>
          <w:r w:rsidRPr="00DF4CE2">
            <w:rPr>
              <w:rFonts w:cs="Arial"/>
              <w:b w:val="0"/>
              <w:bCs/>
              <w:u w:val="none"/>
            </w:rPr>
            <w:t xml:space="preserve">Health and Safety </w:t>
          </w:r>
          <w:r w:rsidR="00DB1606" w:rsidRPr="00DB1606">
            <w:rPr>
              <w:rFonts w:cs="Arial"/>
              <w:b w:val="0"/>
              <w:bCs/>
              <w:u w:val="none"/>
            </w:rPr>
            <w:t>Swimming Pool Induction Checklist</w:t>
          </w:r>
        </w:p>
      </w:tc>
    </w:tr>
    <w:tr w:rsidR="0097596A" w:rsidRPr="00DF4CE2" w14:paraId="172E7F8D" w14:textId="77777777" w:rsidTr="00951D63">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6496D314" w:rsidR="0097596A" w:rsidRPr="00DF4CE2" w:rsidRDefault="00E520EF" w:rsidP="0097596A">
          <w:pPr>
            <w:pStyle w:val="Footer"/>
            <w:rPr>
              <w:rFonts w:cs="Arial"/>
              <w:b w:val="0"/>
              <w:bCs/>
              <w:u w:val="none"/>
            </w:rPr>
          </w:pPr>
          <w:r>
            <w:rPr>
              <w:rFonts w:cs="Arial"/>
              <w:b w:val="0"/>
              <w:bCs/>
              <w:u w:val="none"/>
            </w:rPr>
            <w:t>2</w:t>
          </w:r>
          <w:r w:rsidR="003B4EAE">
            <w:rPr>
              <w:rFonts w:cs="Arial"/>
              <w:b w:val="0"/>
              <w:bCs/>
              <w:u w:val="none"/>
            </w:rPr>
            <w:t>6</w:t>
          </w:r>
          <w:r w:rsidR="00DB1606">
            <w:rPr>
              <w:rFonts w:cs="Arial"/>
              <w:b w:val="0"/>
              <w:bCs/>
              <w:u w:val="none"/>
            </w:rPr>
            <w:t>.0</w:t>
          </w:r>
          <w:r w:rsidR="00334D17">
            <w:rPr>
              <w:rFonts w:cs="Arial"/>
              <w:b w:val="0"/>
              <w:bCs/>
              <w:u w:val="none"/>
            </w:rPr>
            <w:t>3</w:t>
          </w:r>
          <w:r w:rsidR="00DB1606">
            <w:rPr>
              <w:rFonts w:cs="Arial"/>
              <w:b w:val="0"/>
              <w:bCs/>
              <w:u w:val="none"/>
            </w:rPr>
            <w:t>.2</w:t>
          </w:r>
          <w:r>
            <w:rPr>
              <w:rFonts w:cs="Arial"/>
              <w:b w:val="0"/>
              <w:bCs/>
              <w:u w:val="none"/>
            </w:rPr>
            <w:t>5</w:t>
          </w:r>
        </w:p>
      </w:tc>
      <w:tc>
        <w:tcPr>
          <w:tcW w:w="5204" w:type="dxa"/>
          <w:tcBorders>
            <w:top w:val="single" w:sz="4" w:space="0" w:color="auto"/>
            <w:left w:val="single" w:sz="4" w:space="0" w:color="auto"/>
            <w:bottom w:val="single" w:sz="4" w:space="0" w:color="auto"/>
            <w:right w:val="single" w:sz="4" w:space="0" w:color="auto"/>
          </w:tcBorders>
          <w:hideMark/>
        </w:tcPr>
        <w:p w14:paraId="13F80138" w14:textId="5B952E61" w:rsidR="0097596A" w:rsidRPr="00DF4CE2" w:rsidRDefault="0097596A" w:rsidP="0097596A">
          <w:pPr>
            <w:pStyle w:val="Footer"/>
            <w:rPr>
              <w:rFonts w:cs="Arial"/>
              <w:b w:val="0"/>
              <w:bCs/>
              <w:u w:val="none"/>
            </w:rPr>
          </w:pPr>
          <w:r w:rsidRPr="00DF4CE2">
            <w:rPr>
              <w:rFonts w:cs="Arial"/>
              <w:b w:val="0"/>
              <w:bCs/>
              <w:u w:val="none"/>
            </w:rPr>
            <w:t>HS</w:t>
          </w:r>
          <w:r w:rsidR="00DB1606">
            <w:rPr>
              <w:rFonts w:cs="Arial"/>
              <w:b w:val="0"/>
              <w:bCs/>
              <w:u w:val="none"/>
            </w:rPr>
            <w:t>801</w:t>
          </w:r>
        </w:p>
      </w:tc>
      <w:tc>
        <w:tcPr>
          <w:tcW w:w="5294" w:type="dxa"/>
          <w:tcBorders>
            <w:top w:val="single" w:sz="4" w:space="0" w:color="auto"/>
            <w:left w:val="single" w:sz="4" w:space="0" w:color="auto"/>
            <w:bottom w:val="single" w:sz="4" w:space="0" w:color="auto"/>
            <w:right w:val="single" w:sz="4" w:space="0" w:color="auto"/>
          </w:tcBorders>
          <w:hideMark/>
        </w:tcPr>
        <w:p w14:paraId="2C536AA1" w14:textId="0DF01E51" w:rsidR="0097596A" w:rsidRPr="00DF4CE2" w:rsidRDefault="0097596A" w:rsidP="0097596A">
          <w:pPr>
            <w:pStyle w:val="Footer"/>
            <w:rPr>
              <w:rFonts w:cs="Arial"/>
              <w:b w:val="0"/>
              <w:bCs/>
              <w:u w:val="none"/>
            </w:rPr>
          </w:pPr>
          <w:r w:rsidRPr="00DF4CE2">
            <w:rPr>
              <w:rFonts w:cs="Arial"/>
              <w:b w:val="0"/>
              <w:bCs/>
              <w:u w:val="none"/>
            </w:rPr>
            <w:t>HS</w:t>
          </w:r>
          <w:r w:rsidR="00DB1606">
            <w:rPr>
              <w:rFonts w:cs="Arial"/>
              <w:b w:val="0"/>
              <w:bCs/>
              <w:u w:val="none"/>
            </w:rPr>
            <w:t xml:space="preserve">801 </w:t>
          </w:r>
          <w:r w:rsidR="00E520EF">
            <w:rPr>
              <w:rFonts w:cs="Arial"/>
              <w:b w:val="0"/>
              <w:bCs/>
              <w:u w:val="none"/>
            </w:rPr>
            <w:t>2</w:t>
          </w:r>
          <w:r w:rsidR="003B4EAE">
            <w:rPr>
              <w:rFonts w:cs="Arial"/>
              <w:b w:val="0"/>
              <w:bCs/>
              <w:u w:val="none"/>
            </w:rPr>
            <w:t>6</w:t>
          </w:r>
          <w:r w:rsidR="00DB1606">
            <w:rPr>
              <w:rFonts w:cs="Arial"/>
              <w:b w:val="0"/>
              <w:bCs/>
              <w:u w:val="none"/>
            </w:rPr>
            <w:t>.0</w:t>
          </w:r>
          <w:r w:rsidR="00334D17">
            <w:rPr>
              <w:rFonts w:cs="Arial"/>
              <w:b w:val="0"/>
              <w:bCs/>
              <w:u w:val="none"/>
            </w:rPr>
            <w:t>3</w:t>
          </w:r>
          <w:r w:rsidR="00DB1606">
            <w:rPr>
              <w:rFonts w:cs="Arial"/>
              <w:b w:val="0"/>
              <w:bCs/>
              <w:u w:val="none"/>
            </w:rPr>
            <w:t>.2</w:t>
          </w:r>
          <w:r w:rsidR="00E520EF">
            <w:rPr>
              <w:rFonts w:cs="Arial"/>
              <w:b w:val="0"/>
              <w:bCs/>
              <w:u w:val="none"/>
            </w:rPr>
            <w:t>5</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98B8E" w14:textId="77777777" w:rsidR="00FA34B3" w:rsidRDefault="00FA34B3" w:rsidP="00AA1BAB">
      <w:pPr>
        <w:spacing w:after="0" w:line="240" w:lineRule="auto"/>
      </w:pPr>
      <w:r>
        <w:separator/>
      </w:r>
    </w:p>
  </w:footnote>
  <w:footnote w:type="continuationSeparator" w:id="0">
    <w:p w14:paraId="5F293371" w14:textId="77777777" w:rsidR="00FA34B3" w:rsidRDefault="00FA34B3" w:rsidP="00AA1BAB">
      <w:pPr>
        <w:spacing w:after="0" w:line="240" w:lineRule="auto"/>
      </w:pPr>
      <w:r>
        <w:continuationSeparator/>
      </w:r>
    </w:p>
  </w:footnote>
  <w:footnote w:type="continuationNotice" w:id="1">
    <w:p w14:paraId="112EFE4E" w14:textId="77777777" w:rsidR="00FA34B3" w:rsidRDefault="00FA3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58242"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2E24EBB7" w:rsidR="0097596A" w:rsidRPr="001D5D23" w:rsidRDefault="0097596A" w:rsidP="0097596A">
                          <w:pPr>
                            <w:spacing w:after="120"/>
                            <w:rPr>
                              <w:rFonts w:cs="Arial"/>
                              <w:b/>
                              <w:bCs/>
                              <w:sz w:val="40"/>
                              <w:szCs w:val="40"/>
                            </w:rPr>
                          </w:pPr>
                          <w:r w:rsidRPr="0097596A">
                            <w:rPr>
                              <w:rFonts w:cs="Arial"/>
                              <w:b/>
                              <w:bCs/>
                              <w:sz w:val="40"/>
                              <w:szCs w:val="40"/>
                            </w:rPr>
                            <w:t>HS</w:t>
                          </w:r>
                          <w:r w:rsidR="00D664FF">
                            <w:rPr>
                              <w:rFonts w:cs="Arial"/>
                              <w:b/>
                              <w:bCs/>
                              <w:sz w:val="40"/>
                              <w:szCs w:val="40"/>
                            </w:rPr>
                            <w:t>801</w:t>
                          </w:r>
                          <w:r w:rsidR="003D6C5E">
                            <w:rPr>
                              <w:rFonts w:cs="Arial"/>
                              <w:b/>
                              <w:bCs/>
                              <w:sz w:val="40"/>
                              <w:szCs w:val="40"/>
                            </w:rPr>
                            <w:t xml:space="preserve"> </w:t>
                          </w:r>
                          <w:r w:rsidR="008B53D0">
                            <w:rPr>
                              <w:rFonts w:cs="Arial"/>
                              <w:b/>
                              <w:bCs/>
                              <w:sz w:val="40"/>
                              <w:szCs w:val="40"/>
                            </w:rPr>
                            <w:t xml:space="preserve">– </w:t>
                          </w:r>
                          <w:r w:rsidR="00D664FF">
                            <w:rPr>
                              <w:rFonts w:cs="Arial"/>
                              <w:b/>
                              <w:bCs/>
                              <w:sz w:val="40"/>
                              <w:szCs w:val="40"/>
                            </w:rPr>
                            <w:t>Swimming</w:t>
                          </w:r>
                          <w:r w:rsidR="00C9191C">
                            <w:rPr>
                              <w:rFonts w:cs="Arial"/>
                              <w:b/>
                              <w:bCs/>
                              <w:sz w:val="40"/>
                              <w:szCs w:val="40"/>
                            </w:rPr>
                            <w:t xml:space="preserve"> Pool</w:t>
                          </w:r>
                          <w:r w:rsidR="00D664FF">
                            <w:rPr>
                              <w:rFonts w:cs="Arial"/>
                              <w:b/>
                              <w:bCs/>
                              <w:sz w:val="40"/>
                              <w:szCs w:val="40"/>
                            </w:rPr>
                            <w:t xml:space="preserve"> Induction Checklist</w:t>
                          </w:r>
                          <w:r w:rsidR="003D6C5E">
                            <w:rPr>
                              <w:rFonts w:cs="Arial"/>
                              <w:b/>
                              <w:bCs/>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2E24EBB7" w:rsidR="0097596A" w:rsidRPr="001D5D23" w:rsidRDefault="0097596A" w:rsidP="0097596A">
                    <w:pPr>
                      <w:spacing w:after="120"/>
                      <w:rPr>
                        <w:rFonts w:cs="Arial"/>
                        <w:b/>
                        <w:bCs/>
                        <w:sz w:val="40"/>
                        <w:szCs w:val="40"/>
                      </w:rPr>
                    </w:pPr>
                    <w:r w:rsidRPr="0097596A">
                      <w:rPr>
                        <w:rFonts w:cs="Arial"/>
                        <w:b/>
                        <w:bCs/>
                        <w:sz w:val="40"/>
                        <w:szCs w:val="40"/>
                      </w:rPr>
                      <w:t>HS</w:t>
                    </w:r>
                    <w:r w:rsidR="00D664FF">
                      <w:rPr>
                        <w:rFonts w:cs="Arial"/>
                        <w:b/>
                        <w:bCs/>
                        <w:sz w:val="40"/>
                        <w:szCs w:val="40"/>
                      </w:rPr>
                      <w:t>801</w:t>
                    </w:r>
                    <w:r w:rsidR="003D6C5E">
                      <w:rPr>
                        <w:rFonts w:cs="Arial"/>
                        <w:b/>
                        <w:bCs/>
                        <w:sz w:val="40"/>
                        <w:szCs w:val="40"/>
                      </w:rPr>
                      <w:t xml:space="preserve"> </w:t>
                    </w:r>
                    <w:r w:rsidR="008B53D0">
                      <w:rPr>
                        <w:rFonts w:cs="Arial"/>
                        <w:b/>
                        <w:bCs/>
                        <w:sz w:val="40"/>
                        <w:szCs w:val="40"/>
                      </w:rPr>
                      <w:t xml:space="preserve">– </w:t>
                    </w:r>
                    <w:r w:rsidR="00D664FF">
                      <w:rPr>
                        <w:rFonts w:cs="Arial"/>
                        <w:b/>
                        <w:bCs/>
                        <w:sz w:val="40"/>
                        <w:szCs w:val="40"/>
                      </w:rPr>
                      <w:t>Swimming</w:t>
                    </w:r>
                    <w:r w:rsidR="00C9191C">
                      <w:rPr>
                        <w:rFonts w:cs="Arial"/>
                        <w:b/>
                        <w:bCs/>
                        <w:sz w:val="40"/>
                        <w:szCs w:val="40"/>
                      </w:rPr>
                      <w:t xml:space="preserve"> Pool</w:t>
                    </w:r>
                    <w:r w:rsidR="00D664FF">
                      <w:rPr>
                        <w:rFonts w:cs="Arial"/>
                        <w:b/>
                        <w:bCs/>
                        <w:sz w:val="40"/>
                        <w:szCs w:val="40"/>
                      </w:rPr>
                      <w:t xml:space="preserve"> Induction Checklist</w:t>
                    </w:r>
                    <w:r w:rsidR="003D6C5E">
                      <w:rPr>
                        <w:rFonts w:cs="Arial"/>
                        <w:b/>
                        <w:bCs/>
                        <w:sz w:val="40"/>
                        <w:szCs w:val="40"/>
                      </w:rPr>
                      <w:t xml:space="preserve"> </w:t>
                    </w:r>
                  </w:p>
                </w:txbxContent>
              </v:textbox>
            </v:rect>
          </w:pict>
        </mc:Fallback>
      </mc:AlternateContent>
    </w:r>
    <w:r w:rsidRPr="00770749">
      <w:rPr>
        <w:rFonts w:cs="Arial"/>
        <w:noProof/>
        <w:sz w:val="40"/>
        <w:szCs w:val="40"/>
      </w:rPr>
      <w:drawing>
        <wp:anchor distT="0" distB="0" distL="114300" distR="114300" simplePos="0" relativeHeight="251658241"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8240"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Risk assessment blank form - 5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Risk assessment blank form - 5 steps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B6395"/>
    <w:multiLevelType w:val="hybridMultilevel"/>
    <w:tmpl w:val="F1A03A5C"/>
    <w:lvl w:ilvl="0" w:tplc="654EBAD6">
      <w:start w:val="1"/>
      <w:numFmt w:val="bullet"/>
      <w:lvlText w:val="-"/>
      <w:lvlJc w:val="left"/>
      <w:pPr>
        <w:ind w:left="720" w:hanging="360"/>
      </w:pPr>
      <w:rPr>
        <w:rFonts w:ascii="Aptos" w:hAnsi="Aptos" w:hint="default"/>
      </w:rPr>
    </w:lvl>
    <w:lvl w:ilvl="1" w:tplc="12D282E6">
      <w:start w:val="1"/>
      <w:numFmt w:val="bullet"/>
      <w:lvlText w:val="o"/>
      <w:lvlJc w:val="left"/>
      <w:pPr>
        <w:ind w:left="1440" w:hanging="360"/>
      </w:pPr>
      <w:rPr>
        <w:rFonts w:ascii="Courier New" w:hAnsi="Courier New" w:hint="default"/>
      </w:rPr>
    </w:lvl>
    <w:lvl w:ilvl="2" w:tplc="5AF27EA2">
      <w:start w:val="1"/>
      <w:numFmt w:val="bullet"/>
      <w:lvlText w:val=""/>
      <w:lvlJc w:val="left"/>
      <w:pPr>
        <w:ind w:left="2160" w:hanging="360"/>
      </w:pPr>
      <w:rPr>
        <w:rFonts w:ascii="Wingdings" w:hAnsi="Wingdings" w:hint="default"/>
      </w:rPr>
    </w:lvl>
    <w:lvl w:ilvl="3" w:tplc="A23076DA">
      <w:start w:val="1"/>
      <w:numFmt w:val="bullet"/>
      <w:lvlText w:val=""/>
      <w:lvlJc w:val="left"/>
      <w:pPr>
        <w:ind w:left="2880" w:hanging="360"/>
      </w:pPr>
      <w:rPr>
        <w:rFonts w:ascii="Symbol" w:hAnsi="Symbol" w:hint="default"/>
      </w:rPr>
    </w:lvl>
    <w:lvl w:ilvl="4" w:tplc="218A0E2C">
      <w:start w:val="1"/>
      <w:numFmt w:val="bullet"/>
      <w:lvlText w:val="o"/>
      <w:lvlJc w:val="left"/>
      <w:pPr>
        <w:ind w:left="3600" w:hanging="360"/>
      </w:pPr>
      <w:rPr>
        <w:rFonts w:ascii="Courier New" w:hAnsi="Courier New" w:hint="default"/>
      </w:rPr>
    </w:lvl>
    <w:lvl w:ilvl="5" w:tplc="1A9E8274">
      <w:start w:val="1"/>
      <w:numFmt w:val="bullet"/>
      <w:lvlText w:val=""/>
      <w:lvlJc w:val="left"/>
      <w:pPr>
        <w:ind w:left="4320" w:hanging="360"/>
      </w:pPr>
      <w:rPr>
        <w:rFonts w:ascii="Wingdings" w:hAnsi="Wingdings" w:hint="default"/>
      </w:rPr>
    </w:lvl>
    <w:lvl w:ilvl="6" w:tplc="3DF8BDEC">
      <w:start w:val="1"/>
      <w:numFmt w:val="bullet"/>
      <w:lvlText w:val=""/>
      <w:lvlJc w:val="left"/>
      <w:pPr>
        <w:ind w:left="5040" w:hanging="360"/>
      </w:pPr>
      <w:rPr>
        <w:rFonts w:ascii="Symbol" w:hAnsi="Symbol" w:hint="default"/>
      </w:rPr>
    </w:lvl>
    <w:lvl w:ilvl="7" w:tplc="BD80886C">
      <w:start w:val="1"/>
      <w:numFmt w:val="bullet"/>
      <w:lvlText w:val="o"/>
      <w:lvlJc w:val="left"/>
      <w:pPr>
        <w:ind w:left="5760" w:hanging="360"/>
      </w:pPr>
      <w:rPr>
        <w:rFonts w:ascii="Courier New" w:hAnsi="Courier New" w:hint="default"/>
      </w:rPr>
    </w:lvl>
    <w:lvl w:ilvl="8" w:tplc="281882D6">
      <w:start w:val="1"/>
      <w:numFmt w:val="bullet"/>
      <w:lvlText w:val=""/>
      <w:lvlJc w:val="left"/>
      <w:pPr>
        <w:ind w:left="6480" w:hanging="360"/>
      </w:pPr>
      <w:rPr>
        <w:rFonts w:ascii="Wingdings" w:hAnsi="Wingdings" w:hint="default"/>
      </w:rPr>
    </w:lvl>
  </w:abstractNum>
  <w:abstractNum w:abstractNumId="7"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1"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705A67"/>
    <w:multiLevelType w:val="hybridMultilevel"/>
    <w:tmpl w:val="813A0F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82E98"/>
    <w:multiLevelType w:val="hybridMultilevel"/>
    <w:tmpl w:val="584CB9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7"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901345">
    <w:abstractNumId w:val="6"/>
  </w:num>
  <w:num w:numId="2" w16cid:durableId="1068765239">
    <w:abstractNumId w:val="14"/>
  </w:num>
  <w:num w:numId="3" w16cid:durableId="1710062774">
    <w:abstractNumId w:val="5"/>
  </w:num>
  <w:num w:numId="4" w16cid:durableId="1650865778">
    <w:abstractNumId w:val="17"/>
  </w:num>
  <w:num w:numId="5" w16cid:durableId="968320443">
    <w:abstractNumId w:val="3"/>
  </w:num>
  <w:num w:numId="6" w16cid:durableId="983511830">
    <w:abstractNumId w:val="12"/>
  </w:num>
  <w:num w:numId="7" w16cid:durableId="387002235">
    <w:abstractNumId w:val="7"/>
  </w:num>
  <w:num w:numId="8" w16cid:durableId="1369646825">
    <w:abstractNumId w:val="8"/>
  </w:num>
  <w:num w:numId="9" w16cid:durableId="1677608805">
    <w:abstractNumId w:val="16"/>
  </w:num>
  <w:num w:numId="10" w16cid:durableId="1325284693">
    <w:abstractNumId w:val="9"/>
  </w:num>
  <w:num w:numId="11" w16cid:durableId="578949469">
    <w:abstractNumId w:val="10"/>
  </w:num>
  <w:num w:numId="12" w16cid:durableId="63841481">
    <w:abstractNumId w:val="11"/>
  </w:num>
  <w:num w:numId="13" w16cid:durableId="432210641">
    <w:abstractNumId w:val="0"/>
  </w:num>
  <w:num w:numId="14" w16cid:durableId="2116248567">
    <w:abstractNumId w:val="1"/>
  </w:num>
  <w:num w:numId="15" w16cid:durableId="1719628002">
    <w:abstractNumId w:val="2"/>
  </w:num>
  <w:num w:numId="16" w16cid:durableId="388116763">
    <w:abstractNumId w:val="4"/>
  </w:num>
  <w:num w:numId="17" w16cid:durableId="1093165492">
    <w:abstractNumId w:val="15"/>
  </w:num>
  <w:num w:numId="18" w16cid:durableId="17689603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30B4D"/>
    <w:rsid w:val="00054DF1"/>
    <w:rsid w:val="00072372"/>
    <w:rsid w:val="000A015C"/>
    <w:rsid w:val="000A56FE"/>
    <w:rsid w:val="0010468A"/>
    <w:rsid w:val="00112A5E"/>
    <w:rsid w:val="00123ADB"/>
    <w:rsid w:val="0012482C"/>
    <w:rsid w:val="00134B42"/>
    <w:rsid w:val="00181285"/>
    <w:rsid w:val="0019444F"/>
    <w:rsid w:val="001C45EA"/>
    <w:rsid w:val="001E5B6D"/>
    <w:rsid w:val="001E5F84"/>
    <w:rsid w:val="001F13C1"/>
    <w:rsid w:val="00204203"/>
    <w:rsid w:val="00205591"/>
    <w:rsid w:val="002156C5"/>
    <w:rsid w:val="00217986"/>
    <w:rsid w:val="0022720A"/>
    <w:rsid w:val="002275F6"/>
    <w:rsid w:val="002417E4"/>
    <w:rsid w:val="00241E84"/>
    <w:rsid w:val="00243491"/>
    <w:rsid w:val="002700AA"/>
    <w:rsid w:val="00270A8F"/>
    <w:rsid w:val="00293EB6"/>
    <w:rsid w:val="002D6BB4"/>
    <w:rsid w:val="002D7CA1"/>
    <w:rsid w:val="002E3CF6"/>
    <w:rsid w:val="002F542C"/>
    <w:rsid w:val="00302049"/>
    <w:rsid w:val="00303A00"/>
    <w:rsid w:val="003143E7"/>
    <w:rsid w:val="00320614"/>
    <w:rsid w:val="00324DCD"/>
    <w:rsid w:val="00331725"/>
    <w:rsid w:val="00334D17"/>
    <w:rsid w:val="00336E9C"/>
    <w:rsid w:val="00360B71"/>
    <w:rsid w:val="003660CD"/>
    <w:rsid w:val="00385B62"/>
    <w:rsid w:val="003A17D0"/>
    <w:rsid w:val="003A3A54"/>
    <w:rsid w:val="003A40CF"/>
    <w:rsid w:val="003B4EAE"/>
    <w:rsid w:val="003D6C5E"/>
    <w:rsid w:val="003D7BA2"/>
    <w:rsid w:val="003E0C80"/>
    <w:rsid w:val="003E2E0B"/>
    <w:rsid w:val="003E74E2"/>
    <w:rsid w:val="003F0A01"/>
    <w:rsid w:val="003F1C2D"/>
    <w:rsid w:val="003F44E8"/>
    <w:rsid w:val="003F67CB"/>
    <w:rsid w:val="004125F4"/>
    <w:rsid w:val="00413760"/>
    <w:rsid w:val="00430B98"/>
    <w:rsid w:val="0045070C"/>
    <w:rsid w:val="00452F18"/>
    <w:rsid w:val="004660AD"/>
    <w:rsid w:val="00466835"/>
    <w:rsid w:val="004A1387"/>
    <w:rsid w:val="004A1475"/>
    <w:rsid w:val="004A36CE"/>
    <w:rsid w:val="004A3C74"/>
    <w:rsid w:val="004A6232"/>
    <w:rsid w:val="004C67A8"/>
    <w:rsid w:val="004E639A"/>
    <w:rsid w:val="004F67A1"/>
    <w:rsid w:val="00500CB2"/>
    <w:rsid w:val="00507D94"/>
    <w:rsid w:val="0051517D"/>
    <w:rsid w:val="00536E4F"/>
    <w:rsid w:val="005453E3"/>
    <w:rsid w:val="00554D69"/>
    <w:rsid w:val="0055796B"/>
    <w:rsid w:val="0056123F"/>
    <w:rsid w:val="005628A1"/>
    <w:rsid w:val="00585F49"/>
    <w:rsid w:val="00591AC9"/>
    <w:rsid w:val="00594B8C"/>
    <w:rsid w:val="005B34CE"/>
    <w:rsid w:val="005E2053"/>
    <w:rsid w:val="005E33EE"/>
    <w:rsid w:val="005F10B9"/>
    <w:rsid w:val="005F1B5A"/>
    <w:rsid w:val="006014DC"/>
    <w:rsid w:val="00613015"/>
    <w:rsid w:val="00621169"/>
    <w:rsid w:val="0063114A"/>
    <w:rsid w:val="00681FA9"/>
    <w:rsid w:val="006828EC"/>
    <w:rsid w:val="006B3A0E"/>
    <w:rsid w:val="006C0423"/>
    <w:rsid w:val="006C15C5"/>
    <w:rsid w:val="006C6E5E"/>
    <w:rsid w:val="006D4A9B"/>
    <w:rsid w:val="006E48E7"/>
    <w:rsid w:val="006F17C2"/>
    <w:rsid w:val="006F7D13"/>
    <w:rsid w:val="00711424"/>
    <w:rsid w:val="0071474A"/>
    <w:rsid w:val="00720201"/>
    <w:rsid w:val="007470DD"/>
    <w:rsid w:val="00750E64"/>
    <w:rsid w:val="007600FD"/>
    <w:rsid w:val="007609AC"/>
    <w:rsid w:val="00782A5A"/>
    <w:rsid w:val="00784F12"/>
    <w:rsid w:val="007954F8"/>
    <w:rsid w:val="007977D5"/>
    <w:rsid w:val="007B480F"/>
    <w:rsid w:val="007C0B8B"/>
    <w:rsid w:val="007C373F"/>
    <w:rsid w:val="007C7C66"/>
    <w:rsid w:val="007D13FE"/>
    <w:rsid w:val="007D3887"/>
    <w:rsid w:val="007D3B79"/>
    <w:rsid w:val="007E2264"/>
    <w:rsid w:val="007E36D0"/>
    <w:rsid w:val="007F77E5"/>
    <w:rsid w:val="008002A3"/>
    <w:rsid w:val="008043A1"/>
    <w:rsid w:val="00804652"/>
    <w:rsid w:val="0083028F"/>
    <w:rsid w:val="0083213B"/>
    <w:rsid w:val="00840213"/>
    <w:rsid w:val="00847482"/>
    <w:rsid w:val="008638A2"/>
    <w:rsid w:val="008A66FA"/>
    <w:rsid w:val="008B2579"/>
    <w:rsid w:val="008B53D0"/>
    <w:rsid w:val="008C533E"/>
    <w:rsid w:val="008E1135"/>
    <w:rsid w:val="008E18AD"/>
    <w:rsid w:val="008E4AFD"/>
    <w:rsid w:val="008F673C"/>
    <w:rsid w:val="009055C2"/>
    <w:rsid w:val="00951D63"/>
    <w:rsid w:val="00971272"/>
    <w:rsid w:val="0097596A"/>
    <w:rsid w:val="009B5FBA"/>
    <w:rsid w:val="009D305C"/>
    <w:rsid w:val="009D3DDA"/>
    <w:rsid w:val="009E0712"/>
    <w:rsid w:val="009E126E"/>
    <w:rsid w:val="009F184B"/>
    <w:rsid w:val="00A17B06"/>
    <w:rsid w:val="00A17C61"/>
    <w:rsid w:val="00A455BB"/>
    <w:rsid w:val="00A531DE"/>
    <w:rsid w:val="00A57D05"/>
    <w:rsid w:val="00A75A97"/>
    <w:rsid w:val="00A77C4E"/>
    <w:rsid w:val="00A822A8"/>
    <w:rsid w:val="00A84D65"/>
    <w:rsid w:val="00A915AD"/>
    <w:rsid w:val="00AA1BAB"/>
    <w:rsid w:val="00AB33D1"/>
    <w:rsid w:val="00AD6AB1"/>
    <w:rsid w:val="00B162A6"/>
    <w:rsid w:val="00B25297"/>
    <w:rsid w:val="00B32655"/>
    <w:rsid w:val="00B4058A"/>
    <w:rsid w:val="00B41C41"/>
    <w:rsid w:val="00B447E4"/>
    <w:rsid w:val="00B53BC4"/>
    <w:rsid w:val="00B7582E"/>
    <w:rsid w:val="00B90AC5"/>
    <w:rsid w:val="00B91330"/>
    <w:rsid w:val="00BA66FB"/>
    <w:rsid w:val="00BA7A08"/>
    <w:rsid w:val="00BC2EC0"/>
    <w:rsid w:val="00BD59D0"/>
    <w:rsid w:val="00BE7140"/>
    <w:rsid w:val="00BF4009"/>
    <w:rsid w:val="00C614F9"/>
    <w:rsid w:val="00C63E4F"/>
    <w:rsid w:val="00C9191C"/>
    <w:rsid w:val="00CA5BC7"/>
    <w:rsid w:val="00CB32CF"/>
    <w:rsid w:val="00D03121"/>
    <w:rsid w:val="00D47594"/>
    <w:rsid w:val="00D60703"/>
    <w:rsid w:val="00D659CF"/>
    <w:rsid w:val="00D664FF"/>
    <w:rsid w:val="00D672D2"/>
    <w:rsid w:val="00D70739"/>
    <w:rsid w:val="00D7110C"/>
    <w:rsid w:val="00D72431"/>
    <w:rsid w:val="00D76E5B"/>
    <w:rsid w:val="00D97BE6"/>
    <w:rsid w:val="00DB1606"/>
    <w:rsid w:val="00DB6626"/>
    <w:rsid w:val="00DD746F"/>
    <w:rsid w:val="00DF3B46"/>
    <w:rsid w:val="00E11C07"/>
    <w:rsid w:val="00E1430A"/>
    <w:rsid w:val="00E20EB7"/>
    <w:rsid w:val="00E41746"/>
    <w:rsid w:val="00E44400"/>
    <w:rsid w:val="00E520EF"/>
    <w:rsid w:val="00E65C64"/>
    <w:rsid w:val="00E705F5"/>
    <w:rsid w:val="00EA1982"/>
    <w:rsid w:val="00EB5FFD"/>
    <w:rsid w:val="00EC329E"/>
    <w:rsid w:val="00ED314E"/>
    <w:rsid w:val="00ED5294"/>
    <w:rsid w:val="00EF2AB1"/>
    <w:rsid w:val="00F22692"/>
    <w:rsid w:val="00F35E12"/>
    <w:rsid w:val="00F56B79"/>
    <w:rsid w:val="00FA1C0C"/>
    <w:rsid w:val="00FA34B3"/>
    <w:rsid w:val="00FA3F3B"/>
    <w:rsid w:val="00FB47C8"/>
    <w:rsid w:val="00FD57A8"/>
    <w:rsid w:val="00FE2220"/>
    <w:rsid w:val="00FF489D"/>
    <w:rsid w:val="01997EE0"/>
    <w:rsid w:val="0267380C"/>
    <w:rsid w:val="0366E861"/>
    <w:rsid w:val="055BCCCC"/>
    <w:rsid w:val="065A9C10"/>
    <w:rsid w:val="08AF2B77"/>
    <w:rsid w:val="09041586"/>
    <w:rsid w:val="0B0B86A4"/>
    <w:rsid w:val="0B20A16F"/>
    <w:rsid w:val="0F3D5C74"/>
    <w:rsid w:val="1479A70E"/>
    <w:rsid w:val="1893B8F3"/>
    <w:rsid w:val="189D6053"/>
    <w:rsid w:val="18DFC59C"/>
    <w:rsid w:val="18F26091"/>
    <w:rsid w:val="1C3ABC55"/>
    <w:rsid w:val="1E1ED127"/>
    <w:rsid w:val="21CEDF0F"/>
    <w:rsid w:val="2410D619"/>
    <w:rsid w:val="244E1147"/>
    <w:rsid w:val="26D62854"/>
    <w:rsid w:val="26FA43F3"/>
    <w:rsid w:val="29733C4A"/>
    <w:rsid w:val="29C5A02C"/>
    <w:rsid w:val="30D7BEA5"/>
    <w:rsid w:val="3216FB08"/>
    <w:rsid w:val="3221E5C1"/>
    <w:rsid w:val="32847506"/>
    <w:rsid w:val="33066EC8"/>
    <w:rsid w:val="354646D1"/>
    <w:rsid w:val="355B9C4B"/>
    <w:rsid w:val="38387AC4"/>
    <w:rsid w:val="38A866A6"/>
    <w:rsid w:val="39B57BFA"/>
    <w:rsid w:val="3A2680D3"/>
    <w:rsid w:val="3C38A95D"/>
    <w:rsid w:val="3D31CB7F"/>
    <w:rsid w:val="3E3D77D7"/>
    <w:rsid w:val="3E588071"/>
    <w:rsid w:val="3F375EF0"/>
    <w:rsid w:val="4103B6F6"/>
    <w:rsid w:val="452BEA0A"/>
    <w:rsid w:val="48013DBA"/>
    <w:rsid w:val="4BF288FC"/>
    <w:rsid w:val="4D8A5C98"/>
    <w:rsid w:val="5152A6E2"/>
    <w:rsid w:val="5330B1DF"/>
    <w:rsid w:val="533C1987"/>
    <w:rsid w:val="5566289D"/>
    <w:rsid w:val="5751DF8A"/>
    <w:rsid w:val="5866D966"/>
    <w:rsid w:val="591EFB45"/>
    <w:rsid w:val="59EC1C1B"/>
    <w:rsid w:val="5AE4C17A"/>
    <w:rsid w:val="5DFB8A3E"/>
    <w:rsid w:val="5E7C89C9"/>
    <w:rsid w:val="5EB0866A"/>
    <w:rsid w:val="6293C44D"/>
    <w:rsid w:val="63C53CB7"/>
    <w:rsid w:val="656979FE"/>
    <w:rsid w:val="6BC9826C"/>
    <w:rsid w:val="6CBF4C19"/>
    <w:rsid w:val="6D00B7F8"/>
    <w:rsid w:val="6FEB2192"/>
    <w:rsid w:val="7074A119"/>
    <w:rsid w:val="72AB5705"/>
    <w:rsid w:val="73F3ED3B"/>
    <w:rsid w:val="78070276"/>
    <w:rsid w:val="7823BC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61D3F02B-DCA2-4AFE-99CC-2F4A9941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4"/>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 w:type="table" w:styleId="TableGridLight">
    <w:name w:val="Grid Table Light"/>
    <w:basedOn w:val="TableNormal"/>
    <w:uiPriority w:val="40"/>
    <w:rsid w:val="00DB16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16F4E2147E4CAEADBC8512BB04BB" ma:contentTypeVersion="21" ma:contentTypeDescription="Create a new document." ma:contentTypeScope="" ma:versionID="704d6ac0a63bb2baa4e49e6259980b4e">
  <xsd:schema xmlns:xsd="http://www.w3.org/2001/XMLSchema" xmlns:xs="http://www.w3.org/2001/XMLSchema" xmlns:p="http://schemas.microsoft.com/office/2006/metadata/properties" xmlns:ns2="aafb9d74-5bde-4ffb-91dd-54727ba0a0b7" xmlns:ns3="2b8d1e26-1367-4ca9-8631-60c6b4490dae" targetNamespace="http://schemas.microsoft.com/office/2006/metadata/properties" ma:root="true" ma:fieldsID="4053af253157ed640c8a528aef517cc4" ns2:_="" ns3:_="">
    <xsd:import namespace="aafb9d74-5bde-4ffb-91dd-54727ba0a0b7"/>
    <xsd:import namespace="2b8d1e26-1367-4ca9-8631-60c6b4490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Sensitive" minOccurs="0"/>
                <xsd:element ref="ns2:ContainsPersonalInformation" minOccurs="0"/>
                <xsd:element ref="ns2:MediaLengthInSeconds" minOccurs="0"/>
                <xsd:element ref="ns2:Retention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b9d74-5bde-4ffb-91dd-54727ba0a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ensitive" ma:index="25" nillable="true" ma:displayName="Sensitive" ma:default="0" ma:description="Contains sensitive data. Check before sharing this file." ma:format="Dropdown" ma:internalName="Sensitive">
      <xsd:simpleType>
        <xsd:restriction base="dms:Boolean"/>
      </xsd:simpleType>
    </xsd:element>
    <xsd:element name="ContainsPersonalInformation" ma:index="26" nillable="true" ma:displayName="Contains Personal Information" ma:default="0" ma:description="File contains personal information that must be used in accordance with GDPR and Data Protection law." ma:format="Dropdown" ma:internalName="ContainsPersonalInformation">
      <xsd:simpleType>
        <xsd:restriction base="dms:Boolean"/>
      </xsd:simpleType>
    </xsd:element>
    <xsd:element name="MediaLengthInSeconds" ma:index="27" nillable="true" ma:displayName="MediaLengthInSeconds" ma:hidden="true" ma:internalName="MediaLengthInSeconds" ma:readOnly="true">
      <xsd:simpleType>
        <xsd:restriction base="dms:Unknown"/>
      </xsd:simpleType>
    </xsd:element>
    <xsd:element name="RetentionDeadline" ma:index="28" nillable="true" ma:displayName="Retention Deadline" ma:format="DateOnly" ma:internalName="RetentionDead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8d1e26-1367-4ca9-8631-60c6b4490d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aad7f-3d31-4899-9f83-23f32b5da6fd}" ma:internalName="TaxCatchAll" ma:showField="CatchAllData" ma:web="2b8d1e26-1367-4ca9-8631-60c6b4490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8d1e26-1367-4ca9-8631-60c6b4490dae" xsi:nil="true"/>
    <lcf76f155ced4ddcb4097134ff3c332f xmlns="aafb9d74-5bde-4ffb-91dd-54727ba0a0b7">
      <Terms xmlns="http://schemas.microsoft.com/office/infopath/2007/PartnerControls"/>
    </lcf76f155ced4ddcb4097134ff3c332f>
    <Sensitive xmlns="aafb9d74-5bde-4ffb-91dd-54727ba0a0b7">false</Sensitive>
    <ContainsPersonalInformation xmlns="aafb9d74-5bde-4ffb-91dd-54727ba0a0b7">false</ContainsPersonalInformation>
    <RetentionDeadline xmlns="aafb9d74-5bde-4ffb-91dd-54727ba0a0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C6341-5B73-4AFB-9F22-FC8BC217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b9d74-5bde-4ffb-91dd-54727ba0a0b7"/>
    <ds:schemaRef ds:uri="2b8d1e26-1367-4ca9-8631-60c6b4490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 ds:uri="2b8d1e26-1367-4ca9-8631-60c6b4490dae"/>
    <ds:schemaRef ds:uri="aafb9d74-5bde-4ffb-91dd-54727ba0a0b7"/>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6233</Characters>
  <Application>Microsoft Office Word</Application>
  <DocSecurity>0</DocSecurity>
  <Lines>51</Lines>
  <Paragraphs>14</Paragraphs>
  <ScaleCrop>false</ScaleCrop>
  <Company>Kent County Council</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HS801 Swimming Pool Induction Checklist</dc:title>
  <dc:subject/>
  <dc:creator>Archer, Lisa - ST EODD</dc:creator>
  <cp:keywords/>
  <cp:lastModifiedBy>Liz Nixon  - DCED HS</cp:lastModifiedBy>
  <cp:revision>3</cp:revision>
  <dcterms:created xsi:type="dcterms:W3CDTF">2025-03-27T11:09:00Z</dcterms:created>
  <dcterms:modified xsi:type="dcterms:W3CDTF">2025-03-27T11:11:00Z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0x01010031AF16F4E2147E4CAEADBC8512BB04BB</vt:lpwstr>
  </property>
  <property fmtid="{D5CDD505-2E9C-101B-9397-08002B2CF9AE}" pid="3" name="MediaServiceImageTags">
    <vt:lpwstr/>
  </property>
</Properties>
</file>