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F06C3" w:rsidRPr="006521AE" w14:paraId="6ACAD1C8" w14:textId="77777777" w:rsidTr="006735F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6521AE" w:rsidRPr="006521AE" w14:paraId="7F43A275" w14:textId="77777777" w:rsidTr="006735F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73C8023" w14:textId="54E59186" w:rsidR="005F06C3" w:rsidRPr="006521AE" w:rsidRDefault="00F14288" w:rsidP="006735F1">
                  <w:pPr>
                    <w:rPr>
                      <w:rStyle w:val="Strong"/>
                      <w:rFonts w:cs="Arial"/>
                    </w:rPr>
                  </w:pPr>
                  <w:r>
                    <w:rPr>
                      <w:rStyle w:val="Strong"/>
                      <w:rFonts w:cs="Arial"/>
                    </w:rPr>
                    <w:t>P</w:t>
                  </w:r>
                  <w:r>
                    <w:rPr>
                      <w:rStyle w:val="Strong"/>
                    </w:rPr>
                    <w:t>regnant Employee</w:t>
                  </w:r>
                  <w:r w:rsidR="00D0181C" w:rsidRPr="006521AE">
                    <w:rPr>
                      <w:rStyle w:val="Strong"/>
                      <w:rFonts w:cs="Arial"/>
                    </w:rPr>
                    <w:t xml:space="preserve"> Risk </w:t>
                  </w:r>
                  <w:r w:rsidR="004E550C" w:rsidRPr="006521AE">
                    <w:rPr>
                      <w:rStyle w:val="Strong"/>
                      <w:rFonts w:cs="Arial"/>
                    </w:rPr>
                    <w:t>Assessment</w:t>
                  </w:r>
                  <w:r w:rsidR="006804A2">
                    <w:rPr>
                      <w:rStyle w:val="Strong"/>
                      <w:rFonts w:cs="Arial"/>
                    </w:rPr>
                    <w:t xml:space="preserve"> </w:t>
                  </w:r>
                  <w:r w:rsidR="006804A2">
                    <w:rPr>
                      <w:rStyle w:val="Strong"/>
                    </w:rPr>
                    <w:t xml:space="preserve">- </w:t>
                  </w:r>
                  <w:r w:rsidR="004E550C" w:rsidRPr="006521AE">
                    <w:rPr>
                      <w:rStyle w:val="Strong"/>
                      <w:rFonts w:cs="Arial"/>
                    </w:rPr>
                    <w:t xml:space="preserve">Supplemental </w:t>
                  </w:r>
                  <w:r w:rsidR="00D0181C" w:rsidRPr="006521AE">
                    <w:rPr>
                      <w:rStyle w:val="Strong"/>
                      <w:rFonts w:cs="Arial"/>
                    </w:rPr>
                    <w:t>COVID-19</w:t>
                  </w:r>
                  <w:r w:rsidR="00B10356" w:rsidRPr="006521AE">
                    <w:rPr>
                      <w:rStyle w:val="Strong"/>
                      <w:rFonts w:cs="Arial"/>
                    </w:rPr>
                    <w:t xml:space="preserve"> Guidance</w:t>
                  </w:r>
                </w:p>
                <w:p w14:paraId="3FF95DC2" w14:textId="2D64EF9F" w:rsidR="005106A8" w:rsidRDefault="00A33551" w:rsidP="006735F1">
                  <w:pPr>
                    <w:rPr>
                      <w:rStyle w:val="Hyperlink"/>
                      <w:rFonts w:cs="Arial"/>
                      <w:color w:val="auto"/>
                    </w:rPr>
                  </w:pPr>
                  <w:r w:rsidRPr="006521AE">
                    <w:rPr>
                      <w:rStyle w:val="Strong"/>
                      <w:rFonts w:cs="Arial"/>
                      <w:b w:val="0"/>
                      <w:bCs w:val="0"/>
                    </w:rPr>
                    <w:t>Kent County Council provides a risk assessment and general guidance for new and expectant mothers under Kelsi which can be found here:</w:t>
                  </w:r>
                  <w:r w:rsidR="00A90BF2">
                    <w:rPr>
                      <w:rStyle w:val="Strong"/>
                      <w:rFonts w:cs="Arial"/>
                      <w:b w:val="0"/>
                      <w:bCs w:val="0"/>
                    </w:rPr>
                    <w:t xml:space="preserve"> </w:t>
                  </w:r>
                  <w:r w:rsidR="00A90BF2">
                    <w:rPr>
                      <w:rStyle w:val="Strong"/>
                    </w:rPr>
                    <w:t xml:space="preserve"> </w:t>
                  </w:r>
                  <w:hyperlink r:id="rId8" w:history="1">
                    <w:r w:rsidR="004C021C" w:rsidRPr="006521AE">
                      <w:rPr>
                        <w:rStyle w:val="Hyperlink"/>
                        <w:rFonts w:cs="Arial"/>
                        <w:color w:val="auto"/>
                      </w:rPr>
                      <w:t>https://www.kelsi.org.uk/policies-and-guidance/health-and-safety-guidance/health-safety-and-welfare-assessments</w:t>
                    </w:r>
                  </w:hyperlink>
                </w:p>
                <w:p w14:paraId="77A3F684" w14:textId="34579DAD" w:rsidR="00671A17" w:rsidRPr="006521AE" w:rsidRDefault="00FD5080" w:rsidP="006735F1">
                  <w:pPr>
                    <w:rPr>
                      <w:rFonts w:cs="Arial"/>
                    </w:rPr>
                  </w:pPr>
                  <w:r w:rsidRPr="006521AE">
                    <w:rPr>
                      <w:rFonts w:cs="Arial"/>
                    </w:rPr>
                    <w:t xml:space="preserve">On </w:t>
                  </w:r>
                  <w:r w:rsidR="009F31EF" w:rsidRPr="006521AE">
                    <w:rPr>
                      <w:rFonts w:cs="Arial"/>
                    </w:rPr>
                    <w:t>the 11</w:t>
                  </w:r>
                  <w:r w:rsidR="009F31EF" w:rsidRPr="006521AE">
                    <w:rPr>
                      <w:rFonts w:cs="Arial"/>
                      <w:vertAlign w:val="superscript"/>
                    </w:rPr>
                    <w:t>th of</w:t>
                  </w:r>
                  <w:r w:rsidR="009F31EF" w:rsidRPr="006521AE">
                    <w:rPr>
                      <w:rFonts w:cs="Arial"/>
                    </w:rPr>
                    <w:t xml:space="preserve"> January 2021,</w:t>
                  </w:r>
                  <w:r w:rsidRPr="006521AE">
                    <w:rPr>
                      <w:rFonts w:cs="Arial"/>
                    </w:rPr>
                    <w:t xml:space="preserve"> the</w:t>
                  </w:r>
                  <w:r w:rsidR="00C15739" w:rsidRPr="006521AE">
                    <w:rPr>
                      <w:rFonts w:cs="Arial"/>
                    </w:rPr>
                    <w:t xml:space="preserve"> government issued updated guidance for pregnant employees</w:t>
                  </w:r>
                  <w:r w:rsidR="00B10356" w:rsidRPr="006521AE">
                    <w:rPr>
                      <w:rFonts w:cs="Arial"/>
                    </w:rPr>
                    <w:t>.</w:t>
                  </w:r>
                  <w:r w:rsidR="00A90BF2">
                    <w:rPr>
                      <w:rFonts w:cs="Arial"/>
                    </w:rPr>
                    <w:t xml:space="preserve">  </w:t>
                  </w:r>
                  <w:r w:rsidR="00853BED" w:rsidRPr="006521AE">
                    <w:rPr>
                      <w:rFonts w:cs="Arial"/>
                    </w:rPr>
                    <w:t xml:space="preserve">This </w:t>
                  </w:r>
                  <w:r w:rsidR="00276478" w:rsidRPr="006521AE">
                    <w:rPr>
                      <w:rFonts w:cs="Arial"/>
                    </w:rPr>
                    <w:t>document</w:t>
                  </w:r>
                  <w:r w:rsidR="00853BED" w:rsidRPr="006521AE">
                    <w:rPr>
                      <w:rFonts w:cs="Arial"/>
                    </w:rPr>
                    <w:t xml:space="preserve"> has been produced to assist in implementing this guidance</w:t>
                  </w:r>
                  <w:r w:rsidR="00B10356" w:rsidRPr="006521AE">
                    <w:rPr>
                      <w:rFonts w:cs="Arial"/>
                    </w:rPr>
                    <w:t xml:space="preserve"> and</w:t>
                  </w:r>
                  <w:r w:rsidR="00353657" w:rsidRPr="006521AE">
                    <w:rPr>
                      <w:rFonts w:cs="Arial"/>
                    </w:rPr>
                    <w:t xml:space="preserve"> carrying out a risk assessment.</w:t>
                  </w:r>
                </w:p>
                <w:p w14:paraId="4591351F" w14:textId="02299A0A" w:rsidR="00D330CA" w:rsidRPr="006521AE" w:rsidRDefault="00D330CA" w:rsidP="006735F1">
                  <w:pPr>
                    <w:rPr>
                      <w:rFonts w:cs="Arial"/>
                    </w:rPr>
                  </w:pPr>
                  <w:r w:rsidRPr="006521AE">
                    <w:rPr>
                      <w:rFonts w:cs="Arial"/>
                    </w:rPr>
                    <w:t>Pregnant women have been included in the list of people at moderate risk (clinically vulnerable) as a precaution.</w:t>
                  </w:r>
                  <w:r w:rsidR="00992176" w:rsidRPr="006521AE">
                    <w:rPr>
                      <w:rFonts w:cs="Arial"/>
                    </w:rPr>
                    <w:t xml:space="preserve">  </w:t>
                  </w:r>
                  <w:r w:rsidR="009974C2" w:rsidRPr="006521AE">
                    <w:rPr>
                      <w:rFonts w:cs="Arial"/>
                    </w:rPr>
                    <w:t>(see information for pregnant women and their families link under reference documents)</w:t>
                  </w:r>
                </w:p>
                <w:p w14:paraId="19B444C9" w14:textId="706FB510" w:rsidR="009974C2" w:rsidRPr="006521AE" w:rsidRDefault="009974C2" w:rsidP="009974C2">
                  <w:pPr>
                    <w:rPr>
                      <w:rFonts w:cs="Arial"/>
                    </w:rPr>
                  </w:pPr>
                  <w:r w:rsidRPr="006521AE">
                    <w:rPr>
                      <w:rFonts w:cs="Arial"/>
                    </w:rPr>
                    <w:t xml:space="preserve">The government guidance differs in relation to how far along in weeks a woman is in her pregnancy and </w:t>
                  </w:r>
                  <w:proofErr w:type="gramStart"/>
                  <w:r w:rsidRPr="006521AE">
                    <w:rPr>
                      <w:rFonts w:cs="Arial"/>
                    </w:rPr>
                    <w:t>whether or not</w:t>
                  </w:r>
                  <w:proofErr w:type="gramEnd"/>
                  <w:r w:rsidRPr="006521AE">
                    <w:rPr>
                      <w:rFonts w:cs="Arial"/>
                    </w:rPr>
                    <w:t xml:space="preserve"> she has any underlying health conditions which would place them at great risk of severe illness from coronavirus (COVI</w:t>
                  </w:r>
                  <w:r w:rsidR="00250CF6">
                    <w:rPr>
                      <w:rFonts w:cs="Arial"/>
                    </w:rPr>
                    <w:t>D</w:t>
                  </w:r>
                  <w:r w:rsidRPr="006521AE">
                    <w:rPr>
                      <w:rFonts w:cs="Arial"/>
                    </w:rPr>
                    <w:t>-19).</w:t>
                  </w:r>
                </w:p>
                <w:p w14:paraId="4B4D2715" w14:textId="768AD169" w:rsidR="005F06C3" w:rsidRPr="006521AE" w:rsidRDefault="0080190E" w:rsidP="00A6001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Arial"/>
                    </w:rPr>
                  </w:pPr>
                  <w:r w:rsidRPr="006521AE">
                    <w:rPr>
                      <w:rFonts w:cs="Arial"/>
                      <w:b/>
                      <w:bCs/>
                    </w:rPr>
                    <w:t>Women less than 28 weeks pregnant and no underlying health conditions</w:t>
                  </w:r>
                  <w:r w:rsidR="005F06C3" w:rsidRPr="006521AE">
                    <w:rPr>
                      <w:rFonts w:cs="Arial"/>
                    </w:rPr>
                    <w:t>.</w:t>
                  </w:r>
                </w:p>
                <w:p w14:paraId="0EF50C62" w14:textId="656CE60B" w:rsidR="00725D40" w:rsidRPr="006521AE" w:rsidRDefault="00160440" w:rsidP="006735F1">
                  <w:pPr>
                    <w:rPr>
                      <w:rFonts w:cs="Arial"/>
                    </w:rPr>
                  </w:pPr>
                  <w:r w:rsidRPr="006521AE">
                    <w:rPr>
                      <w:rFonts w:cs="Arial"/>
                    </w:rPr>
                    <w:t>Pregnant</w:t>
                  </w:r>
                  <w:r w:rsidR="004E2CD5" w:rsidRPr="006521AE">
                    <w:rPr>
                      <w:rFonts w:cs="Arial"/>
                    </w:rPr>
                    <w:t xml:space="preserve"> employees are advised to work only if is safe to do so.</w:t>
                  </w:r>
                </w:p>
                <w:p w14:paraId="46AC06BF" w14:textId="0FFFAF92" w:rsidR="0012472D" w:rsidRPr="006521AE" w:rsidRDefault="00160440" w:rsidP="00C679E5">
                  <w:pPr>
                    <w:rPr>
                      <w:rFonts w:cs="Arial"/>
                    </w:rPr>
                  </w:pPr>
                  <w:r w:rsidRPr="006521AE">
                    <w:rPr>
                      <w:rFonts w:cs="Arial"/>
                    </w:rPr>
                    <w:t>Whether or not it is safe to work is determined by a risk assessment and input from occupational health.</w:t>
                  </w:r>
                  <w:r w:rsidR="00C71F45" w:rsidRPr="006521AE">
                    <w:rPr>
                      <w:rFonts w:cs="Arial"/>
                    </w:rPr>
                    <w:t xml:space="preserve">  </w:t>
                  </w:r>
                </w:p>
                <w:p w14:paraId="45ADF332" w14:textId="4013D449" w:rsidR="00725D40" w:rsidRPr="006521AE" w:rsidRDefault="00A75506" w:rsidP="00A6001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Arial"/>
                      <w:b/>
                      <w:bCs/>
                    </w:rPr>
                  </w:pPr>
                  <w:r w:rsidRPr="006521AE">
                    <w:rPr>
                      <w:rFonts w:cs="Arial"/>
                      <w:b/>
                      <w:bCs/>
                    </w:rPr>
                    <w:t xml:space="preserve">Women 28 weeks and </w:t>
                  </w:r>
                  <w:r w:rsidR="00B451BB" w:rsidRPr="006521AE">
                    <w:rPr>
                      <w:rFonts w:cs="Arial"/>
                      <w:b/>
                      <w:bCs/>
                    </w:rPr>
                    <w:t>beyond or with underlying health conditions.</w:t>
                  </w:r>
                </w:p>
                <w:p w14:paraId="1321F73A" w14:textId="77777777" w:rsidR="005F06C3" w:rsidRPr="006521AE" w:rsidRDefault="00B451BB" w:rsidP="006735F1">
                  <w:pPr>
                    <w:rPr>
                      <w:rFonts w:cs="Arial"/>
                    </w:rPr>
                  </w:pPr>
                  <w:r w:rsidRPr="006521AE">
                    <w:rPr>
                      <w:rFonts w:cs="Arial"/>
                    </w:rPr>
                    <w:t xml:space="preserve">Women in this group are advised to take a more </w:t>
                  </w:r>
                  <w:r w:rsidR="00102029" w:rsidRPr="006521AE">
                    <w:rPr>
                      <w:rFonts w:cs="Arial"/>
                    </w:rPr>
                    <w:t>p</w:t>
                  </w:r>
                  <w:r w:rsidRPr="006521AE">
                    <w:rPr>
                      <w:rFonts w:cs="Arial"/>
                    </w:rPr>
                    <w:t>recautionary approach.</w:t>
                  </w:r>
                </w:p>
                <w:p w14:paraId="0AD888B1" w14:textId="5FDF7183" w:rsidR="00102029" w:rsidRDefault="00102029" w:rsidP="006735F1">
                  <w:pPr>
                    <w:rPr>
                      <w:rFonts w:cs="Arial"/>
                    </w:rPr>
                  </w:pPr>
                  <w:r w:rsidRPr="006521AE">
                    <w:rPr>
                      <w:rFonts w:cs="Arial"/>
                    </w:rPr>
                    <w:t xml:space="preserve">There is </w:t>
                  </w:r>
                  <w:r w:rsidR="0091411D" w:rsidRPr="006521AE">
                    <w:rPr>
                      <w:rFonts w:cs="Arial"/>
                    </w:rPr>
                    <w:t>an increased risk of becoming severely ill and of pre-term birth if C</w:t>
                  </w:r>
                  <w:r w:rsidR="00250CF6">
                    <w:rPr>
                      <w:rFonts w:cs="Arial"/>
                    </w:rPr>
                    <w:t>OVID</w:t>
                  </w:r>
                  <w:r w:rsidR="0091411D" w:rsidRPr="006521AE">
                    <w:rPr>
                      <w:rFonts w:cs="Arial"/>
                    </w:rPr>
                    <w:t>-19 is contracted.</w:t>
                  </w:r>
                </w:p>
                <w:p w14:paraId="7F5995B8" w14:textId="1A129578" w:rsidR="0038284B" w:rsidRDefault="0038284B" w:rsidP="006735F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A risk assessment </w:t>
                  </w:r>
                  <w:r w:rsidR="00CA4A0E">
                    <w:rPr>
                      <w:rFonts w:cs="Arial"/>
                    </w:rPr>
                    <w:t xml:space="preserve">should be carried out and Occupational Health </w:t>
                  </w:r>
                  <w:r w:rsidR="00763AA4">
                    <w:rPr>
                      <w:rFonts w:cs="Arial"/>
                    </w:rPr>
                    <w:t>advice</w:t>
                  </w:r>
                  <w:r w:rsidR="00CA4A0E">
                    <w:rPr>
                      <w:rFonts w:cs="Arial"/>
                    </w:rPr>
                    <w:t xml:space="preserve"> sought</w:t>
                  </w:r>
                  <w:r w:rsidR="009B673E">
                    <w:rPr>
                      <w:rFonts w:cs="Arial"/>
                    </w:rPr>
                    <w:t xml:space="preserve"> if</w:t>
                  </w:r>
                  <w:r w:rsidR="00DF5877">
                    <w:rPr>
                      <w:rFonts w:cs="Arial"/>
                    </w:rPr>
                    <w:t xml:space="preserve"> there is a consideration of working on site.</w:t>
                  </w:r>
                </w:p>
                <w:p w14:paraId="5574AFB5" w14:textId="5DF8848B" w:rsidR="00FD5FA3" w:rsidRDefault="00954E68" w:rsidP="006735F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You will need to carefully consider the level of hazard in terms of potential exposure to cor</w:t>
                  </w:r>
                  <w:r w:rsidR="00FD5FA3">
                    <w:rPr>
                      <w:rFonts w:cs="Arial"/>
                    </w:rPr>
                    <w:t>onavirus</w:t>
                  </w:r>
                  <w:r w:rsidR="00D519FE">
                    <w:rPr>
                      <w:rFonts w:cs="Arial"/>
                    </w:rPr>
                    <w:t>.</w:t>
                  </w:r>
                </w:p>
                <w:p w14:paraId="335BD350" w14:textId="40402EAB" w:rsidR="00BD2F64" w:rsidRDefault="00E35F34" w:rsidP="00E35F34">
                  <w:pPr>
                    <w:rPr>
                      <w:rFonts w:cs="Arial"/>
                    </w:rPr>
                  </w:pPr>
                  <w:r w:rsidRPr="00E35F34">
                    <w:rPr>
                      <w:rFonts w:cs="Arial"/>
                    </w:rPr>
                    <w:t xml:space="preserve">Are any adjustments already in place for this </w:t>
                  </w:r>
                  <w:r>
                    <w:rPr>
                      <w:rFonts w:cs="Arial"/>
                    </w:rPr>
                    <w:t>employee</w:t>
                  </w:r>
                  <w:r w:rsidRPr="00E35F34">
                    <w:rPr>
                      <w:rFonts w:cs="Arial"/>
                    </w:rPr>
                    <w:t xml:space="preserve">? </w:t>
                  </w:r>
                  <w:r w:rsidR="00744495">
                    <w:rPr>
                      <w:rFonts w:cs="Arial"/>
                    </w:rPr>
                    <w:t xml:space="preserve">For </w:t>
                  </w:r>
                  <w:proofErr w:type="gramStart"/>
                  <w:r w:rsidR="00744495">
                    <w:rPr>
                      <w:rFonts w:cs="Arial"/>
                    </w:rPr>
                    <w:t xml:space="preserve">example; </w:t>
                  </w:r>
                  <w:r w:rsidRPr="00E35F34">
                    <w:rPr>
                      <w:rFonts w:cs="Arial"/>
                    </w:rPr>
                    <w:t xml:space="preserve"> social</w:t>
                  </w:r>
                  <w:proofErr w:type="gramEnd"/>
                  <w:r w:rsidRPr="00E35F34">
                    <w:rPr>
                      <w:rFonts w:cs="Arial"/>
                    </w:rPr>
                    <w:t xml:space="preserve"> distancing, flexible working hours, working from home where possible and not absolutely necessary to come on-site</w:t>
                  </w:r>
                  <w:r w:rsidR="00BA37AB">
                    <w:rPr>
                      <w:rFonts w:cs="Arial"/>
                    </w:rPr>
                    <w:t>?</w:t>
                  </w:r>
                </w:p>
                <w:p w14:paraId="73519A73" w14:textId="5CCB37D4" w:rsidR="00744495" w:rsidRPr="00744495" w:rsidRDefault="00744495" w:rsidP="00744495">
                  <w:pPr>
                    <w:rPr>
                      <w:rFonts w:cs="Arial"/>
                    </w:rPr>
                  </w:pPr>
                  <w:r w:rsidRPr="00744495">
                    <w:rPr>
                      <w:rFonts w:cs="Arial"/>
                    </w:rPr>
                    <w:t>Those with greater contact with parents or visitors, or engaged in cleaning, off-site activities or other types of activities are likely to be at greater risk than their colleagues.</w:t>
                  </w:r>
                </w:p>
                <w:p w14:paraId="0D365982" w14:textId="7E689803" w:rsidR="003D0987" w:rsidRDefault="00744495" w:rsidP="006735F1">
                  <w:pPr>
                    <w:rPr>
                      <w:rFonts w:cs="Arial"/>
                    </w:rPr>
                  </w:pPr>
                  <w:r w:rsidRPr="00744495">
                    <w:rPr>
                      <w:rFonts w:cs="Arial"/>
                    </w:rPr>
                    <w:t xml:space="preserve">Social distancing or ease of access to hand washing facilities may also increase the risk for certain categories of staff – is </w:t>
                  </w:r>
                  <w:proofErr w:type="gramStart"/>
                  <w:r w:rsidRPr="00744495">
                    <w:rPr>
                      <w:rFonts w:cs="Arial"/>
                    </w:rPr>
                    <w:t>each individual</w:t>
                  </w:r>
                  <w:proofErr w:type="gramEnd"/>
                  <w:r w:rsidRPr="00744495">
                    <w:rPr>
                      <w:rFonts w:cs="Arial"/>
                    </w:rPr>
                    <w:t xml:space="preserve"> within the acceptable parameters of risk to health in your </w:t>
                  </w:r>
                  <w:r w:rsidR="000F5E1B">
                    <w:rPr>
                      <w:rFonts w:cs="Arial"/>
                    </w:rPr>
                    <w:t>establishment</w:t>
                  </w:r>
                  <w:r w:rsidR="006804A2">
                    <w:rPr>
                      <w:rFonts w:cs="Arial"/>
                    </w:rPr>
                    <w:t xml:space="preserve">? </w:t>
                  </w:r>
                  <w:r w:rsidR="00443AD7">
                    <w:rPr>
                      <w:rFonts w:cs="Arial"/>
                    </w:rPr>
                    <w:t xml:space="preserve">  </w:t>
                  </w:r>
                  <w:r w:rsidR="00A90BF2">
                    <w:rPr>
                      <w:rFonts w:cs="Arial"/>
                    </w:rPr>
                    <w:t>When working from home, is there any additional support or adjustment</w:t>
                  </w:r>
                  <w:r w:rsidR="00250CF6">
                    <w:rPr>
                      <w:rFonts w:cs="Arial"/>
                    </w:rPr>
                    <w:t>s</w:t>
                  </w:r>
                  <w:r w:rsidR="00A90BF2">
                    <w:rPr>
                      <w:rFonts w:cs="Arial"/>
                    </w:rPr>
                    <w:t xml:space="preserve"> to the duties that may need to be considered?</w:t>
                  </w:r>
                </w:p>
                <w:p w14:paraId="0F4D5154" w14:textId="5FF151BB" w:rsidR="000D225C" w:rsidRPr="000D225C" w:rsidRDefault="000D225C" w:rsidP="006735F1">
                  <w:pPr>
                    <w:rPr>
                      <w:rFonts w:cs="Arial"/>
                      <w:b/>
                      <w:bCs/>
                    </w:rPr>
                  </w:pPr>
                  <w:r w:rsidRPr="000D225C">
                    <w:rPr>
                      <w:rFonts w:cs="Arial"/>
                      <w:b/>
                      <w:bCs/>
                    </w:rPr>
                    <w:lastRenderedPageBreak/>
                    <w:t>Carrying out a risk assessment and seeking Occupational Health advice</w:t>
                  </w:r>
                </w:p>
                <w:p w14:paraId="783668F2" w14:textId="4ADBA6B7" w:rsidR="009E341F" w:rsidRDefault="009E341F" w:rsidP="00A5489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Draft risk assessment based on information currently known and prepare draft Occupational Health referral documentation.</w:t>
                  </w:r>
                  <w:r w:rsidR="003534DD">
                    <w:rPr>
                      <w:rFonts w:cs="Arial"/>
                    </w:rPr>
                    <w:t xml:space="preserve"> [See note below on risk rating]</w:t>
                  </w:r>
                </w:p>
                <w:p w14:paraId="1372F64C" w14:textId="28092605" w:rsidR="00BE3E07" w:rsidRDefault="00A54892" w:rsidP="00A5489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Arrange to meet with pregnant employee</w:t>
                  </w:r>
                  <w:r w:rsidR="009E341F">
                    <w:rPr>
                      <w:rFonts w:cs="Arial"/>
                    </w:rPr>
                    <w:t xml:space="preserve"> to discuss pregnancy related risk assessment and </w:t>
                  </w:r>
                  <w:r w:rsidR="00CA78E3">
                    <w:rPr>
                      <w:rFonts w:cs="Arial"/>
                    </w:rPr>
                    <w:t>O</w:t>
                  </w:r>
                  <w:r w:rsidR="009E341F">
                    <w:rPr>
                      <w:rFonts w:cs="Arial"/>
                    </w:rPr>
                    <w:t xml:space="preserve">ccupational </w:t>
                  </w:r>
                  <w:r w:rsidR="00CA78E3">
                    <w:rPr>
                      <w:rFonts w:cs="Arial"/>
                    </w:rPr>
                    <w:t>H</w:t>
                  </w:r>
                  <w:r w:rsidR="009E341F">
                    <w:rPr>
                      <w:rFonts w:cs="Arial"/>
                    </w:rPr>
                    <w:t>ealth referral.</w:t>
                  </w:r>
                </w:p>
                <w:p w14:paraId="3C82AECF" w14:textId="55FCDF21" w:rsidR="009E341F" w:rsidRDefault="00C90D25" w:rsidP="00A5489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Hold meeting and seek input and views from pregnant employee on the hazards, </w:t>
                  </w:r>
                  <w:proofErr w:type="gramStart"/>
                  <w:r>
                    <w:rPr>
                      <w:rFonts w:cs="Arial"/>
                    </w:rPr>
                    <w:t>risk</w:t>
                  </w:r>
                  <w:proofErr w:type="gramEnd"/>
                  <w:r>
                    <w:rPr>
                      <w:rFonts w:cs="Arial"/>
                    </w:rPr>
                    <w:t xml:space="preserve"> and control measures</w:t>
                  </w:r>
                  <w:r w:rsidR="00CE72E2">
                    <w:rPr>
                      <w:rFonts w:cs="Arial"/>
                    </w:rPr>
                    <w:t xml:space="preserve"> that you have in draft form</w:t>
                  </w:r>
                  <w:r>
                    <w:rPr>
                      <w:rFonts w:cs="Arial"/>
                    </w:rPr>
                    <w:t>.</w:t>
                  </w:r>
                  <w:r w:rsidR="008E526F">
                    <w:rPr>
                      <w:rFonts w:cs="Arial"/>
                    </w:rPr>
                    <w:t xml:space="preserve">  Explain that the initial documents will be shared with </w:t>
                  </w:r>
                  <w:r w:rsidR="007A35B2">
                    <w:rPr>
                      <w:rFonts w:cs="Arial"/>
                    </w:rPr>
                    <w:t xml:space="preserve">Occupational </w:t>
                  </w:r>
                  <w:r w:rsidR="00763AA4">
                    <w:rPr>
                      <w:rFonts w:cs="Arial"/>
                    </w:rPr>
                    <w:t>H</w:t>
                  </w:r>
                  <w:r w:rsidR="007A35B2">
                    <w:rPr>
                      <w:rFonts w:cs="Arial"/>
                    </w:rPr>
                    <w:t xml:space="preserve">ealth to provide advice on the risk mitigation measures identified and to </w:t>
                  </w:r>
                  <w:r w:rsidR="00CA78E3">
                    <w:rPr>
                      <w:rFonts w:cs="Arial"/>
                    </w:rPr>
                    <w:t xml:space="preserve">obtain </w:t>
                  </w:r>
                  <w:r w:rsidR="007A35B2">
                    <w:rPr>
                      <w:rFonts w:cs="Arial"/>
                    </w:rPr>
                    <w:t>advice</w:t>
                  </w:r>
                  <w:r w:rsidR="009F31EF">
                    <w:rPr>
                      <w:rFonts w:cs="Arial"/>
                    </w:rPr>
                    <w:t xml:space="preserve"> on how to support the employee at work</w:t>
                  </w:r>
                  <w:r w:rsidR="007A35B2">
                    <w:rPr>
                      <w:rFonts w:cs="Arial"/>
                    </w:rPr>
                    <w:t>.</w:t>
                  </w:r>
                </w:p>
                <w:p w14:paraId="5A3927AF" w14:textId="6108DA37" w:rsidR="00C90D25" w:rsidRDefault="00C90D25" w:rsidP="00A5489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Record and document initial risk assessment and action plan</w:t>
                  </w:r>
                  <w:r w:rsidR="008E526F">
                    <w:rPr>
                      <w:rFonts w:cs="Arial"/>
                    </w:rPr>
                    <w:t xml:space="preserve"> and gain employee</w:t>
                  </w:r>
                  <w:r w:rsidR="009F31EF">
                    <w:rPr>
                      <w:rFonts w:cs="Arial"/>
                    </w:rPr>
                    <w:t>’</w:t>
                  </w:r>
                  <w:r w:rsidR="008E526F">
                    <w:rPr>
                      <w:rFonts w:cs="Arial"/>
                    </w:rPr>
                    <w:t xml:space="preserve">s agreement for Occupational </w:t>
                  </w:r>
                  <w:r w:rsidR="00763AA4">
                    <w:rPr>
                      <w:rFonts w:cs="Arial"/>
                    </w:rPr>
                    <w:t>H</w:t>
                  </w:r>
                  <w:r w:rsidR="008E526F">
                    <w:rPr>
                      <w:rFonts w:cs="Arial"/>
                    </w:rPr>
                    <w:t xml:space="preserve">ealth referral.  </w:t>
                  </w:r>
                </w:p>
                <w:p w14:paraId="68F4410A" w14:textId="2BA85908" w:rsidR="009F31EF" w:rsidRDefault="003B2E0D" w:rsidP="00A5489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Refer to Occupational </w:t>
                  </w:r>
                  <w:r w:rsidR="00763AA4">
                    <w:rPr>
                      <w:rFonts w:cs="Arial"/>
                    </w:rPr>
                    <w:t>H</w:t>
                  </w:r>
                  <w:r>
                    <w:rPr>
                      <w:rFonts w:cs="Arial"/>
                    </w:rPr>
                    <w:t>ealth and include the risk assessment document completed with the pregnant employee</w:t>
                  </w:r>
                  <w:r w:rsidR="00D57C39">
                    <w:rPr>
                      <w:rFonts w:cs="Arial"/>
                    </w:rPr>
                    <w:t xml:space="preserve"> (Covid and normal new and expectant mother risk assessment) and include the establishments COVID-19 secure risk assessment.</w:t>
                  </w:r>
                </w:p>
                <w:p w14:paraId="40BCD88A" w14:textId="0C411FD0" w:rsidR="00D57C39" w:rsidRDefault="00512143" w:rsidP="00A5489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Upon receipt of the Occupational Health report arrange to meet with pregnant employee</w:t>
                  </w:r>
                  <w:r w:rsidR="00CE72E2">
                    <w:rPr>
                      <w:rFonts w:cs="Arial"/>
                    </w:rPr>
                    <w:t xml:space="preserve"> to review the advice received.</w:t>
                  </w:r>
                </w:p>
                <w:p w14:paraId="396E2A6E" w14:textId="09296E0E" w:rsidR="00CE72E2" w:rsidRDefault="00861B4E" w:rsidP="00A5489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Discuss advice and update the risk assessment and action plan as required.  </w:t>
                  </w:r>
                </w:p>
                <w:p w14:paraId="156FD4FF" w14:textId="2E30212A" w:rsidR="003615EB" w:rsidRDefault="003615EB" w:rsidP="00A5489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Document decision and set a review date.</w:t>
                  </w:r>
                </w:p>
                <w:p w14:paraId="07750F4B" w14:textId="19D98A5C" w:rsidR="003615EB" w:rsidRDefault="00AB25C1" w:rsidP="00A5489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Keep risk assessment and working arrangements under review.</w:t>
                  </w:r>
                </w:p>
                <w:p w14:paraId="499DAE1C" w14:textId="77777777" w:rsidR="00EA5963" w:rsidRPr="00EA5963" w:rsidRDefault="00EA5963" w:rsidP="00EA5963">
                  <w:pPr>
                    <w:rPr>
                      <w:rFonts w:cs="Arial"/>
                    </w:rPr>
                  </w:pPr>
                </w:p>
                <w:p w14:paraId="329AE990" w14:textId="37776379" w:rsidR="00AB25C1" w:rsidRPr="00E35C7D" w:rsidRDefault="00AB25C1" w:rsidP="00AB25C1">
                  <w:pPr>
                    <w:rPr>
                      <w:rFonts w:cs="Arial"/>
                      <w:b/>
                      <w:bCs/>
                    </w:rPr>
                  </w:pPr>
                  <w:r w:rsidRPr="00E35C7D">
                    <w:rPr>
                      <w:rFonts w:cs="Arial"/>
                      <w:b/>
                      <w:bCs/>
                    </w:rPr>
                    <w:t>Risk rating</w:t>
                  </w:r>
                </w:p>
                <w:p w14:paraId="78EBD150" w14:textId="6AB4FD7D" w:rsidR="00895B30" w:rsidRDefault="00530B84" w:rsidP="00AB25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The individual</w:t>
                  </w:r>
                  <w:r w:rsidR="006B48A3">
                    <w:rPr>
                      <w:rFonts w:cs="Arial"/>
                    </w:rPr>
                    <w:t>’</w:t>
                  </w:r>
                  <w:r>
                    <w:rPr>
                      <w:rFonts w:cs="Arial"/>
                    </w:rPr>
                    <w:t xml:space="preserve">s personal circumstances should be reviewed </w:t>
                  </w:r>
                  <w:r w:rsidR="00895B30">
                    <w:rPr>
                      <w:rFonts w:cs="Arial"/>
                    </w:rPr>
                    <w:t>to provide a score for each row.</w:t>
                  </w:r>
                </w:p>
                <w:p w14:paraId="7A2FEB26" w14:textId="6C90BFB3" w:rsidR="00E35C7D" w:rsidRDefault="00895B30" w:rsidP="00AB25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Complete each row and then add all rows to provide a total risk figure</w:t>
                  </w:r>
                  <w:r w:rsidR="00A55C3B">
                    <w:rPr>
                      <w:rFonts w:cs="Arial"/>
                    </w:rPr>
                    <w:t>.</w:t>
                  </w:r>
                </w:p>
                <w:p w14:paraId="3DF6EE70" w14:textId="77777777" w:rsidR="00730807" w:rsidRDefault="00470FBC" w:rsidP="00AB25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Where a </w:t>
                  </w:r>
                  <w:proofErr w:type="gramStart"/>
                  <w:r>
                    <w:rPr>
                      <w:rFonts w:cs="Arial"/>
                    </w:rPr>
                    <w:t>high risk</w:t>
                  </w:r>
                  <w:proofErr w:type="gramEnd"/>
                  <w:r>
                    <w:rPr>
                      <w:rFonts w:cs="Arial"/>
                    </w:rPr>
                    <w:t xml:space="preserve"> category has been rated in one factor then</w:t>
                  </w:r>
                  <w:r w:rsidR="00730807">
                    <w:rPr>
                      <w:rFonts w:cs="Arial"/>
                    </w:rPr>
                    <w:t xml:space="preserve"> the individual is automatically place in a high risk category.</w:t>
                  </w:r>
                </w:p>
                <w:p w14:paraId="0BB52357" w14:textId="77777777" w:rsidR="005A3D14" w:rsidRDefault="00BE03E3" w:rsidP="00AB25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Based on the score and considerations for the job role and COVID-19 working arrangements consider </w:t>
                  </w:r>
                  <w:r w:rsidR="005A3D14">
                    <w:rPr>
                      <w:rFonts w:cs="Arial"/>
                    </w:rPr>
                    <w:t>the most suitable working arrangements for the individual.</w:t>
                  </w:r>
                </w:p>
                <w:p w14:paraId="26F1FD40" w14:textId="77777777" w:rsidR="00AD286F" w:rsidRDefault="005A3D14" w:rsidP="00AB25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Record risk mitigation</w:t>
                  </w:r>
                  <w:r w:rsidR="00AD286F">
                    <w:rPr>
                      <w:rFonts w:cs="Arial"/>
                    </w:rPr>
                    <w:t xml:space="preserve"> – initial assessment.</w:t>
                  </w:r>
                </w:p>
                <w:p w14:paraId="744AB92B" w14:textId="77777777" w:rsidR="00AD286F" w:rsidRDefault="00AD286F" w:rsidP="00AB25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Review assessment after receipt of OH advice.</w:t>
                  </w:r>
                </w:p>
                <w:p w14:paraId="64FE3F15" w14:textId="53D64249" w:rsidR="006B48A3" w:rsidRDefault="00AD286F" w:rsidP="00AB25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Record </w:t>
                  </w:r>
                  <w:r w:rsidR="006B48A3">
                    <w:rPr>
                      <w:rFonts w:cs="Arial"/>
                    </w:rPr>
                    <w:t>risk control measures and working arrangements.</w:t>
                  </w:r>
                </w:p>
                <w:p w14:paraId="69E131E2" w14:textId="02DABB00" w:rsidR="00250CF6" w:rsidRPr="006521AE" w:rsidRDefault="006B48A3" w:rsidP="00443AD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Agree review date.</w:t>
                  </w:r>
                  <w:r w:rsidR="00E62AD5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6521AE" w:rsidRPr="006521AE" w14:paraId="382BD405" w14:textId="77777777" w:rsidTr="006735F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60BC7044" w14:textId="77777777" w:rsidR="005F06C3" w:rsidRPr="006521AE" w:rsidRDefault="005F06C3" w:rsidP="006735F1">
                  <w:pPr>
                    <w:rPr>
                      <w:rFonts w:cs="Arial"/>
                    </w:rPr>
                  </w:pPr>
                </w:p>
              </w:tc>
            </w:tr>
          </w:tbl>
          <w:p w14:paraId="475D3A58" w14:textId="24C52C6A" w:rsidR="003D0987" w:rsidRDefault="003D0987" w:rsidP="006735F1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3B459B80" w14:textId="786B51CB" w:rsidR="002909B3" w:rsidRDefault="002909B3" w:rsidP="006735F1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482DBFD9" w14:textId="1E25BF47" w:rsidR="002909B3" w:rsidRDefault="002909B3" w:rsidP="006735F1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2927B94C" w14:textId="2B8A74F1" w:rsidR="002909B3" w:rsidRDefault="002909B3" w:rsidP="006735F1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79B4FD7D" w14:textId="2F6DB09A" w:rsidR="00C12171" w:rsidRDefault="00C12171" w:rsidP="006735F1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1E1CD818" w14:textId="539AC385" w:rsidR="00C12171" w:rsidRDefault="00C12171" w:rsidP="006735F1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734BA4FF" w14:textId="77777777" w:rsidR="00C12171" w:rsidRDefault="00C12171" w:rsidP="006735F1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382097E1" w14:textId="316D40D7" w:rsidR="005F06C3" w:rsidRPr="006521AE" w:rsidRDefault="007C6153" w:rsidP="006735F1">
            <w:pPr>
              <w:spacing w:after="0" w:line="240" w:lineRule="auto"/>
              <w:rPr>
                <w:rFonts w:cs="Arial"/>
                <w:b/>
                <w:bCs/>
              </w:rPr>
            </w:pPr>
            <w:r w:rsidRPr="006521AE">
              <w:rPr>
                <w:rFonts w:cs="Arial"/>
                <w:b/>
                <w:bCs/>
              </w:rPr>
              <w:t>Reference Documents</w:t>
            </w:r>
          </w:p>
          <w:p w14:paraId="460DFA3E" w14:textId="77777777" w:rsidR="00C018D4" w:rsidRPr="006521AE" w:rsidRDefault="00C018D4" w:rsidP="00C018D4">
            <w:pPr>
              <w:spacing w:after="0" w:line="240" w:lineRule="auto"/>
              <w:rPr>
                <w:rFonts w:cs="Arial"/>
              </w:rPr>
            </w:pPr>
          </w:p>
          <w:p w14:paraId="432D982A" w14:textId="2EF632A4" w:rsidR="00E23F65" w:rsidRPr="006521AE" w:rsidRDefault="00C018D4" w:rsidP="00C018D4">
            <w:pPr>
              <w:spacing w:after="0" w:line="240" w:lineRule="auto"/>
              <w:rPr>
                <w:rFonts w:cs="Arial"/>
              </w:rPr>
            </w:pPr>
            <w:r w:rsidRPr="006521AE">
              <w:rPr>
                <w:rFonts w:cs="Arial"/>
              </w:rPr>
              <w:t>Guidance Coronavirus (COVID-19): advice for pregnant employees (Updated 11 January 2021)</w:t>
            </w:r>
          </w:p>
          <w:p w14:paraId="06612C24" w14:textId="77777777" w:rsidR="00C018D4" w:rsidRPr="006521AE" w:rsidRDefault="00C018D4" w:rsidP="00C018D4">
            <w:pPr>
              <w:spacing w:after="0" w:line="240" w:lineRule="auto"/>
              <w:rPr>
                <w:rFonts w:cs="Arial"/>
              </w:rPr>
            </w:pPr>
          </w:p>
          <w:p w14:paraId="15963BA4" w14:textId="3D27D3AB" w:rsidR="00E23F65" w:rsidRPr="006521AE" w:rsidRDefault="00A11B9A" w:rsidP="006735F1">
            <w:pPr>
              <w:spacing w:after="0" w:line="240" w:lineRule="auto"/>
              <w:rPr>
                <w:rStyle w:val="Hyperlink"/>
                <w:rFonts w:cs="Arial"/>
                <w:color w:val="auto"/>
              </w:rPr>
            </w:pPr>
            <w:hyperlink r:id="rId9" w:history="1">
              <w:r w:rsidR="00C018D4" w:rsidRPr="006521AE">
                <w:rPr>
                  <w:rStyle w:val="Hyperlink"/>
                  <w:rFonts w:cs="Arial"/>
                  <w:color w:val="auto"/>
                </w:rPr>
                <w:t>https://www.gov.uk/government/publications/coronavirus-covid-19-advice-for-pregnant-employees/coronavirus-covid-19-advice-for-pregnant-employees</w:t>
              </w:r>
            </w:hyperlink>
          </w:p>
          <w:p w14:paraId="3BF01054" w14:textId="19BA4752" w:rsidR="00772E44" w:rsidRPr="006521AE" w:rsidRDefault="00772E44" w:rsidP="006735F1">
            <w:pPr>
              <w:spacing w:after="0" w:line="240" w:lineRule="auto"/>
              <w:rPr>
                <w:rStyle w:val="Hyperlink"/>
                <w:rFonts w:cs="Arial"/>
                <w:color w:val="auto"/>
              </w:rPr>
            </w:pPr>
          </w:p>
          <w:p w14:paraId="35B52CD0" w14:textId="77777777" w:rsidR="006521AE" w:rsidRPr="006521AE" w:rsidRDefault="006521AE" w:rsidP="006735F1">
            <w:pPr>
              <w:spacing w:after="0" w:line="240" w:lineRule="auto"/>
              <w:rPr>
                <w:rFonts w:cs="Arial"/>
              </w:rPr>
            </w:pPr>
          </w:p>
          <w:p w14:paraId="0C2E54F1" w14:textId="77777777" w:rsidR="006521AE" w:rsidRPr="006521AE" w:rsidRDefault="006521AE" w:rsidP="006735F1">
            <w:pPr>
              <w:spacing w:after="0" w:line="240" w:lineRule="auto"/>
              <w:rPr>
                <w:rFonts w:cs="Arial"/>
                <w:b/>
                <w:bCs/>
              </w:rPr>
            </w:pPr>
            <w:r w:rsidRPr="006521AE">
              <w:rPr>
                <w:rFonts w:cs="Arial"/>
                <w:b/>
                <w:bCs/>
              </w:rPr>
              <w:t>Department for Education</w:t>
            </w:r>
          </w:p>
          <w:p w14:paraId="6C7D1DFE" w14:textId="77777777" w:rsidR="006521AE" w:rsidRPr="006521AE" w:rsidRDefault="006521AE" w:rsidP="006735F1">
            <w:pPr>
              <w:spacing w:after="0" w:line="240" w:lineRule="auto"/>
              <w:rPr>
                <w:rFonts w:cs="Arial"/>
              </w:rPr>
            </w:pPr>
          </w:p>
          <w:p w14:paraId="0732679F" w14:textId="28735B2A" w:rsidR="00A86C94" w:rsidRPr="006521AE" w:rsidRDefault="00A86C94" w:rsidP="006735F1">
            <w:pPr>
              <w:spacing w:after="0" w:line="240" w:lineRule="auto"/>
              <w:rPr>
                <w:rFonts w:cs="Arial"/>
              </w:rPr>
            </w:pPr>
            <w:r w:rsidRPr="006521AE">
              <w:rPr>
                <w:rFonts w:cs="Arial"/>
              </w:rPr>
              <w:t>Restricting attendance during the national lockdown: schools Guidance for all schools in England</w:t>
            </w:r>
          </w:p>
          <w:p w14:paraId="0AA088DC" w14:textId="77777777" w:rsidR="00A86C94" w:rsidRPr="006521AE" w:rsidRDefault="00A86C94" w:rsidP="006735F1">
            <w:pPr>
              <w:spacing w:after="0" w:line="240" w:lineRule="auto"/>
              <w:rPr>
                <w:rFonts w:cs="Arial"/>
              </w:rPr>
            </w:pPr>
          </w:p>
          <w:p w14:paraId="1A4ECD5D" w14:textId="5E9F9BA9" w:rsidR="00772E44" w:rsidRPr="006521AE" w:rsidRDefault="00A11B9A" w:rsidP="006735F1">
            <w:pPr>
              <w:spacing w:after="0" w:line="240" w:lineRule="auto"/>
              <w:rPr>
                <w:rFonts w:cs="Arial"/>
              </w:rPr>
            </w:pPr>
            <w:hyperlink r:id="rId10" w:history="1">
              <w:r w:rsidR="00A86C94" w:rsidRPr="006521AE">
                <w:rPr>
                  <w:rStyle w:val="Hyperlink"/>
                  <w:rFonts w:cs="Arial"/>
                  <w:color w:val="auto"/>
                </w:rPr>
                <w:t>https://assets.publishing.service.gov.uk/government/uploads/system/uploads/attachment_data/file/958906/Restricting_attendance_during_the_national_lockdown_schools_guidance.pdf</w:t>
              </w:r>
            </w:hyperlink>
          </w:p>
          <w:p w14:paraId="4FF4BF62" w14:textId="77777777" w:rsidR="00A86C94" w:rsidRPr="006521AE" w:rsidRDefault="00A86C94" w:rsidP="006735F1">
            <w:pPr>
              <w:spacing w:after="0" w:line="240" w:lineRule="auto"/>
              <w:rPr>
                <w:rFonts w:cs="Arial"/>
              </w:rPr>
            </w:pPr>
          </w:p>
          <w:p w14:paraId="332387BC" w14:textId="77777777" w:rsidR="00C018D4" w:rsidRPr="006521AE" w:rsidRDefault="00C018D4" w:rsidP="006735F1">
            <w:pPr>
              <w:spacing w:after="0" w:line="240" w:lineRule="auto"/>
              <w:rPr>
                <w:rFonts w:cs="Arial"/>
              </w:rPr>
            </w:pPr>
          </w:p>
          <w:p w14:paraId="626A7FF6" w14:textId="42C103B6" w:rsidR="00E23F65" w:rsidRPr="006521AE" w:rsidRDefault="00BF03CD" w:rsidP="006735F1">
            <w:pPr>
              <w:spacing w:after="0" w:line="240" w:lineRule="auto"/>
              <w:rPr>
                <w:rFonts w:cs="Arial"/>
                <w:b/>
                <w:bCs/>
              </w:rPr>
            </w:pPr>
            <w:r w:rsidRPr="006521AE">
              <w:rPr>
                <w:rFonts w:cs="Arial"/>
                <w:b/>
                <w:bCs/>
              </w:rPr>
              <w:t>Royal College of Obstetricians &amp; Gyna</w:t>
            </w:r>
            <w:r w:rsidR="007C6153" w:rsidRPr="006521AE">
              <w:rPr>
                <w:rFonts w:cs="Arial"/>
                <w:b/>
                <w:bCs/>
              </w:rPr>
              <w:t>e</w:t>
            </w:r>
            <w:r w:rsidRPr="006521AE">
              <w:rPr>
                <w:rFonts w:cs="Arial"/>
                <w:b/>
                <w:bCs/>
              </w:rPr>
              <w:t>cologists</w:t>
            </w:r>
          </w:p>
          <w:p w14:paraId="66B7FB57" w14:textId="77777777" w:rsidR="00182C0E" w:rsidRPr="006521AE" w:rsidRDefault="00182C0E" w:rsidP="006735F1">
            <w:pPr>
              <w:spacing w:after="0" w:line="240" w:lineRule="auto"/>
              <w:rPr>
                <w:rFonts w:cs="Arial"/>
              </w:rPr>
            </w:pPr>
          </w:p>
          <w:p w14:paraId="01B83191" w14:textId="746C54B4" w:rsidR="00182C0E" w:rsidRPr="006521AE" w:rsidRDefault="00182C0E" w:rsidP="006735F1">
            <w:pPr>
              <w:spacing w:after="0" w:line="240" w:lineRule="auto"/>
              <w:rPr>
                <w:rFonts w:cs="Arial"/>
              </w:rPr>
            </w:pPr>
            <w:r w:rsidRPr="006521AE">
              <w:rPr>
                <w:rFonts w:cs="Arial"/>
              </w:rPr>
              <w:t>C</w:t>
            </w:r>
            <w:r w:rsidR="00250CF6">
              <w:rPr>
                <w:rFonts w:cs="Arial"/>
              </w:rPr>
              <w:t>OVID</w:t>
            </w:r>
            <w:r w:rsidRPr="006521AE">
              <w:rPr>
                <w:rFonts w:cs="Arial"/>
              </w:rPr>
              <w:t>-19 infection and pregnancy</w:t>
            </w:r>
          </w:p>
          <w:p w14:paraId="53D890B7" w14:textId="660FF81B" w:rsidR="007C6153" w:rsidRPr="006521AE" w:rsidRDefault="00A11B9A" w:rsidP="006735F1">
            <w:pPr>
              <w:spacing w:after="0" w:line="240" w:lineRule="auto"/>
              <w:rPr>
                <w:rFonts w:cs="Arial"/>
              </w:rPr>
            </w:pPr>
            <w:hyperlink r:id="rId11" w:history="1">
              <w:r w:rsidR="007C6153" w:rsidRPr="006521AE">
                <w:rPr>
                  <w:rStyle w:val="Hyperlink"/>
                  <w:rFonts w:cs="Arial"/>
                  <w:color w:val="auto"/>
                </w:rPr>
                <w:t>https://www.rcog.org.uk/en/guidelines-research-services/guidelines/coronavirus-pregnancy/covid-19-virus-infection-and-pregnancy/</w:t>
              </w:r>
            </w:hyperlink>
          </w:p>
          <w:p w14:paraId="6A44D08D" w14:textId="32BA7A52" w:rsidR="007C6153" w:rsidRPr="006521AE" w:rsidRDefault="007C6153" w:rsidP="006735F1">
            <w:pPr>
              <w:spacing w:after="0" w:line="240" w:lineRule="auto"/>
              <w:rPr>
                <w:rFonts w:cs="Arial"/>
              </w:rPr>
            </w:pPr>
          </w:p>
          <w:p w14:paraId="36F379C0" w14:textId="3EA7F36F" w:rsidR="00D000AE" w:rsidRPr="006521AE" w:rsidRDefault="00D000AE" w:rsidP="006735F1">
            <w:pPr>
              <w:spacing w:after="0" w:line="240" w:lineRule="auto"/>
              <w:rPr>
                <w:rFonts w:cs="Arial"/>
              </w:rPr>
            </w:pPr>
            <w:r w:rsidRPr="006521AE">
              <w:rPr>
                <w:rFonts w:cs="Arial"/>
              </w:rPr>
              <w:t>Information for pregnant women and their families</w:t>
            </w:r>
          </w:p>
          <w:p w14:paraId="64D3BEB2" w14:textId="0F689D96" w:rsidR="006957BE" w:rsidRPr="006521AE" w:rsidRDefault="00A11B9A" w:rsidP="006735F1">
            <w:pPr>
              <w:spacing w:after="0" w:line="240" w:lineRule="auto"/>
              <w:rPr>
                <w:rFonts w:cs="Arial"/>
              </w:rPr>
            </w:pPr>
            <w:hyperlink r:id="rId12" w:anchor="coronavirus" w:history="1">
              <w:r w:rsidR="00D000AE" w:rsidRPr="006521AE">
                <w:rPr>
                  <w:rStyle w:val="Hyperlink"/>
                  <w:rFonts w:cs="Arial"/>
                  <w:color w:val="auto"/>
                </w:rPr>
                <w:t>https://www.rcog.org.uk/en/guidelines-research-services/guidelines/coronavirus-pregnancy/covid-19-virus-infection-and-pregnancy/#coronavirus</w:t>
              </w:r>
            </w:hyperlink>
          </w:p>
          <w:p w14:paraId="5489BC01" w14:textId="77777777" w:rsidR="00D000AE" w:rsidRPr="006521AE" w:rsidRDefault="00D000AE" w:rsidP="006735F1">
            <w:pPr>
              <w:spacing w:after="0" w:line="240" w:lineRule="auto"/>
              <w:rPr>
                <w:rFonts w:cs="Arial"/>
              </w:rPr>
            </w:pPr>
          </w:p>
          <w:p w14:paraId="556F6456" w14:textId="6C17FCC5" w:rsidR="005F06C3" w:rsidRPr="006521AE" w:rsidRDefault="00276478" w:rsidP="006735F1">
            <w:pPr>
              <w:spacing w:after="0" w:line="240" w:lineRule="auto"/>
              <w:rPr>
                <w:rFonts w:cs="Arial"/>
              </w:rPr>
            </w:pPr>
            <w:r w:rsidRPr="006521AE">
              <w:rPr>
                <w:rFonts w:cs="Arial"/>
                <w:b/>
                <w:bCs/>
              </w:rPr>
              <w:t>Health and Safety Executive (</w:t>
            </w:r>
            <w:r w:rsidR="005F06C3" w:rsidRPr="006521AE">
              <w:rPr>
                <w:rFonts w:cs="Arial"/>
                <w:b/>
                <w:bCs/>
              </w:rPr>
              <w:t>HSE</w:t>
            </w:r>
            <w:r w:rsidRPr="006521AE">
              <w:rPr>
                <w:rFonts w:cs="Arial"/>
                <w:b/>
                <w:bCs/>
              </w:rPr>
              <w:t>)</w:t>
            </w:r>
            <w:r w:rsidR="005F06C3" w:rsidRPr="006521AE">
              <w:rPr>
                <w:rFonts w:cs="Arial"/>
                <w:b/>
                <w:bCs/>
              </w:rPr>
              <w:t xml:space="preserve"> website</w:t>
            </w:r>
            <w:r w:rsidR="005F06C3" w:rsidRPr="006521AE">
              <w:rPr>
                <w:rFonts w:cs="Arial"/>
              </w:rPr>
              <w:t>.</w:t>
            </w:r>
          </w:p>
          <w:p w14:paraId="10FAE3F7" w14:textId="339C0545" w:rsidR="005F06C3" w:rsidRPr="006521AE" w:rsidRDefault="005F06C3" w:rsidP="006735F1">
            <w:pPr>
              <w:spacing w:after="0" w:line="240" w:lineRule="auto"/>
              <w:rPr>
                <w:rFonts w:cs="Arial"/>
              </w:rPr>
            </w:pPr>
          </w:p>
          <w:p w14:paraId="0382FE50" w14:textId="3AEFC9E4" w:rsidR="0022502E" w:rsidRPr="006521AE" w:rsidRDefault="0022502E" w:rsidP="006735F1">
            <w:pPr>
              <w:spacing w:after="0" w:line="240" w:lineRule="auto"/>
              <w:rPr>
                <w:rFonts w:cs="Arial"/>
              </w:rPr>
            </w:pPr>
            <w:r w:rsidRPr="006521AE">
              <w:rPr>
                <w:rFonts w:cs="Arial"/>
              </w:rPr>
              <w:t xml:space="preserve">What to include in your COVID-19 risk </w:t>
            </w:r>
            <w:proofErr w:type="gramStart"/>
            <w:r w:rsidRPr="006521AE">
              <w:rPr>
                <w:rFonts w:cs="Arial"/>
              </w:rPr>
              <w:t>assessment</w:t>
            </w:r>
            <w:proofErr w:type="gramEnd"/>
          </w:p>
          <w:p w14:paraId="40273221" w14:textId="29B57CAB" w:rsidR="00C61A6D" w:rsidRPr="006521AE" w:rsidRDefault="00A11B9A" w:rsidP="006735F1">
            <w:pPr>
              <w:spacing w:after="0" w:line="240" w:lineRule="auto"/>
              <w:rPr>
                <w:rFonts w:cs="Arial"/>
              </w:rPr>
            </w:pPr>
            <w:hyperlink r:id="rId13" w:history="1">
              <w:r w:rsidR="00C61A6D" w:rsidRPr="006521AE">
                <w:rPr>
                  <w:rStyle w:val="Hyperlink"/>
                  <w:rFonts w:cs="Arial"/>
                  <w:color w:val="auto"/>
                </w:rPr>
                <w:t>https://www.hse.gov.uk/coronavirus/assets/docs/risk-assessment.pdf</w:t>
              </w:r>
            </w:hyperlink>
          </w:p>
          <w:p w14:paraId="4C17CC82" w14:textId="77777777" w:rsidR="00565612" w:rsidRPr="006521AE" w:rsidRDefault="00565612" w:rsidP="006735F1">
            <w:pPr>
              <w:spacing w:after="0" w:line="240" w:lineRule="auto"/>
              <w:rPr>
                <w:rFonts w:cs="Arial"/>
              </w:rPr>
            </w:pPr>
          </w:p>
          <w:p w14:paraId="7E9F36E4" w14:textId="71DD266B" w:rsidR="00C61A6D" w:rsidRPr="006521AE" w:rsidRDefault="00565612" w:rsidP="006735F1">
            <w:pPr>
              <w:spacing w:after="0" w:line="240" w:lineRule="auto"/>
              <w:rPr>
                <w:rFonts w:cs="Arial"/>
              </w:rPr>
            </w:pPr>
            <w:r w:rsidRPr="006521AE">
              <w:rPr>
                <w:rFonts w:cs="Arial"/>
              </w:rPr>
              <w:t>Pregnant workers</w:t>
            </w:r>
          </w:p>
          <w:p w14:paraId="73DD0BE2" w14:textId="6318AE45" w:rsidR="00565612" w:rsidRPr="006521AE" w:rsidRDefault="00A11B9A" w:rsidP="006735F1">
            <w:pPr>
              <w:spacing w:after="0" w:line="240" w:lineRule="auto"/>
              <w:rPr>
                <w:rFonts w:cs="Arial"/>
              </w:rPr>
            </w:pPr>
            <w:hyperlink r:id="rId14" w:anchor="pregnant_workers" w:history="1">
              <w:r w:rsidR="00565612" w:rsidRPr="006521AE">
                <w:rPr>
                  <w:rStyle w:val="Hyperlink"/>
                  <w:rFonts w:cs="Arial"/>
                  <w:color w:val="auto"/>
                </w:rPr>
                <w:t>https://www.hse.gov.uk/coronavirus/working-safely/protect-people.htm#pregnant_workers</w:t>
              </w:r>
            </w:hyperlink>
          </w:p>
          <w:p w14:paraId="47BFDEF3" w14:textId="77777777" w:rsidR="00565612" w:rsidRPr="006521AE" w:rsidRDefault="00565612" w:rsidP="006735F1">
            <w:pPr>
              <w:spacing w:after="0" w:line="240" w:lineRule="auto"/>
              <w:rPr>
                <w:rFonts w:cs="Arial"/>
              </w:rPr>
            </w:pPr>
          </w:p>
          <w:p w14:paraId="6F0F09F9" w14:textId="7C68D7CE" w:rsidR="000210A2" w:rsidRPr="006521AE" w:rsidRDefault="000210A2" w:rsidP="006735F1">
            <w:pPr>
              <w:spacing w:after="0" w:line="240" w:lineRule="auto"/>
              <w:rPr>
                <w:rFonts w:cs="Arial"/>
              </w:rPr>
            </w:pPr>
            <w:r w:rsidRPr="006521AE">
              <w:rPr>
                <w:rFonts w:cs="Arial"/>
              </w:rPr>
              <w:t>Expectant mothers – FAQ’s</w:t>
            </w:r>
          </w:p>
          <w:p w14:paraId="32E2A744" w14:textId="2D71B911" w:rsidR="00C61A6D" w:rsidRPr="006521AE" w:rsidRDefault="00A11B9A" w:rsidP="006735F1">
            <w:pPr>
              <w:spacing w:after="0" w:line="240" w:lineRule="auto"/>
              <w:rPr>
                <w:rFonts w:cs="Arial"/>
              </w:rPr>
            </w:pPr>
            <w:hyperlink r:id="rId15" w:history="1">
              <w:r w:rsidR="000210A2" w:rsidRPr="006521AE">
                <w:rPr>
                  <w:rStyle w:val="Hyperlink"/>
                  <w:rFonts w:cs="Arial"/>
                  <w:color w:val="auto"/>
                </w:rPr>
                <w:t>https://www.hse.gov.uk/mothers/faqs.htm</w:t>
              </w:r>
            </w:hyperlink>
          </w:p>
          <w:p w14:paraId="77754DCC" w14:textId="77777777" w:rsidR="000210A2" w:rsidRPr="006521AE" w:rsidRDefault="000210A2" w:rsidP="006735F1">
            <w:pPr>
              <w:spacing w:after="0" w:line="240" w:lineRule="auto"/>
              <w:rPr>
                <w:rFonts w:cs="Arial"/>
              </w:rPr>
            </w:pPr>
          </w:p>
          <w:p w14:paraId="3C79727E" w14:textId="77777777" w:rsidR="00C61A6D" w:rsidRPr="006521AE" w:rsidRDefault="00C61A6D" w:rsidP="006735F1">
            <w:pPr>
              <w:spacing w:after="0" w:line="240" w:lineRule="auto"/>
              <w:rPr>
                <w:rFonts w:cs="Arial"/>
              </w:rPr>
            </w:pPr>
          </w:p>
          <w:p w14:paraId="6E1D080D" w14:textId="023D42D3" w:rsidR="005F06C3" w:rsidRPr="006521AE" w:rsidRDefault="005F06C3" w:rsidP="006735F1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27CBC2E" w14:textId="77777777" w:rsidR="00D659BE" w:rsidRPr="006521AE" w:rsidRDefault="00D659BE">
      <w:pPr>
        <w:rPr>
          <w:rFonts w:cs="Arial"/>
        </w:rPr>
      </w:pPr>
    </w:p>
    <w:sectPr w:rsidR="00D659BE" w:rsidRPr="006521AE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C5BBE" w14:textId="77777777" w:rsidR="00986F9F" w:rsidRDefault="00986F9F" w:rsidP="00C84D42">
      <w:pPr>
        <w:spacing w:after="0" w:line="240" w:lineRule="auto"/>
      </w:pPr>
      <w:r>
        <w:separator/>
      </w:r>
    </w:p>
  </w:endnote>
  <w:endnote w:type="continuationSeparator" w:id="0">
    <w:p w14:paraId="10249A02" w14:textId="77777777" w:rsidR="00986F9F" w:rsidRDefault="00986F9F" w:rsidP="00C8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3B124" w14:textId="7DFCC835" w:rsidR="00C84D42" w:rsidRDefault="00C84D42">
    <w:pPr>
      <w:pStyle w:val="Footer"/>
    </w:pPr>
    <w:r>
      <w:t xml:space="preserve">V1. </w:t>
    </w:r>
    <w:r w:rsidR="004B33DE">
      <w:t>17th</w:t>
    </w:r>
    <w:r>
      <w:t xml:space="preserve"> February 2021</w:t>
    </w:r>
  </w:p>
  <w:p w14:paraId="19F42D73" w14:textId="77777777" w:rsidR="00C84D42" w:rsidRDefault="00C84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843B2" w14:textId="77777777" w:rsidR="00986F9F" w:rsidRDefault="00986F9F" w:rsidP="00C84D42">
      <w:pPr>
        <w:spacing w:after="0" w:line="240" w:lineRule="auto"/>
      </w:pPr>
      <w:r>
        <w:separator/>
      </w:r>
    </w:p>
  </w:footnote>
  <w:footnote w:type="continuationSeparator" w:id="0">
    <w:p w14:paraId="6A40D808" w14:textId="77777777" w:rsidR="00986F9F" w:rsidRDefault="00986F9F" w:rsidP="00C8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02AF" w14:textId="5825649C" w:rsidR="00086424" w:rsidRDefault="00445CE8" w:rsidP="00445CE8">
    <w:pPr>
      <w:pStyle w:val="Header"/>
      <w:tabs>
        <w:tab w:val="clear" w:pos="4513"/>
        <w:tab w:val="center" w:pos="6946"/>
      </w:tabs>
      <w:ind w:left="8640"/>
    </w:pPr>
    <w:r>
      <w:rPr>
        <w:noProof/>
        <w:lang w:eastAsia="en-GB"/>
      </w:rPr>
      <w:drawing>
        <wp:inline distT="0" distB="0" distL="0" distR="0" wp14:anchorId="2F224932" wp14:editId="0A1F42C9">
          <wp:extent cx="1005840" cy="659130"/>
          <wp:effectExtent l="0" t="0" r="3810" b="762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E9D"/>
    <w:multiLevelType w:val="multilevel"/>
    <w:tmpl w:val="6A7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036AE"/>
    <w:multiLevelType w:val="hybridMultilevel"/>
    <w:tmpl w:val="30E66F6E"/>
    <w:lvl w:ilvl="0" w:tplc="0B4A88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B0F58"/>
    <w:multiLevelType w:val="hybridMultilevel"/>
    <w:tmpl w:val="A5E25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B28F3"/>
    <w:multiLevelType w:val="hybridMultilevel"/>
    <w:tmpl w:val="35C05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915E16"/>
    <w:multiLevelType w:val="hybridMultilevel"/>
    <w:tmpl w:val="CDDC1580"/>
    <w:lvl w:ilvl="0" w:tplc="CBC87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5A5"/>
    <w:multiLevelType w:val="multilevel"/>
    <w:tmpl w:val="051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C3"/>
    <w:rsid w:val="00007C91"/>
    <w:rsid w:val="000210A2"/>
    <w:rsid w:val="00086424"/>
    <w:rsid w:val="0009395A"/>
    <w:rsid w:val="000A6F94"/>
    <w:rsid w:val="000C5DBC"/>
    <w:rsid w:val="000C5E69"/>
    <w:rsid w:val="000D0C4B"/>
    <w:rsid w:val="000D225C"/>
    <w:rsid w:val="000E2C88"/>
    <w:rsid w:val="000F5E1B"/>
    <w:rsid w:val="00102029"/>
    <w:rsid w:val="0011687E"/>
    <w:rsid w:val="0012472D"/>
    <w:rsid w:val="00154416"/>
    <w:rsid w:val="00160440"/>
    <w:rsid w:val="00182C0E"/>
    <w:rsid w:val="00192D1A"/>
    <w:rsid w:val="0022502E"/>
    <w:rsid w:val="00250CF6"/>
    <w:rsid w:val="00276478"/>
    <w:rsid w:val="002909B3"/>
    <w:rsid w:val="002967EA"/>
    <w:rsid w:val="002C508A"/>
    <w:rsid w:val="002D3BC2"/>
    <w:rsid w:val="002F6DB4"/>
    <w:rsid w:val="00317B28"/>
    <w:rsid w:val="003206F2"/>
    <w:rsid w:val="00335B93"/>
    <w:rsid w:val="003534DD"/>
    <w:rsid w:val="00353657"/>
    <w:rsid w:val="00355614"/>
    <w:rsid w:val="0036125B"/>
    <w:rsid w:val="003615EB"/>
    <w:rsid w:val="0038284B"/>
    <w:rsid w:val="003A67A0"/>
    <w:rsid w:val="003B2E0D"/>
    <w:rsid w:val="003D0987"/>
    <w:rsid w:val="003D1838"/>
    <w:rsid w:val="003F0E2B"/>
    <w:rsid w:val="00443AD7"/>
    <w:rsid w:val="00445CE8"/>
    <w:rsid w:val="00470FBC"/>
    <w:rsid w:val="00486FE6"/>
    <w:rsid w:val="004B33DE"/>
    <w:rsid w:val="004C021C"/>
    <w:rsid w:val="004E2CD5"/>
    <w:rsid w:val="004E550C"/>
    <w:rsid w:val="005106A8"/>
    <w:rsid w:val="00512143"/>
    <w:rsid w:val="00530B84"/>
    <w:rsid w:val="00565612"/>
    <w:rsid w:val="005A3D14"/>
    <w:rsid w:val="005A7182"/>
    <w:rsid w:val="005F06C3"/>
    <w:rsid w:val="005F3A98"/>
    <w:rsid w:val="00605089"/>
    <w:rsid w:val="00607E68"/>
    <w:rsid w:val="006521AE"/>
    <w:rsid w:val="00656D04"/>
    <w:rsid w:val="00671A17"/>
    <w:rsid w:val="006804A2"/>
    <w:rsid w:val="006957BE"/>
    <w:rsid w:val="006A4FC4"/>
    <w:rsid w:val="006B48A3"/>
    <w:rsid w:val="00700B37"/>
    <w:rsid w:val="00725D40"/>
    <w:rsid w:val="00730807"/>
    <w:rsid w:val="00744495"/>
    <w:rsid w:val="00763AA4"/>
    <w:rsid w:val="00772E44"/>
    <w:rsid w:val="007965A0"/>
    <w:rsid w:val="007A35B2"/>
    <w:rsid w:val="007A60B5"/>
    <w:rsid w:val="007B05E9"/>
    <w:rsid w:val="007C6153"/>
    <w:rsid w:val="007F6B43"/>
    <w:rsid w:val="0080190E"/>
    <w:rsid w:val="00837651"/>
    <w:rsid w:val="00853BED"/>
    <w:rsid w:val="00861B4E"/>
    <w:rsid w:val="00895B30"/>
    <w:rsid w:val="008B5145"/>
    <w:rsid w:val="008C0862"/>
    <w:rsid w:val="008E526F"/>
    <w:rsid w:val="0091411D"/>
    <w:rsid w:val="00941167"/>
    <w:rsid w:val="00954E68"/>
    <w:rsid w:val="00986F9F"/>
    <w:rsid w:val="00992176"/>
    <w:rsid w:val="009974C2"/>
    <w:rsid w:val="009B673E"/>
    <w:rsid w:val="009E341F"/>
    <w:rsid w:val="009F2017"/>
    <w:rsid w:val="009F31EF"/>
    <w:rsid w:val="009F4BF5"/>
    <w:rsid w:val="009F519E"/>
    <w:rsid w:val="00A11B9A"/>
    <w:rsid w:val="00A269DB"/>
    <w:rsid w:val="00A33551"/>
    <w:rsid w:val="00A54892"/>
    <w:rsid w:val="00A55C3B"/>
    <w:rsid w:val="00A60012"/>
    <w:rsid w:val="00A75506"/>
    <w:rsid w:val="00A81B27"/>
    <w:rsid w:val="00A86C94"/>
    <w:rsid w:val="00A8751D"/>
    <w:rsid w:val="00A90BF2"/>
    <w:rsid w:val="00A93613"/>
    <w:rsid w:val="00AB1BE2"/>
    <w:rsid w:val="00AB1C57"/>
    <w:rsid w:val="00AB25C1"/>
    <w:rsid w:val="00AD286F"/>
    <w:rsid w:val="00B10356"/>
    <w:rsid w:val="00B451BB"/>
    <w:rsid w:val="00B53D26"/>
    <w:rsid w:val="00B543BE"/>
    <w:rsid w:val="00B56C7C"/>
    <w:rsid w:val="00B608A4"/>
    <w:rsid w:val="00BA37AB"/>
    <w:rsid w:val="00BD2F64"/>
    <w:rsid w:val="00BE03E3"/>
    <w:rsid w:val="00BE3E07"/>
    <w:rsid w:val="00BF03CD"/>
    <w:rsid w:val="00C018D4"/>
    <w:rsid w:val="00C12171"/>
    <w:rsid w:val="00C15739"/>
    <w:rsid w:val="00C61A6D"/>
    <w:rsid w:val="00C679E5"/>
    <w:rsid w:val="00C71F45"/>
    <w:rsid w:val="00C84D42"/>
    <w:rsid w:val="00C90A5E"/>
    <w:rsid w:val="00C90D25"/>
    <w:rsid w:val="00CA4A0E"/>
    <w:rsid w:val="00CA78E3"/>
    <w:rsid w:val="00CB6172"/>
    <w:rsid w:val="00CE72E2"/>
    <w:rsid w:val="00D000AE"/>
    <w:rsid w:val="00D0181C"/>
    <w:rsid w:val="00D130BA"/>
    <w:rsid w:val="00D330CA"/>
    <w:rsid w:val="00D44CCA"/>
    <w:rsid w:val="00D519FE"/>
    <w:rsid w:val="00D57C39"/>
    <w:rsid w:val="00D659BE"/>
    <w:rsid w:val="00DF0399"/>
    <w:rsid w:val="00DF5877"/>
    <w:rsid w:val="00E10F66"/>
    <w:rsid w:val="00E23F65"/>
    <w:rsid w:val="00E35C7D"/>
    <w:rsid w:val="00E35F34"/>
    <w:rsid w:val="00E44728"/>
    <w:rsid w:val="00E62AD5"/>
    <w:rsid w:val="00EA5963"/>
    <w:rsid w:val="00ED7D73"/>
    <w:rsid w:val="00F14288"/>
    <w:rsid w:val="00F2481A"/>
    <w:rsid w:val="00FD5080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5CED6"/>
  <w15:chartTrackingRefBased/>
  <w15:docId w15:val="{548713D7-826C-4E13-BAE7-428A79E2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C3"/>
    <w:pPr>
      <w:spacing w:after="200" w:line="276" w:lineRule="auto"/>
    </w:pPr>
    <w:rPr>
      <w:rFonts w:ascii="Arial" w:eastAsia="Calibri" w:hAnsi="Arial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06C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5F06C3"/>
    <w:rPr>
      <w:strike w:val="0"/>
      <w:dstrike w:val="0"/>
      <w:color w:val="0072BC"/>
      <w:u w:val="none"/>
      <w:effect w:val="none"/>
    </w:rPr>
  </w:style>
  <w:style w:type="paragraph" w:customStyle="1" w:styleId="kcc-restricted-fontselement-h1">
    <w:name w:val="kcc-restricted-fontselement-h1"/>
    <w:basedOn w:val="Normal"/>
    <w:rsid w:val="005F0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06C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2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42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8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42"/>
    <w:rPr>
      <w:rFonts w:ascii="Arial" w:eastAsia="Calibri" w:hAnsi="Arial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6D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6DB4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6D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447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lsi.org.uk/policies-and-guidance/health-and-safety-guidance/health-safety-and-welfare-assessments" TargetMode="External"/><Relationship Id="rId13" Type="http://schemas.openxmlformats.org/officeDocument/2006/relationships/hyperlink" Target="https://www.hse.gov.uk/coronavirus/assets/docs/risk-assessment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cog.org.uk/en/guidelines-research-services/guidelines/coronavirus-pregnancy/covid-19-virus-infection-and-pregnanc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og.org.uk/en/guidelines-research-services/guidelines/coronavirus-pregnancy/covid-19-virus-infection-and-pregnan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gov.uk/mothers/faqs.htm" TargetMode="External"/><Relationship Id="rId10" Type="http://schemas.openxmlformats.org/officeDocument/2006/relationships/hyperlink" Target="https://assets.publishing.service.gov.uk/government/uploads/system/uploads/attachment_data/file/958906/Restricting_attendance_during_the_national_lockdown_schools_guidanc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covid-19-advice-for-pregnant-employees/coronavirus-covid-19-advice-for-pregnant-employees" TargetMode="External"/><Relationship Id="rId14" Type="http://schemas.openxmlformats.org/officeDocument/2006/relationships/hyperlink" Target="https://www.hse.gov.uk/coronavirus/working-safely/protect-peopl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33D5-C61D-4F99-8F0C-A9BA461E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1117</Words>
  <Characters>5552</Characters>
  <Application>Microsoft Office Word</Application>
  <DocSecurity>0</DocSecurity>
  <Lines>150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Pregnant Employee Covid-19 Risk Assessment Guidance</dc:title>
  <dc:subject/>
  <dc:creator>Bennett, Deborah - Cantium</dc:creator>
  <cp:keywords/>
  <dc:description/>
  <cp:lastModifiedBy>Max Edwards - CY CDO (Corporate Director's Office)</cp:lastModifiedBy>
  <cp:revision>2</cp:revision>
  <dcterms:created xsi:type="dcterms:W3CDTF">2021-02-23T15:01:00Z</dcterms:created>
  <dcterms:modified xsi:type="dcterms:W3CDTF">2021-02-23T15:01:00Z</dcterms:modified>
</cp:coreProperties>
</file>