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E1CD" w14:textId="77777777" w:rsidR="00F973D3" w:rsidRDefault="00F973D3" w:rsidP="00A05E8A">
      <w:pPr>
        <w:rPr>
          <w:rFonts w:eastAsia="Times New Roman" w:cs="Arial"/>
          <w:sz w:val="24"/>
          <w:szCs w:val="24"/>
        </w:rPr>
      </w:pPr>
    </w:p>
    <w:p w14:paraId="327568C4" w14:textId="47412980" w:rsidR="00A05E8A" w:rsidRDefault="00A05E8A" w:rsidP="00A05E8A">
      <w:pPr>
        <w:rPr>
          <w:rFonts w:eastAsia="Times New Roman" w:cs="Arial"/>
          <w:sz w:val="24"/>
          <w:szCs w:val="24"/>
        </w:rPr>
      </w:pPr>
      <w:r w:rsidRPr="00E571A9">
        <w:rPr>
          <w:rFonts w:eastAsia="Times New Roman" w:cs="Arial"/>
          <w:sz w:val="24"/>
          <w:szCs w:val="24"/>
        </w:rPr>
        <w:t>If there are hazardou</w:t>
      </w:r>
      <w:r>
        <w:rPr>
          <w:rFonts w:eastAsia="Times New Roman" w:cs="Arial"/>
          <w:sz w:val="24"/>
          <w:szCs w:val="24"/>
        </w:rPr>
        <w:t>s substances used in the workplace or you are undertaking work activities that may create hazardous substances, y</w:t>
      </w:r>
      <w:r w:rsidRPr="0096319C">
        <w:rPr>
          <w:rFonts w:eastAsia="Times New Roman" w:cs="Arial"/>
          <w:sz w:val="24"/>
          <w:szCs w:val="24"/>
        </w:rPr>
        <w:t>ou</w:t>
      </w:r>
      <w:r>
        <w:rPr>
          <w:rFonts w:eastAsia="Times New Roman" w:cs="Arial"/>
          <w:sz w:val="24"/>
          <w:szCs w:val="24"/>
        </w:rPr>
        <w:t xml:space="preserve"> are required to carry out COSHH </w:t>
      </w:r>
      <w:r w:rsidRPr="0096319C">
        <w:rPr>
          <w:rFonts w:eastAsia="Times New Roman" w:cs="Arial"/>
          <w:sz w:val="24"/>
          <w:szCs w:val="24"/>
        </w:rPr>
        <w:t>risk assessment</w:t>
      </w:r>
      <w:r>
        <w:rPr>
          <w:rFonts w:eastAsia="Times New Roman" w:cs="Arial"/>
          <w:sz w:val="24"/>
          <w:szCs w:val="24"/>
        </w:rPr>
        <w:t xml:space="preserve">.  Consideration of the materials that are used in your work </w:t>
      </w:r>
      <w:proofErr w:type="spellStart"/>
      <w:r>
        <w:rPr>
          <w:rFonts w:eastAsia="Times New Roman" w:cs="Arial"/>
          <w:sz w:val="24"/>
          <w:szCs w:val="24"/>
        </w:rPr>
        <w:t>activites</w:t>
      </w:r>
      <w:proofErr w:type="spellEnd"/>
      <w:r>
        <w:rPr>
          <w:rFonts w:eastAsia="Times New Roman" w:cs="Arial"/>
          <w:sz w:val="24"/>
          <w:szCs w:val="24"/>
        </w:rPr>
        <w:t xml:space="preserve"> such as cleaning products or any activities which may give off hazardous substances such as sawdust which is created by woodworking must all be assessed.</w:t>
      </w:r>
    </w:p>
    <w:p w14:paraId="5D40FE0B" w14:textId="77777777" w:rsidR="00A05E8A" w:rsidRPr="00C53D35" w:rsidRDefault="00A05E8A" w:rsidP="00A05E8A">
      <w:pPr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Follow the sequence of steps in the numbered order outlined below to know what is required when assessing your COSHH workplace risks. </w:t>
      </w:r>
    </w:p>
    <w:p w14:paraId="4EF0469E" w14:textId="2ABA287D" w:rsidR="00A05E8A" w:rsidRPr="00F660C5" w:rsidRDefault="0036451F" w:rsidP="00A05E8A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A05E8A" w:rsidRPr="00F660C5">
        <w:rPr>
          <w:b/>
          <w:sz w:val="24"/>
          <w:szCs w:val="24"/>
        </w:rPr>
        <w:t>omplete a COSHH risk assessment</w:t>
      </w:r>
    </w:p>
    <w:p w14:paraId="72D1EC3E" w14:textId="77777777" w:rsidR="00A05E8A" w:rsidRDefault="00A05E8A" w:rsidP="00A05E8A">
      <w:pPr>
        <w:pStyle w:val="ListParagrap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Gather information from the product label and COSHH data sheets to complete your risk assessment for chemicals being used.  If an activity produces a hazardous </w:t>
      </w:r>
      <w:proofErr w:type="gramStart"/>
      <w:r>
        <w:rPr>
          <w:bCs/>
          <w:sz w:val="24"/>
          <w:szCs w:val="24"/>
        </w:rPr>
        <w:t>substances</w:t>
      </w:r>
      <w:proofErr w:type="gramEnd"/>
      <w:r>
        <w:rPr>
          <w:bCs/>
          <w:sz w:val="24"/>
          <w:szCs w:val="24"/>
        </w:rPr>
        <w:t xml:space="preserve"> then refer to the appropriate relevant approved code of practice (</w:t>
      </w:r>
      <w:proofErr w:type="spellStart"/>
      <w:r>
        <w:rPr>
          <w:bCs/>
          <w:sz w:val="24"/>
          <w:szCs w:val="24"/>
        </w:rPr>
        <w:t>ACoP</w:t>
      </w:r>
      <w:proofErr w:type="spellEnd"/>
      <w:r>
        <w:rPr>
          <w:bCs/>
          <w:sz w:val="24"/>
          <w:szCs w:val="24"/>
        </w:rPr>
        <w:t>) guidance on how to reduce the risks from the hazard. Use the KCC COSHH risk assessment template available on KNET/KELSI.</w:t>
      </w:r>
    </w:p>
    <w:p w14:paraId="7A610659" w14:textId="77777777" w:rsidR="00A05E8A" w:rsidRDefault="00A05E8A" w:rsidP="00A05E8A">
      <w:pPr>
        <w:pStyle w:val="ListParagraph"/>
        <w:rPr>
          <w:bCs/>
          <w:sz w:val="24"/>
          <w:szCs w:val="24"/>
        </w:rPr>
      </w:pPr>
    </w:p>
    <w:p w14:paraId="773D8009" w14:textId="7673938B" w:rsidR="00A05E8A" w:rsidRPr="00F660C5" w:rsidRDefault="0036451F" w:rsidP="00A05E8A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05E8A" w:rsidRPr="00F660C5">
        <w:rPr>
          <w:b/>
          <w:sz w:val="24"/>
          <w:szCs w:val="24"/>
        </w:rPr>
        <w:t>valuate the risks to health</w:t>
      </w:r>
    </w:p>
    <w:p w14:paraId="0D65D547" w14:textId="77777777" w:rsidR="00A05E8A" w:rsidRPr="00F660C5" w:rsidRDefault="00A05E8A" w:rsidP="00A05E8A">
      <w:pPr>
        <w:pStyle w:val="ListParagraph"/>
        <w:rPr>
          <w:sz w:val="24"/>
          <w:szCs w:val="24"/>
        </w:rPr>
      </w:pPr>
      <w:r w:rsidRPr="00F660C5">
        <w:rPr>
          <w:sz w:val="24"/>
          <w:szCs w:val="24"/>
        </w:rPr>
        <w:t>Using the COSHH risk assessment form, consider the substance</w:t>
      </w:r>
      <w:r>
        <w:rPr>
          <w:sz w:val="24"/>
          <w:szCs w:val="24"/>
        </w:rPr>
        <w:t xml:space="preserve">, </w:t>
      </w:r>
      <w:r w:rsidRPr="00F660C5">
        <w:rPr>
          <w:sz w:val="24"/>
          <w:szCs w:val="24"/>
        </w:rPr>
        <w:t>process, use of the substance, exposure, people at risk and decide</w:t>
      </w:r>
      <w:r>
        <w:rPr>
          <w:sz w:val="24"/>
          <w:szCs w:val="24"/>
        </w:rPr>
        <w:t xml:space="preserve"> it there could be a potential exposure of significant risk</w:t>
      </w:r>
      <w:r w:rsidRPr="00F660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or whether </w:t>
      </w:r>
      <w:r w:rsidRPr="00F660C5">
        <w:rPr>
          <w:sz w:val="24"/>
          <w:szCs w:val="24"/>
        </w:rPr>
        <w:t>existing controls are sufficient</w:t>
      </w:r>
      <w:r>
        <w:rPr>
          <w:sz w:val="24"/>
          <w:szCs w:val="24"/>
        </w:rPr>
        <w:t>.</w:t>
      </w:r>
    </w:p>
    <w:p w14:paraId="16B3CFF3" w14:textId="77777777" w:rsidR="00A05E8A" w:rsidRDefault="00A05E8A" w:rsidP="00A05E8A">
      <w:pPr>
        <w:pStyle w:val="ListParagraph"/>
        <w:rPr>
          <w:bCs/>
          <w:sz w:val="24"/>
          <w:szCs w:val="24"/>
        </w:rPr>
      </w:pPr>
    </w:p>
    <w:p w14:paraId="0B3D57E0" w14:textId="7CB65934" w:rsidR="00A05E8A" w:rsidRPr="00B34FE5" w:rsidRDefault="0036451F" w:rsidP="00A05E8A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05E8A" w:rsidRPr="00B34FE5">
        <w:rPr>
          <w:b/>
          <w:sz w:val="24"/>
          <w:szCs w:val="24"/>
        </w:rPr>
        <w:t>mplement control measures</w:t>
      </w:r>
    </w:p>
    <w:p w14:paraId="4B60E180" w14:textId="77777777" w:rsidR="00A05E8A" w:rsidRPr="006D72CF" w:rsidRDefault="00A05E8A" w:rsidP="00A05E8A">
      <w:pPr>
        <w:pStyle w:val="ListParagraph"/>
        <w:rPr>
          <w:b/>
          <w:sz w:val="24"/>
          <w:szCs w:val="24"/>
        </w:rPr>
      </w:pPr>
      <w:r w:rsidRPr="006D72CF">
        <w:rPr>
          <w:sz w:val="24"/>
          <w:szCs w:val="24"/>
        </w:rPr>
        <w:t>Control measures can be anything from local exhaust ventilation systems to issuing gloves to employees.</w:t>
      </w:r>
      <w:r w:rsidRPr="006D72CF">
        <w:rPr>
          <w:b/>
          <w:sz w:val="24"/>
          <w:szCs w:val="24"/>
        </w:rPr>
        <w:t xml:space="preserve"> </w:t>
      </w:r>
    </w:p>
    <w:p w14:paraId="5EB7BD05" w14:textId="77777777" w:rsidR="00A05E8A" w:rsidRDefault="00A05E8A" w:rsidP="00A05E8A">
      <w:pPr>
        <w:pStyle w:val="ListParagraph"/>
        <w:rPr>
          <w:bCs/>
          <w:sz w:val="24"/>
          <w:szCs w:val="24"/>
        </w:rPr>
      </w:pPr>
    </w:p>
    <w:p w14:paraId="49DB5AA2" w14:textId="77CC7F78" w:rsidR="00A05E8A" w:rsidRDefault="0036451F" w:rsidP="00A05E8A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</w:t>
      </w:r>
      <w:r w:rsidR="00A05E8A" w:rsidRPr="00B34FE5">
        <w:rPr>
          <w:b/>
          <w:sz w:val="24"/>
          <w:szCs w:val="24"/>
        </w:rPr>
        <w:t>onitor and maintain control measures</w:t>
      </w:r>
    </w:p>
    <w:p w14:paraId="7F30CF51" w14:textId="77777777" w:rsidR="00A05E8A" w:rsidRPr="003F6BD2" w:rsidRDefault="00A05E8A" w:rsidP="00A05E8A">
      <w:pPr>
        <w:pStyle w:val="ListParagraph"/>
        <w:rPr>
          <w:sz w:val="24"/>
          <w:szCs w:val="24"/>
        </w:rPr>
      </w:pPr>
      <w:r w:rsidRPr="003F6BD2">
        <w:rPr>
          <w:sz w:val="24"/>
          <w:szCs w:val="24"/>
        </w:rPr>
        <w:t xml:space="preserve">All control measures must be </w:t>
      </w:r>
      <w:r>
        <w:rPr>
          <w:sz w:val="24"/>
          <w:szCs w:val="24"/>
        </w:rPr>
        <w:t xml:space="preserve">consistently </w:t>
      </w:r>
      <w:r w:rsidRPr="003F6BD2">
        <w:rPr>
          <w:sz w:val="24"/>
          <w:szCs w:val="24"/>
        </w:rPr>
        <w:t>monitored and maintained</w:t>
      </w:r>
      <w:r>
        <w:rPr>
          <w:sz w:val="24"/>
          <w:szCs w:val="24"/>
        </w:rPr>
        <w:t xml:space="preserve"> to ensure that they are </w:t>
      </w:r>
      <w:proofErr w:type="spellStart"/>
      <w:r>
        <w:rPr>
          <w:sz w:val="24"/>
          <w:szCs w:val="24"/>
        </w:rPr>
        <w:t>suffiently</w:t>
      </w:r>
      <w:proofErr w:type="spellEnd"/>
      <w:r>
        <w:rPr>
          <w:sz w:val="24"/>
          <w:szCs w:val="24"/>
        </w:rPr>
        <w:t xml:space="preserve"> controlling the identified hazards.</w:t>
      </w:r>
    </w:p>
    <w:p w14:paraId="0E8E47CC" w14:textId="77777777" w:rsidR="00A05E8A" w:rsidRPr="00B34FE5" w:rsidRDefault="00A05E8A" w:rsidP="00A05E8A">
      <w:pPr>
        <w:pStyle w:val="ListParagraph"/>
        <w:rPr>
          <w:b/>
          <w:sz w:val="24"/>
          <w:szCs w:val="24"/>
        </w:rPr>
      </w:pPr>
    </w:p>
    <w:p w14:paraId="036509D8" w14:textId="56216AF6" w:rsidR="00A05E8A" w:rsidRPr="00B34FE5" w:rsidRDefault="0036451F" w:rsidP="00A05E8A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A05E8A" w:rsidRPr="00B34FE5">
        <w:rPr>
          <w:b/>
          <w:sz w:val="24"/>
          <w:szCs w:val="24"/>
        </w:rPr>
        <w:t>stablish and maintain records</w:t>
      </w:r>
    </w:p>
    <w:p w14:paraId="563767CD" w14:textId="77777777" w:rsidR="00A05E8A" w:rsidRDefault="00A05E8A" w:rsidP="00A05E8A">
      <w:pPr>
        <w:pStyle w:val="ListParagraph"/>
        <w:rPr>
          <w:sz w:val="24"/>
          <w:szCs w:val="24"/>
        </w:rPr>
      </w:pPr>
      <w:r w:rsidRPr="00B34FE5">
        <w:rPr>
          <w:sz w:val="24"/>
          <w:szCs w:val="24"/>
        </w:rPr>
        <w:t xml:space="preserve">COSHH risk assessments must be kept at the workplace and shared with those carrying out the tasks. </w:t>
      </w:r>
    </w:p>
    <w:p w14:paraId="2696167D" w14:textId="77777777" w:rsidR="00A05E8A" w:rsidRPr="00B34FE5" w:rsidRDefault="00A05E8A" w:rsidP="00A05E8A">
      <w:pPr>
        <w:pStyle w:val="ListParagraph"/>
        <w:rPr>
          <w:sz w:val="24"/>
          <w:szCs w:val="24"/>
        </w:rPr>
      </w:pPr>
    </w:p>
    <w:p w14:paraId="66E98C47" w14:textId="73BFE2DF" w:rsidR="00A05E8A" w:rsidRPr="000E7CE5" w:rsidRDefault="0036451F" w:rsidP="00A05E8A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A05E8A" w:rsidRPr="00B34FE5">
        <w:rPr>
          <w:b/>
          <w:sz w:val="24"/>
          <w:szCs w:val="24"/>
        </w:rPr>
        <w:t>eview the assessment</w:t>
      </w:r>
    </w:p>
    <w:p w14:paraId="28B77BF3" w14:textId="77777777" w:rsidR="00A05E8A" w:rsidRPr="000E7CE5" w:rsidRDefault="00A05E8A" w:rsidP="00A05E8A">
      <w:pPr>
        <w:pStyle w:val="ListParagraph"/>
        <w:rPr>
          <w:rFonts w:cs="Arial"/>
          <w:sz w:val="24"/>
          <w:szCs w:val="24"/>
        </w:rPr>
      </w:pPr>
      <w:r w:rsidRPr="00556BB7">
        <w:rPr>
          <w:rFonts w:cs="Arial"/>
          <w:sz w:val="24"/>
          <w:szCs w:val="24"/>
        </w:rPr>
        <w:t xml:space="preserve">It is necessary to review the assessment of each product or </w:t>
      </w:r>
      <w:r w:rsidRPr="00556BB7">
        <w:rPr>
          <w:sz w:val="24"/>
          <w:szCs w:val="24"/>
        </w:rPr>
        <w:t>process</w:t>
      </w:r>
      <w:r w:rsidRPr="00556BB7">
        <w:rPr>
          <w:rFonts w:cs="Arial"/>
          <w:sz w:val="24"/>
          <w:szCs w:val="24"/>
        </w:rPr>
        <w:t xml:space="preserve"> if any of the conditions affecting </w:t>
      </w:r>
      <w:proofErr w:type="gramStart"/>
      <w:r w:rsidRPr="00556BB7">
        <w:rPr>
          <w:rFonts w:cs="Arial"/>
          <w:sz w:val="24"/>
          <w:szCs w:val="24"/>
        </w:rPr>
        <w:t>it’s</w:t>
      </w:r>
      <w:proofErr w:type="gramEnd"/>
      <w:r w:rsidRPr="00556BB7">
        <w:rPr>
          <w:rFonts w:cs="Arial"/>
          <w:sz w:val="24"/>
          <w:szCs w:val="24"/>
        </w:rPr>
        <w:t xml:space="preserve"> use change</w:t>
      </w:r>
      <w:r>
        <w:rPr>
          <w:rFonts w:cs="Arial"/>
          <w:sz w:val="24"/>
          <w:szCs w:val="24"/>
        </w:rPr>
        <w:t>.</w:t>
      </w:r>
    </w:p>
    <w:p w14:paraId="3800E104" w14:textId="1189B4DF" w:rsidR="00A0640E" w:rsidRDefault="00A0640E" w:rsidP="00C975C8">
      <w:pPr>
        <w:rPr>
          <w:rFonts w:cs="Arial"/>
          <w:b/>
          <w:sz w:val="24"/>
          <w:szCs w:val="24"/>
        </w:rPr>
      </w:pPr>
    </w:p>
    <w:sectPr w:rsidR="00A0640E" w:rsidSect="000A56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6BD5" w14:textId="77777777" w:rsidR="009A1F2E" w:rsidRDefault="009A1F2E" w:rsidP="00AA1BAB">
      <w:pPr>
        <w:spacing w:after="0" w:line="240" w:lineRule="auto"/>
      </w:pPr>
      <w:r>
        <w:separator/>
      </w:r>
    </w:p>
  </w:endnote>
  <w:endnote w:type="continuationSeparator" w:id="0">
    <w:p w14:paraId="741A51FB" w14:textId="77777777" w:rsidR="009A1F2E" w:rsidRDefault="009A1F2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1547" w14:textId="77777777" w:rsidR="00DE1175" w:rsidRDefault="00DE1175">
    <w:pPr>
      <w:pStyle w:val="Footer"/>
    </w:pPr>
  </w:p>
  <w:p w14:paraId="4F38059B" w14:textId="77777777" w:rsidR="00DE1175" w:rsidRDefault="00DE1175">
    <w:pPr>
      <w:pStyle w:val="Footer"/>
    </w:pPr>
    <w:r>
      <w:rPr>
        <w:noProof/>
        <w:lang w:eastAsia="en-GB"/>
      </w:rPr>
      <w:drawing>
        <wp:inline distT="0" distB="0" distL="0" distR="0" wp14:anchorId="7F8B1260" wp14:editId="70123110">
          <wp:extent cx="7569200" cy="207010"/>
          <wp:effectExtent l="0" t="0" r="0" b="2540"/>
          <wp:docPr id="9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81B7" w14:textId="64BEAD37" w:rsidR="00FD5423" w:rsidRPr="0084035E" w:rsidRDefault="000239B0">
    <w:pPr>
      <w:pStyle w:val="Footer"/>
      <w:jc w:val="center"/>
      <w:rPr>
        <w:sz w:val="16"/>
        <w:szCs w:val="16"/>
      </w:rPr>
    </w:pPr>
    <w:r w:rsidRPr="0084035E">
      <w:rPr>
        <w:sz w:val="16"/>
        <w:szCs w:val="16"/>
      </w:rPr>
      <w:t>H</w:t>
    </w:r>
    <w:r w:rsidR="001275CE">
      <w:rPr>
        <w:sz w:val="16"/>
        <w:szCs w:val="16"/>
      </w:rPr>
      <w:t>&amp;S/KS/</w:t>
    </w:r>
    <w:r w:rsidR="000A2A2A">
      <w:rPr>
        <w:sz w:val="16"/>
        <w:szCs w:val="16"/>
      </w:rPr>
      <w:t xml:space="preserve">Reviewed </w:t>
    </w:r>
    <w:r w:rsidR="00E46C83">
      <w:rPr>
        <w:sz w:val="16"/>
        <w:szCs w:val="16"/>
      </w:rPr>
      <w:t>12</w:t>
    </w:r>
    <w:r w:rsidR="000A2A2A">
      <w:rPr>
        <w:sz w:val="16"/>
        <w:szCs w:val="16"/>
      </w:rPr>
      <w:t>.</w:t>
    </w:r>
    <w:r w:rsidR="00807418">
      <w:rPr>
        <w:sz w:val="16"/>
        <w:szCs w:val="16"/>
      </w:rPr>
      <w:t>20</w:t>
    </w:r>
    <w:r w:rsidR="00CB2051">
      <w:rPr>
        <w:sz w:val="16"/>
        <w:szCs w:val="16"/>
      </w:rPr>
      <w:t xml:space="preserve"> </w:t>
    </w:r>
    <w:r w:rsidR="003C1666">
      <w:rPr>
        <w:sz w:val="16"/>
        <w:szCs w:val="16"/>
      </w:rPr>
      <w:t xml:space="preserve">/Next review </w:t>
    </w:r>
    <w:r w:rsidR="00807418">
      <w:rPr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BE7F" w14:textId="77777777" w:rsidR="009A1F2E" w:rsidRDefault="009A1F2E" w:rsidP="00AA1BAB">
      <w:pPr>
        <w:spacing w:after="0" w:line="240" w:lineRule="auto"/>
      </w:pPr>
      <w:r>
        <w:separator/>
      </w:r>
    </w:p>
  </w:footnote>
  <w:footnote w:type="continuationSeparator" w:id="0">
    <w:p w14:paraId="268E39C2" w14:textId="77777777" w:rsidR="009A1F2E" w:rsidRDefault="009A1F2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A026A" w14:textId="77777777" w:rsidR="00DE1175" w:rsidRDefault="00DE1175">
    <w:pPr>
      <w:pStyle w:val="Header"/>
    </w:pPr>
  </w:p>
  <w:p w14:paraId="532B8302" w14:textId="77777777" w:rsidR="00DE1175" w:rsidRDefault="00DE1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34F1" w14:textId="6AEC85B5" w:rsidR="00C4551D" w:rsidRDefault="00C4551D" w:rsidP="00C4551D">
    <w:pPr>
      <w:rPr>
        <w:rFonts w:cs="Arial"/>
        <w:sz w:val="56"/>
        <w:szCs w:val="56"/>
      </w:rPr>
    </w:pPr>
    <w:r w:rsidRPr="00077FA9">
      <w:rPr>
        <w:rFonts w:cs="Arial"/>
        <w:sz w:val="56"/>
        <w:szCs w:val="56"/>
      </w:rPr>
      <w:t xml:space="preserve">COSHH </w:t>
    </w:r>
  </w:p>
  <w:p w14:paraId="58654E29" w14:textId="1B758301" w:rsidR="00A05E8A" w:rsidRPr="00807418" w:rsidRDefault="00A05E8A" w:rsidP="00C4551D">
    <w:pPr>
      <w:rPr>
        <w:rFonts w:cs="Arial"/>
        <w:sz w:val="40"/>
        <w:szCs w:val="40"/>
      </w:rPr>
    </w:pPr>
    <w:r w:rsidRPr="00807418">
      <w:rPr>
        <w:rFonts w:cs="Arial"/>
        <w:sz w:val="40"/>
        <w:szCs w:val="40"/>
      </w:rPr>
      <w:t>Sequence of steps to control COSHH risks</w:t>
    </w:r>
  </w:p>
  <w:p w14:paraId="1C820C97" w14:textId="2A6D2010" w:rsidR="00DE1175" w:rsidRDefault="00C975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26C72CF" wp14:editId="04F11F9D">
          <wp:simplePos x="0" y="0"/>
          <wp:positionH relativeFrom="page">
            <wp:posOffset>8890</wp:posOffset>
          </wp:positionH>
          <wp:positionV relativeFrom="page">
            <wp:posOffset>635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1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1_"/>
      </v:shape>
    </w:pict>
  </w:numPicBullet>
  <w:abstractNum w:abstractNumId="0" w15:restartNumberingAfterBreak="0">
    <w:nsid w:val="057A4E9D"/>
    <w:multiLevelType w:val="multilevel"/>
    <w:tmpl w:val="6A72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86DF3"/>
    <w:multiLevelType w:val="multilevel"/>
    <w:tmpl w:val="889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B5CF0"/>
    <w:multiLevelType w:val="hybridMultilevel"/>
    <w:tmpl w:val="77AEE7B2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553AB"/>
    <w:multiLevelType w:val="hybridMultilevel"/>
    <w:tmpl w:val="24C4C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431BF"/>
    <w:multiLevelType w:val="multilevel"/>
    <w:tmpl w:val="5EB8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ED45A5"/>
    <w:multiLevelType w:val="multilevel"/>
    <w:tmpl w:val="05144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A46C3"/>
    <w:multiLevelType w:val="hybridMultilevel"/>
    <w:tmpl w:val="B6243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5AB3"/>
    <w:multiLevelType w:val="hybridMultilevel"/>
    <w:tmpl w:val="595A68DE"/>
    <w:lvl w:ilvl="0" w:tplc="7856D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3F11EB"/>
    <w:multiLevelType w:val="hybridMultilevel"/>
    <w:tmpl w:val="51245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12EAA"/>
    <w:rsid w:val="0002057D"/>
    <w:rsid w:val="000239B0"/>
    <w:rsid w:val="000459A3"/>
    <w:rsid w:val="00077FA9"/>
    <w:rsid w:val="00082962"/>
    <w:rsid w:val="00085750"/>
    <w:rsid w:val="000A2A08"/>
    <w:rsid w:val="000A2A2A"/>
    <w:rsid w:val="000A56FE"/>
    <w:rsid w:val="000B67A4"/>
    <w:rsid w:val="000C23B7"/>
    <w:rsid w:val="000E01DA"/>
    <w:rsid w:val="000E4BFA"/>
    <w:rsid w:val="000F11EF"/>
    <w:rsid w:val="000F2D0B"/>
    <w:rsid w:val="0010101A"/>
    <w:rsid w:val="00105931"/>
    <w:rsid w:val="00106362"/>
    <w:rsid w:val="00112BEA"/>
    <w:rsid w:val="001275CE"/>
    <w:rsid w:val="0014649E"/>
    <w:rsid w:val="0016195A"/>
    <w:rsid w:val="00170008"/>
    <w:rsid w:val="001935B7"/>
    <w:rsid w:val="001A7AD2"/>
    <w:rsid w:val="001F06C8"/>
    <w:rsid w:val="001F61DA"/>
    <w:rsid w:val="00200D15"/>
    <w:rsid w:val="00223D82"/>
    <w:rsid w:val="00232C80"/>
    <w:rsid w:val="002347A4"/>
    <w:rsid w:val="002417E4"/>
    <w:rsid w:val="00252C44"/>
    <w:rsid w:val="00257E11"/>
    <w:rsid w:val="0029561C"/>
    <w:rsid w:val="00295AB3"/>
    <w:rsid w:val="002D1AEE"/>
    <w:rsid w:val="002D380C"/>
    <w:rsid w:val="002F4D7B"/>
    <w:rsid w:val="002F79AC"/>
    <w:rsid w:val="0030608C"/>
    <w:rsid w:val="00312A7F"/>
    <w:rsid w:val="0031681E"/>
    <w:rsid w:val="00345671"/>
    <w:rsid w:val="003514BE"/>
    <w:rsid w:val="00361980"/>
    <w:rsid w:val="0036451F"/>
    <w:rsid w:val="00377162"/>
    <w:rsid w:val="0038173B"/>
    <w:rsid w:val="003B38C2"/>
    <w:rsid w:val="003C1666"/>
    <w:rsid w:val="00427B17"/>
    <w:rsid w:val="0044542A"/>
    <w:rsid w:val="004467D7"/>
    <w:rsid w:val="004473B9"/>
    <w:rsid w:val="00447C50"/>
    <w:rsid w:val="004653ED"/>
    <w:rsid w:val="00471D75"/>
    <w:rsid w:val="00476D97"/>
    <w:rsid w:val="004A2A6D"/>
    <w:rsid w:val="004D2541"/>
    <w:rsid w:val="004D64A5"/>
    <w:rsid w:val="004E1400"/>
    <w:rsid w:val="004E7652"/>
    <w:rsid w:val="004F0F4C"/>
    <w:rsid w:val="004F75A2"/>
    <w:rsid w:val="0051517D"/>
    <w:rsid w:val="0054566C"/>
    <w:rsid w:val="00554D69"/>
    <w:rsid w:val="00556EDC"/>
    <w:rsid w:val="0055796B"/>
    <w:rsid w:val="005661A7"/>
    <w:rsid w:val="00583396"/>
    <w:rsid w:val="005840F3"/>
    <w:rsid w:val="005A1E51"/>
    <w:rsid w:val="005A2084"/>
    <w:rsid w:val="005C762E"/>
    <w:rsid w:val="005D6244"/>
    <w:rsid w:val="005E6346"/>
    <w:rsid w:val="005F1B5A"/>
    <w:rsid w:val="006342B1"/>
    <w:rsid w:val="00657A7D"/>
    <w:rsid w:val="00677C06"/>
    <w:rsid w:val="00696B85"/>
    <w:rsid w:val="006D6ED5"/>
    <w:rsid w:val="007367F8"/>
    <w:rsid w:val="00764BB5"/>
    <w:rsid w:val="007B6C94"/>
    <w:rsid w:val="007C323A"/>
    <w:rsid w:val="007C652A"/>
    <w:rsid w:val="007F1F2D"/>
    <w:rsid w:val="007F6E87"/>
    <w:rsid w:val="0080319C"/>
    <w:rsid w:val="00803982"/>
    <w:rsid w:val="00803B77"/>
    <w:rsid w:val="00807418"/>
    <w:rsid w:val="0084035E"/>
    <w:rsid w:val="00871E6C"/>
    <w:rsid w:val="008946A1"/>
    <w:rsid w:val="008A4C31"/>
    <w:rsid w:val="008B519D"/>
    <w:rsid w:val="008B6248"/>
    <w:rsid w:val="008D7CDC"/>
    <w:rsid w:val="008E556B"/>
    <w:rsid w:val="008F673C"/>
    <w:rsid w:val="00937660"/>
    <w:rsid w:val="009527BC"/>
    <w:rsid w:val="009828AE"/>
    <w:rsid w:val="009A1F2E"/>
    <w:rsid w:val="009B66B8"/>
    <w:rsid w:val="009C70E7"/>
    <w:rsid w:val="00A05E8A"/>
    <w:rsid w:val="00A0640E"/>
    <w:rsid w:val="00A07C5F"/>
    <w:rsid w:val="00A16D1C"/>
    <w:rsid w:val="00A45B2E"/>
    <w:rsid w:val="00A46DE1"/>
    <w:rsid w:val="00A531DE"/>
    <w:rsid w:val="00A76767"/>
    <w:rsid w:val="00A84A0B"/>
    <w:rsid w:val="00A8725F"/>
    <w:rsid w:val="00A93F1A"/>
    <w:rsid w:val="00A9770C"/>
    <w:rsid w:val="00A97D8F"/>
    <w:rsid w:val="00AA1BAB"/>
    <w:rsid w:val="00AA3C56"/>
    <w:rsid w:val="00AB741C"/>
    <w:rsid w:val="00AB7DFB"/>
    <w:rsid w:val="00AC42FF"/>
    <w:rsid w:val="00AF30C5"/>
    <w:rsid w:val="00AF4F7E"/>
    <w:rsid w:val="00B079AA"/>
    <w:rsid w:val="00B152F0"/>
    <w:rsid w:val="00B162A6"/>
    <w:rsid w:val="00B23FCD"/>
    <w:rsid w:val="00B33BA3"/>
    <w:rsid w:val="00B35019"/>
    <w:rsid w:val="00B37ED6"/>
    <w:rsid w:val="00B4058A"/>
    <w:rsid w:val="00B53BC4"/>
    <w:rsid w:val="00B771C7"/>
    <w:rsid w:val="00B82D5F"/>
    <w:rsid w:val="00B910C7"/>
    <w:rsid w:val="00BA0C11"/>
    <w:rsid w:val="00BC4AA9"/>
    <w:rsid w:val="00BD66A6"/>
    <w:rsid w:val="00C2474A"/>
    <w:rsid w:val="00C24BAD"/>
    <w:rsid w:val="00C42044"/>
    <w:rsid w:val="00C42FA6"/>
    <w:rsid w:val="00C4551D"/>
    <w:rsid w:val="00C74685"/>
    <w:rsid w:val="00C831B6"/>
    <w:rsid w:val="00C975C8"/>
    <w:rsid w:val="00CA0B84"/>
    <w:rsid w:val="00CB2051"/>
    <w:rsid w:val="00CB2A73"/>
    <w:rsid w:val="00D251FF"/>
    <w:rsid w:val="00D4491C"/>
    <w:rsid w:val="00D45FBA"/>
    <w:rsid w:val="00D672D2"/>
    <w:rsid w:val="00D715B6"/>
    <w:rsid w:val="00D90280"/>
    <w:rsid w:val="00DA55E8"/>
    <w:rsid w:val="00DB06C4"/>
    <w:rsid w:val="00DB53BD"/>
    <w:rsid w:val="00DD1D71"/>
    <w:rsid w:val="00DE04C0"/>
    <w:rsid w:val="00DE1175"/>
    <w:rsid w:val="00DE64E1"/>
    <w:rsid w:val="00DF596E"/>
    <w:rsid w:val="00E00D59"/>
    <w:rsid w:val="00E0792B"/>
    <w:rsid w:val="00E11C07"/>
    <w:rsid w:val="00E133CF"/>
    <w:rsid w:val="00E13C4C"/>
    <w:rsid w:val="00E32364"/>
    <w:rsid w:val="00E372A8"/>
    <w:rsid w:val="00E41F14"/>
    <w:rsid w:val="00E46A27"/>
    <w:rsid w:val="00E46C00"/>
    <w:rsid w:val="00E46C83"/>
    <w:rsid w:val="00E705F5"/>
    <w:rsid w:val="00E84151"/>
    <w:rsid w:val="00E917AF"/>
    <w:rsid w:val="00E92B93"/>
    <w:rsid w:val="00EA0CF1"/>
    <w:rsid w:val="00ED1D23"/>
    <w:rsid w:val="00ED2295"/>
    <w:rsid w:val="00EF2AB1"/>
    <w:rsid w:val="00F07381"/>
    <w:rsid w:val="00F130A0"/>
    <w:rsid w:val="00F22692"/>
    <w:rsid w:val="00F26C8F"/>
    <w:rsid w:val="00F359C1"/>
    <w:rsid w:val="00F70235"/>
    <w:rsid w:val="00F965A5"/>
    <w:rsid w:val="00F973D3"/>
    <w:rsid w:val="00FB7456"/>
    <w:rsid w:val="00FD5423"/>
    <w:rsid w:val="00FF5817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5352D"/>
  <w15:docId w15:val="{67C7533F-DB52-4FD4-8165-35AB28A0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E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17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E1175"/>
    <w:rPr>
      <w:strike w:val="0"/>
      <w:dstrike w:val="0"/>
      <w:color w:val="0072BC"/>
      <w:u w:val="none"/>
      <w:effect w:val="none"/>
    </w:rPr>
  </w:style>
  <w:style w:type="paragraph" w:customStyle="1" w:styleId="kcc-restricted-fontselement-h1">
    <w:name w:val="kcc-restricted-fontselement-h1"/>
    <w:basedOn w:val="Normal"/>
    <w:rsid w:val="00DE11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E1175"/>
    <w:rPr>
      <w:b/>
      <w:bCs/>
    </w:rPr>
  </w:style>
  <w:style w:type="character" w:customStyle="1" w:styleId="ms-wpheadertdselspan">
    <w:name w:val="ms-wpheadertdselspan"/>
    <w:basedOn w:val="DefaultParagraphFont"/>
    <w:rsid w:val="00DE1175"/>
  </w:style>
  <w:style w:type="table" w:styleId="TableGrid">
    <w:name w:val="Table Grid"/>
    <w:basedOn w:val="TableNormal"/>
    <w:uiPriority w:val="59"/>
    <w:rsid w:val="000239B0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D6E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E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6D6ED5"/>
    <w:pPr>
      <w:suppressAutoHyphens/>
      <w:spacing w:after="0" w:line="240" w:lineRule="auto"/>
    </w:pPr>
    <w:rPr>
      <w:rFonts w:eastAsia="Times New Roman"/>
      <w:b/>
      <w:color w:val="000000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6D6ED5"/>
    <w:rPr>
      <w:rFonts w:ascii="Arial" w:eastAsia="Times New Roman" w:hAnsi="Arial"/>
      <w:b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21821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3953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76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54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82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43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9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30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24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4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24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03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69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13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9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48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23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857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35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1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51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1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Sequence of steps to control COSHH risks</dc:title>
  <dc:creator>Archer, Lisa - ST EODD</dc:creator>
  <cp:lastModifiedBy>Christine Carty - ST PC</cp:lastModifiedBy>
  <cp:revision>3</cp:revision>
  <cp:lastPrinted>2019-05-03T12:44:00Z</cp:lastPrinted>
  <dcterms:created xsi:type="dcterms:W3CDTF">2021-04-29T13:26:00Z</dcterms:created>
  <dcterms:modified xsi:type="dcterms:W3CDTF">2021-04-29T13:27:00Z</dcterms:modified>
</cp:coreProperties>
</file>