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0B" w:rsidRDefault="00F95C0B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Default="00010089"/>
    <w:p w:rsidR="00010089" w:rsidRPr="00960E12" w:rsidRDefault="00010089">
      <w:pPr>
        <w:rPr>
          <w:rFonts w:ascii="Arial Narrow" w:hAnsi="Arial Narrow" w:cs="Arial"/>
        </w:rPr>
      </w:pPr>
    </w:p>
    <w:p w:rsidR="00010089" w:rsidRDefault="00010089"/>
    <w:p w:rsidR="00DB3462" w:rsidRDefault="00DB3462" w:rsidP="00C80B83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 xml:space="preserve">The SEN Inclusion Fund </w:t>
      </w:r>
    </w:p>
    <w:p w:rsidR="00010089" w:rsidRDefault="001E7CE2" w:rsidP="00C80B83">
      <w:pPr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sz w:val="44"/>
          <w:szCs w:val="44"/>
          <w:u w:val="single"/>
        </w:rPr>
        <w:t>o</w:t>
      </w:r>
      <w:r w:rsidR="00DB3462">
        <w:rPr>
          <w:rFonts w:ascii="Arial" w:hAnsi="Arial" w:cs="Arial"/>
          <w:sz w:val="44"/>
          <w:szCs w:val="44"/>
          <w:u w:val="single"/>
        </w:rPr>
        <w:t>ffer in Kent</w:t>
      </w:r>
      <w:r w:rsidR="00C80B83" w:rsidRPr="00C80B83">
        <w:rPr>
          <w:rFonts w:ascii="Arial" w:hAnsi="Arial" w:cs="Arial"/>
          <w:sz w:val="44"/>
          <w:szCs w:val="44"/>
          <w:u w:val="single"/>
        </w:rPr>
        <w:t xml:space="preserve"> </w:t>
      </w:r>
    </w:p>
    <w:p w:rsidR="00010089" w:rsidRPr="00DB3462" w:rsidRDefault="00DB3462" w:rsidP="00DB3462">
      <w:pPr>
        <w:spacing w:line="480" w:lineRule="auto"/>
        <w:jc w:val="center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“</w:t>
      </w:r>
      <w:proofErr w:type="gramStart"/>
      <w:r w:rsidR="00C80B83" w:rsidRPr="00662F2C">
        <w:rPr>
          <w:rFonts w:ascii="Arial Narrow" w:hAnsi="Arial Narrow" w:cs="Arial"/>
          <w:sz w:val="28"/>
          <w:szCs w:val="28"/>
        </w:rPr>
        <w:t>supporting</w:t>
      </w:r>
      <w:proofErr w:type="gramEnd"/>
      <w:r w:rsidR="00C80B83" w:rsidRPr="00662F2C">
        <w:rPr>
          <w:rFonts w:ascii="Arial Narrow" w:hAnsi="Arial Narrow" w:cs="Arial"/>
          <w:sz w:val="28"/>
          <w:szCs w:val="28"/>
        </w:rPr>
        <w:t xml:space="preserve"> settings to support children with special </w:t>
      </w:r>
      <w:r>
        <w:rPr>
          <w:rFonts w:ascii="Arial Narrow" w:hAnsi="Arial Narrow" w:cs="Arial"/>
          <w:sz w:val="28"/>
          <w:szCs w:val="28"/>
        </w:rPr>
        <w:t xml:space="preserve">educational </w:t>
      </w:r>
      <w:r w:rsidR="00C80B83" w:rsidRPr="00662F2C">
        <w:rPr>
          <w:rFonts w:ascii="Arial Narrow" w:hAnsi="Arial Narrow" w:cs="Arial"/>
          <w:sz w:val="28"/>
          <w:szCs w:val="28"/>
        </w:rPr>
        <w:t>needs</w:t>
      </w:r>
      <w:r>
        <w:rPr>
          <w:rFonts w:ascii="Arial Narrow" w:hAnsi="Arial Narrow" w:cs="Arial"/>
          <w:sz w:val="28"/>
          <w:szCs w:val="28"/>
        </w:rPr>
        <w:t>”</w:t>
      </w:r>
    </w:p>
    <w:p w:rsidR="00010089" w:rsidRDefault="00010089"/>
    <w:p w:rsidR="00010089" w:rsidRDefault="00C80B83">
      <w:r>
        <w:rPr>
          <w:rFonts w:ascii="Arial Narrow" w:hAnsi="Arial Narrow" w:cs="Arial"/>
          <w:noProof/>
          <w:lang w:eastAsia="en-GB"/>
        </w:rPr>
        <w:drawing>
          <wp:inline distT="0" distB="0" distL="0" distR="0" wp14:anchorId="5C5948B7" wp14:editId="68477A75">
            <wp:extent cx="4667250" cy="3457575"/>
            <wp:effectExtent l="0" t="0" r="0" b="9525"/>
            <wp:docPr id="1" name="Picture 1" descr="C:\Users\fordz01\AppData\Local\Microsoft\Windows\Temporary Internet Files\Content.IE5\LQKU2TVL\new-educ-learn-englis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dz01\AppData\Local\Microsoft\Windows\Temporary Internet Files\Content.IE5\LQKU2TVL\new-educ-learn-english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089" w:rsidRDefault="001776D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A144A6" wp14:editId="48D37410">
                <wp:simplePos x="0" y="0"/>
                <wp:positionH relativeFrom="column">
                  <wp:posOffset>3527425</wp:posOffset>
                </wp:positionH>
                <wp:positionV relativeFrom="paragraph">
                  <wp:posOffset>78740</wp:posOffset>
                </wp:positionV>
                <wp:extent cx="1229359" cy="748664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359" cy="748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6DA" w:rsidRDefault="001776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B799FD1" wp14:editId="73F4D0CA">
                                  <wp:extent cx="992505" cy="6464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KCC_logo_2016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2505" cy="646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75pt;margin-top:6.2pt;width:96.8pt;height:58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h2IgIAAB0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" stroked="f">
                <v:textbox>
                  <w:txbxContent>
                    <w:p w:rsidR="001776DA" w:rsidRDefault="001776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B799FD1" wp14:editId="73F4D0CA">
                            <wp:extent cx="992505" cy="6464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KCC_logo_2016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2505" cy="646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0824" w:rsidRDefault="00CC0824" w:rsidP="00EF5E05">
      <w:pPr>
        <w:spacing w:after="200" w:line="276" w:lineRule="auto"/>
        <w:contextualSpacing/>
        <w:rPr>
          <w:rFonts w:ascii="Arial" w:hAnsi="Arial" w:cs="Arial"/>
          <w:color w:val="000000"/>
          <w:szCs w:val="24"/>
        </w:rPr>
      </w:pPr>
    </w:p>
    <w:p w:rsidR="00EF5E05" w:rsidRPr="00EF5E05" w:rsidRDefault="00EF5E05" w:rsidP="00EF5E05">
      <w:pPr>
        <w:pStyle w:val="Head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E05">
        <w:rPr>
          <w:rFonts w:ascii="Arial" w:hAnsi="Arial" w:cs="Arial"/>
          <w:b/>
          <w:sz w:val="24"/>
          <w:szCs w:val="24"/>
          <w:u w:val="single"/>
        </w:rPr>
        <w:lastRenderedPageBreak/>
        <w:t>SEN Inclusion Fund</w:t>
      </w:r>
    </w:p>
    <w:p w:rsidR="00EF5E05" w:rsidRDefault="00EF5E05" w:rsidP="00EF5E05">
      <w:pPr>
        <w:pStyle w:val="Header"/>
        <w:jc w:val="center"/>
        <w:rPr>
          <w:rFonts w:ascii="Arial" w:hAnsi="Arial" w:cs="Arial"/>
          <w:sz w:val="24"/>
          <w:szCs w:val="24"/>
        </w:rPr>
      </w:pPr>
    </w:p>
    <w:p w:rsidR="00EF5E05" w:rsidRDefault="00EF5E05" w:rsidP="00EF5E05">
      <w:pPr>
        <w:pStyle w:val="Header"/>
        <w:jc w:val="center"/>
        <w:rPr>
          <w:rFonts w:ascii="Arial" w:hAnsi="Arial"/>
          <w:sz w:val="24"/>
        </w:rPr>
      </w:pPr>
      <w:r w:rsidRPr="008A2115">
        <w:rPr>
          <w:rFonts w:ascii="Arial" w:hAnsi="Arial" w:cs="Arial"/>
          <w:sz w:val="24"/>
          <w:szCs w:val="24"/>
        </w:rPr>
        <w:t xml:space="preserve">The </w:t>
      </w:r>
      <w:r w:rsidRPr="00D730CA">
        <w:rPr>
          <w:rFonts w:ascii="Arial" w:hAnsi="Arial"/>
          <w:sz w:val="24"/>
        </w:rPr>
        <w:t>SEN Inclusion Fund (SENIF) is a statutory requirement made available by KCC to enable settings, childminders</w:t>
      </w:r>
      <w:r>
        <w:rPr>
          <w:rFonts w:ascii="Arial" w:hAnsi="Arial"/>
          <w:sz w:val="24"/>
        </w:rPr>
        <w:t xml:space="preserve"> and out of school provider</w:t>
      </w:r>
      <w:r w:rsidRPr="00D730CA">
        <w:rPr>
          <w:rFonts w:ascii="Arial" w:hAnsi="Arial"/>
          <w:sz w:val="24"/>
        </w:rPr>
        <w:t>s supporting</w:t>
      </w:r>
      <w:r w:rsidRPr="0028129D">
        <w:rPr>
          <w:rFonts w:ascii="Arial" w:hAnsi="Arial"/>
          <w:sz w:val="24"/>
        </w:rPr>
        <w:t xml:space="preserve"> pre-school children with special educational needs to secure better outcomes</w:t>
      </w:r>
      <w:r w:rsidRPr="00EF5E05">
        <w:rPr>
          <w:rFonts w:ascii="Arial" w:hAnsi="Arial"/>
          <w:sz w:val="24"/>
        </w:rPr>
        <w:t>.  It is not designed to provide 1:1 support as research has shown that this is not the best way to support the majority of children.</w:t>
      </w:r>
    </w:p>
    <w:p w:rsidR="00EF5E05" w:rsidRDefault="00EF5E05" w:rsidP="00EF5E05">
      <w:pPr>
        <w:pStyle w:val="Header"/>
        <w:jc w:val="center"/>
        <w:rPr>
          <w:rFonts w:ascii="Arial" w:hAnsi="Arial"/>
          <w:sz w:val="24"/>
        </w:rPr>
      </w:pPr>
    </w:p>
    <w:p w:rsidR="00EF5E05" w:rsidRPr="00EF5E05" w:rsidRDefault="00EF5E05" w:rsidP="00EF5E05">
      <w:pPr>
        <w:pStyle w:val="Header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It forms part of the offer to settings including SENIF Practitioner interventions and centrally funded training opportunities.</w:t>
      </w:r>
    </w:p>
    <w:p w:rsidR="00CC0824" w:rsidRDefault="00CC0824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</w:p>
    <w:p w:rsidR="00CC0824" w:rsidRDefault="00CC0824" w:rsidP="00EF5E05">
      <w:pPr>
        <w:spacing w:after="200" w:line="276" w:lineRule="auto"/>
        <w:contextualSpacing/>
        <w:jc w:val="center"/>
        <w:rPr>
          <w:rFonts w:ascii="Arial" w:hAnsi="Arial" w:cs="Arial"/>
          <w:color w:val="000000"/>
          <w:szCs w:val="24"/>
        </w:rPr>
      </w:pPr>
    </w:p>
    <w:p w:rsidR="00DB3462" w:rsidRDefault="0049602B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SENIF Practitioners are</w:t>
      </w:r>
    </w:p>
    <w:p w:rsidR="0049602B" w:rsidRDefault="00EE476E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Early Years P</w:t>
      </w:r>
      <w:r w:rsidR="0049602B">
        <w:rPr>
          <w:rFonts w:ascii="Arial" w:hAnsi="Arial" w:cs="Arial"/>
          <w:color w:val="000000"/>
          <w:szCs w:val="24"/>
        </w:rPr>
        <w:t xml:space="preserve">rofessionals </w:t>
      </w:r>
      <w:r w:rsidR="003C5758">
        <w:rPr>
          <w:rFonts w:ascii="Arial" w:hAnsi="Arial" w:cs="Arial"/>
          <w:color w:val="000000"/>
          <w:szCs w:val="24"/>
        </w:rPr>
        <w:t xml:space="preserve">employed by the Local Authority who have worked extensively in the Early Years sector as Portage Practitioners, SPARKLE Practitioners or </w:t>
      </w:r>
      <w:proofErr w:type="spellStart"/>
      <w:r w:rsidR="003C5758">
        <w:rPr>
          <w:rFonts w:ascii="Arial" w:hAnsi="Arial" w:cs="Arial"/>
          <w:color w:val="000000"/>
          <w:szCs w:val="24"/>
        </w:rPr>
        <w:t>SENCos</w:t>
      </w:r>
      <w:proofErr w:type="spellEnd"/>
      <w:r w:rsidR="003C5758">
        <w:rPr>
          <w:rFonts w:ascii="Arial" w:hAnsi="Arial" w:cs="Arial"/>
          <w:color w:val="000000"/>
          <w:szCs w:val="24"/>
        </w:rPr>
        <w:t xml:space="preserve"> / Managers of pre-school settings in Kent.</w:t>
      </w:r>
    </w:p>
    <w:p w:rsidR="0049602B" w:rsidRDefault="0049602B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</w:p>
    <w:p w:rsidR="006B5852" w:rsidRDefault="006B5852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</w:p>
    <w:p w:rsidR="0049602B" w:rsidRDefault="0049602B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Once an application for SENIF has been agreed, consideration is given </w:t>
      </w:r>
      <w:r w:rsidR="003C5758">
        <w:rPr>
          <w:rFonts w:ascii="Arial" w:hAnsi="Arial" w:cs="Arial"/>
          <w:color w:val="000000"/>
          <w:szCs w:val="24"/>
        </w:rPr>
        <w:t>at the termly M</w:t>
      </w:r>
      <w:r w:rsidR="00EE476E">
        <w:rPr>
          <w:rFonts w:ascii="Arial" w:hAnsi="Arial" w:cs="Arial"/>
          <w:color w:val="000000"/>
          <w:szCs w:val="24"/>
        </w:rPr>
        <w:t xml:space="preserve">ulti </w:t>
      </w:r>
      <w:r w:rsidR="003C5758">
        <w:rPr>
          <w:rFonts w:ascii="Arial" w:hAnsi="Arial" w:cs="Arial"/>
          <w:color w:val="000000"/>
          <w:szCs w:val="24"/>
        </w:rPr>
        <w:t>A</w:t>
      </w:r>
      <w:r w:rsidR="00EE476E">
        <w:rPr>
          <w:rFonts w:ascii="Arial" w:hAnsi="Arial" w:cs="Arial"/>
          <w:color w:val="000000"/>
          <w:szCs w:val="24"/>
        </w:rPr>
        <w:t xml:space="preserve">gency </w:t>
      </w:r>
      <w:r w:rsidR="003C5758">
        <w:rPr>
          <w:rFonts w:ascii="Arial" w:hAnsi="Arial" w:cs="Arial"/>
          <w:color w:val="000000"/>
          <w:szCs w:val="24"/>
        </w:rPr>
        <w:t>P</w:t>
      </w:r>
      <w:r w:rsidR="00EE476E">
        <w:rPr>
          <w:rFonts w:ascii="Arial" w:hAnsi="Arial" w:cs="Arial"/>
          <w:color w:val="000000"/>
          <w:szCs w:val="24"/>
        </w:rPr>
        <w:t>lanning (MAP)</w:t>
      </w:r>
      <w:r w:rsidR="003C5758">
        <w:rPr>
          <w:rFonts w:ascii="Arial" w:hAnsi="Arial" w:cs="Arial"/>
          <w:color w:val="000000"/>
          <w:szCs w:val="24"/>
        </w:rPr>
        <w:t xml:space="preserve"> meetings as </w:t>
      </w:r>
      <w:r w:rsidR="00CC0824">
        <w:rPr>
          <w:rFonts w:ascii="Arial" w:hAnsi="Arial" w:cs="Arial"/>
          <w:color w:val="000000"/>
          <w:szCs w:val="24"/>
        </w:rPr>
        <w:t xml:space="preserve">to </w:t>
      </w:r>
      <w:proofErr w:type="gramStart"/>
      <w:r w:rsidR="00CC0824">
        <w:rPr>
          <w:rFonts w:ascii="Arial" w:hAnsi="Arial" w:cs="Arial"/>
          <w:color w:val="000000"/>
          <w:szCs w:val="24"/>
        </w:rPr>
        <w:t>the</w:t>
      </w:r>
      <w:r w:rsidR="006B5852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 xml:space="preserve"> ad</w:t>
      </w:r>
      <w:r w:rsidR="00CC0824">
        <w:rPr>
          <w:rFonts w:ascii="Arial" w:hAnsi="Arial" w:cs="Arial"/>
          <w:color w:val="000000"/>
          <w:szCs w:val="24"/>
        </w:rPr>
        <w:t>ditional</w:t>
      </w:r>
      <w:proofErr w:type="gramEnd"/>
      <w:r w:rsidR="00CC0824">
        <w:rPr>
          <w:rFonts w:ascii="Arial" w:hAnsi="Arial" w:cs="Arial"/>
          <w:color w:val="000000"/>
          <w:szCs w:val="24"/>
        </w:rPr>
        <w:t xml:space="preserve"> support that could be offered</w:t>
      </w:r>
      <w:r>
        <w:rPr>
          <w:rFonts w:ascii="Arial" w:hAnsi="Arial" w:cs="Arial"/>
          <w:color w:val="000000"/>
          <w:szCs w:val="24"/>
        </w:rPr>
        <w:t xml:space="preserve"> as part of the SENIF Package</w:t>
      </w:r>
      <w:r w:rsidR="003C5758">
        <w:rPr>
          <w:rFonts w:ascii="Arial" w:hAnsi="Arial" w:cs="Arial"/>
          <w:color w:val="000000"/>
          <w:szCs w:val="24"/>
        </w:rPr>
        <w:t xml:space="preserve">. This could take the form of a 6 week intervention alongside the child’s </w:t>
      </w:r>
      <w:r w:rsidR="00EE476E">
        <w:rPr>
          <w:rFonts w:ascii="Arial" w:hAnsi="Arial" w:cs="Arial"/>
          <w:color w:val="000000"/>
          <w:szCs w:val="24"/>
        </w:rPr>
        <w:t>keyperson</w:t>
      </w:r>
      <w:r w:rsidR="003C5758">
        <w:rPr>
          <w:rFonts w:ascii="Arial" w:hAnsi="Arial" w:cs="Arial"/>
          <w:color w:val="000000"/>
          <w:szCs w:val="24"/>
        </w:rPr>
        <w:t xml:space="preserve"> by a SENIF Practitioner and / or the offer of centrally funded training for setting staff.</w:t>
      </w:r>
    </w:p>
    <w:p w:rsidR="00DB3462" w:rsidRDefault="00DB3462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</w:p>
    <w:p w:rsidR="00DB3462" w:rsidRDefault="00DB3462" w:rsidP="00EF5E05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</w:p>
    <w:p w:rsidR="003C5758" w:rsidRPr="00EE476E" w:rsidRDefault="00DB3462" w:rsidP="00EE476E">
      <w:pPr>
        <w:spacing w:after="200" w:line="276" w:lineRule="auto"/>
        <w:ind w:left="851"/>
        <w:contextualSpacing/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Training that may be offered will be delivered by the Equality &amp; Inclusion Team or Special</w:t>
      </w:r>
      <w:r w:rsidR="00117E4A">
        <w:rPr>
          <w:rFonts w:ascii="Arial" w:hAnsi="Arial" w:cs="Arial"/>
          <w:color w:val="000000"/>
          <w:szCs w:val="24"/>
        </w:rPr>
        <w:t>i</w:t>
      </w:r>
      <w:r>
        <w:rPr>
          <w:rFonts w:ascii="Arial" w:hAnsi="Arial" w:cs="Arial"/>
          <w:color w:val="000000"/>
          <w:szCs w:val="24"/>
        </w:rPr>
        <w:t>st Teaching and Learning Service and will be pertinent to the needs of the child.</w:t>
      </w:r>
    </w:p>
    <w:p w:rsidR="0049602B" w:rsidRPr="00DE0B4D" w:rsidRDefault="00DE0B4D" w:rsidP="00DE0B4D">
      <w:pPr>
        <w:spacing w:after="200" w:line="276" w:lineRule="auto"/>
        <w:contextualSpacing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</w:rPr>
        <w:lastRenderedPageBreak/>
        <w:t xml:space="preserve">                             </w:t>
      </w:r>
      <w:r w:rsidR="0049602B" w:rsidRPr="00DE0B4D">
        <w:rPr>
          <w:rFonts w:ascii="Arial" w:hAnsi="Arial" w:cs="Arial"/>
          <w:b/>
          <w:color w:val="000000"/>
          <w:szCs w:val="24"/>
          <w:u w:val="single"/>
        </w:rPr>
        <w:t>Role</w:t>
      </w:r>
      <w:r w:rsidR="003C5758" w:rsidRPr="00DE0B4D">
        <w:rPr>
          <w:rFonts w:ascii="Arial" w:hAnsi="Arial" w:cs="Arial"/>
          <w:b/>
          <w:color w:val="000000"/>
          <w:szCs w:val="24"/>
          <w:u w:val="single"/>
        </w:rPr>
        <w:t xml:space="preserve"> of the SENIF Practitioner</w:t>
      </w:r>
      <w:r w:rsidR="0049602B" w:rsidRPr="00DE0B4D">
        <w:rPr>
          <w:rFonts w:ascii="Arial" w:hAnsi="Arial" w:cs="Arial"/>
          <w:b/>
          <w:color w:val="000000"/>
          <w:szCs w:val="24"/>
          <w:u w:val="single"/>
        </w:rPr>
        <w:t>:</w:t>
      </w:r>
    </w:p>
    <w:p w:rsidR="0049602B" w:rsidRDefault="0049602B" w:rsidP="0049602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 w:rsidRPr="003C4A7B">
        <w:rPr>
          <w:rFonts w:ascii="Arial" w:hAnsi="Arial" w:cs="Arial"/>
          <w:sz w:val="24"/>
        </w:rPr>
        <w:t>To support settings to implement Personalised Plans, advice and programmes</w:t>
      </w:r>
      <w:r w:rsidR="003C5758">
        <w:rPr>
          <w:rFonts w:ascii="Arial" w:hAnsi="Arial" w:cs="Arial"/>
          <w:sz w:val="24"/>
        </w:rPr>
        <w:t>,</w:t>
      </w:r>
      <w:r w:rsidRPr="003C4A7B">
        <w:rPr>
          <w:rFonts w:ascii="Arial" w:hAnsi="Arial" w:cs="Arial"/>
          <w:sz w:val="24"/>
        </w:rPr>
        <w:t xml:space="preserve"> provided by professionals to enable children to make progress and fully access the EYFS.</w:t>
      </w:r>
    </w:p>
    <w:p w:rsidR="0049602B" w:rsidRPr="0049602B" w:rsidRDefault="0049602B" w:rsidP="0049602B">
      <w:pPr>
        <w:pStyle w:val="ListParagraph"/>
        <w:rPr>
          <w:rFonts w:ascii="Arial" w:hAnsi="Arial" w:cs="Arial"/>
          <w:sz w:val="24"/>
        </w:rPr>
      </w:pPr>
    </w:p>
    <w:p w:rsidR="003C5758" w:rsidRPr="00C8577B" w:rsidRDefault="0049602B" w:rsidP="00C8577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 w:rsidRPr="003C4A7B">
        <w:rPr>
          <w:rFonts w:ascii="Arial" w:hAnsi="Arial" w:cs="Arial"/>
          <w:sz w:val="24"/>
        </w:rPr>
        <w:t>To model ways of working and advise o</w:t>
      </w:r>
      <w:r w:rsidR="00EE476E">
        <w:rPr>
          <w:rFonts w:ascii="Arial" w:hAnsi="Arial" w:cs="Arial"/>
          <w:sz w:val="24"/>
        </w:rPr>
        <w:t>n strategies suggested by</w:t>
      </w:r>
      <w:r w:rsidRPr="003C4A7B">
        <w:rPr>
          <w:rFonts w:ascii="Arial" w:hAnsi="Arial" w:cs="Arial"/>
          <w:sz w:val="24"/>
        </w:rPr>
        <w:t xml:space="preserve"> Specialist Teacher</w:t>
      </w:r>
      <w:r w:rsidR="00EE476E">
        <w:rPr>
          <w:rFonts w:ascii="Arial" w:hAnsi="Arial" w:cs="Arial"/>
          <w:sz w:val="24"/>
        </w:rPr>
        <w:t>s</w:t>
      </w:r>
      <w:r w:rsidRPr="003C4A7B">
        <w:rPr>
          <w:rFonts w:ascii="Arial" w:hAnsi="Arial" w:cs="Arial"/>
          <w:sz w:val="24"/>
        </w:rPr>
        <w:t xml:space="preserve">. </w:t>
      </w:r>
    </w:p>
    <w:p w:rsidR="003C5758" w:rsidRPr="003C5758" w:rsidRDefault="003C5758" w:rsidP="003C5758">
      <w:pPr>
        <w:pStyle w:val="ListParagraph"/>
        <w:ind w:left="1560" w:firstLine="0"/>
        <w:rPr>
          <w:rFonts w:ascii="Arial" w:hAnsi="Arial" w:cs="Arial"/>
          <w:sz w:val="24"/>
        </w:rPr>
      </w:pPr>
    </w:p>
    <w:p w:rsidR="0049602B" w:rsidRDefault="0049602B" w:rsidP="0049602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 w:rsidRPr="003C4A7B">
        <w:rPr>
          <w:rFonts w:ascii="Arial" w:hAnsi="Arial" w:cs="Arial"/>
          <w:sz w:val="24"/>
        </w:rPr>
        <w:t>T</w:t>
      </w:r>
      <w:r w:rsidR="00AE20EB">
        <w:rPr>
          <w:rFonts w:ascii="Arial" w:hAnsi="Arial" w:cs="Arial"/>
          <w:sz w:val="24"/>
        </w:rPr>
        <w:t>o support settings on occasions when a child transitions from an O</w:t>
      </w:r>
      <w:r w:rsidR="00EE476E">
        <w:rPr>
          <w:rFonts w:ascii="Arial" w:hAnsi="Arial" w:cs="Arial"/>
          <w:sz w:val="24"/>
        </w:rPr>
        <w:t>bservation &amp; Assessment</w:t>
      </w:r>
      <w:r w:rsidR="00AE20EB">
        <w:rPr>
          <w:rFonts w:ascii="Arial" w:hAnsi="Arial" w:cs="Arial"/>
          <w:sz w:val="24"/>
        </w:rPr>
        <w:t xml:space="preserve"> Nursery Placement to their pre-school setting.</w:t>
      </w:r>
    </w:p>
    <w:p w:rsidR="00C8577B" w:rsidRPr="00117E4A" w:rsidRDefault="00C8577B" w:rsidP="00117E4A">
      <w:pPr>
        <w:rPr>
          <w:rFonts w:ascii="Arial" w:hAnsi="Arial" w:cs="Arial"/>
        </w:rPr>
      </w:pPr>
    </w:p>
    <w:p w:rsidR="0049602B" w:rsidRDefault="0049602B" w:rsidP="0049602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 w:rsidRPr="003C4A7B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 xml:space="preserve">work with the child </w:t>
      </w:r>
      <w:r w:rsidRPr="006B5852">
        <w:rPr>
          <w:rFonts w:ascii="Arial" w:hAnsi="Arial" w:cs="Arial"/>
          <w:i/>
          <w:sz w:val="24"/>
        </w:rPr>
        <w:t>and</w:t>
      </w:r>
      <w:r>
        <w:rPr>
          <w:rFonts w:ascii="Arial" w:hAnsi="Arial" w:cs="Arial"/>
          <w:b/>
          <w:sz w:val="24"/>
        </w:rPr>
        <w:t xml:space="preserve"> </w:t>
      </w:r>
      <w:r w:rsidR="00EE476E">
        <w:rPr>
          <w:rFonts w:ascii="Arial" w:hAnsi="Arial" w:cs="Arial"/>
          <w:sz w:val="24"/>
        </w:rPr>
        <w:t>the keyperson</w:t>
      </w:r>
      <w:r>
        <w:rPr>
          <w:rFonts w:ascii="Arial" w:hAnsi="Arial" w:cs="Arial"/>
          <w:sz w:val="24"/>
        </w:rPr>
        <w:t xml:space="preserve"> for a minimum period of 6 weeks with the aim of supporting setting practitioners to continue working with the child independently after that period of time.</w:t>
      </w:r>
    </w:p>
    <w:p w:rsidR="0049602B" w:rsidRPr="0049602B" w:rsidRDefault="0049602B" w:rsidP="0049602B">
      <w:pPr>
        <w:pStyle w:val="ListParagraph"/>
        <w:rPr>
          <w:rFonts w:ascii="Arial" w:hAnsi="Arial" w:cs="Arial"/>
          <w:sz w:val="24"/>
        </w:rPr>
      </w:pPr>
    </w:p>
    <w:p w:rsidR="0049602B" w:rsidRDefault="00EE476E" w:rsidP="0049602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sometimes </w:t>
      </w:r>
      <w:r w:rsidR="0049602B">
        <w:rPr>
          <w:rFonts w:ascii="Arial" w:hAnsi="Arial" w:cs="Arial"/>
          <w:sz w:val="24"/>
        </w:rPr>
        <w:t>visit the setting to give advice around forms and paperwork that need to be completed</w:t>
      </w:r>
      <w:proofErr w:type="gramStart"/>
      <w:r w:rsidR="006B5852">
        <w:rPr>
          <w:rFonts w:ascii="Arial" w:hAnsi="Arial" w:cs="Arial"/>
          <w:sz w:val="24"/>
        </w:rPr>
        <w:t>.</w:t>
      </w:r>
      <w:r w:rsidR="0049602B">
        <w:rPr>
          <w:rFonts w:ascii="Arial" w:hAnsi="Arial" w:cs="Arial"/>
          <w:sz w:val="24"/>
        </w:rPr>
        <w:t>.</w:t>
      </w:r>
      <w:proofErr w:type="gramEnd"/>
    </w:p>
    <w:p w:rsidR="0049602B" w:rsidRPr="006B5852" w:rsidRDefault="0049602B" w:rsidP="006B5852">
      <w:pPr>
        <w:rPr>
          <w:rFonts w:ascii="Arial" w:hAnsi="Arial" w:cs="Arial"/>
        </w:rPr>
      </w:pPr>
    </w:p>
    <w:p w:rsidR="0049602B" w:rsidRDefault="0049602B" w:rsidP="0049602B">
      <w:pPr>
        <w:pStyle w:val="ListParagraph"/>
        <w:numPr>
          <w:ilvl w:val="0"/>
          <w:numId w:val="1"/>
        </w:numPr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provide guidance to EY Setting</w:t>
      </w:r>
      <w:r w:rsidR="006B5852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 regarding a range of resources and training that will support and encourage learning to take place for those children in receipt of SEN Inclusion Funding.</w:t>
      </w:r>
    </w:p>
    <w:p w:rsidR="00EF5E05" w:rsidRPr="00EF5E05" w:rsidRDefault="00EF5E05" w:rsidP="00EF5E05">
      <w:pPr>
        <w:pStyle w:val="ListParagraph"/>
        <w:rPr>
          <w:rFonts w:ascii="Arial" w:hAnsi="Arial" w:cs="Arial"/>
          <w:sz w:val="24"/>
        </w:rPr>
      </w:pPr>
    </w:p>
    <w:p w:rsidR="00EF5E05" w:rsidRDefault="00EF5E05" w:rsidP="00EF5E0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Pr="00EF5E05">
        <w:rPr>
          <w:rFonts w:ascii="Arial" w:hAnsi="Arial" w:cs="Arial"/>
          <w:b/>
        </w:rPr>
        <w:t>Role of the Monitoring Officer:</w:t>
      </w:r>
    </w:p>
    <w:p w:rsidR="00010089" w:rsidRPr="00DE0B4D" w:rsidRDefault="00EF5E05" w:rsidP="00DE0B4D">
      <w:pPr>
        <w:pStyle w:val="ListParagraph"/>
        <w:numPr>
          <w:ilvl w:val="0"/>
          <w:numId w:val="3"/>
        </w:numPr>
        <w:ind w:left="1434" w:hanging="357"/>
        <w:rPr>
          <w:rFonts w:ascii="Arial" w:hAnsi="Arial" w:cs="Arial"/>
          <w:sz w:val="24"/>
        </w:rPr>
      </w:pPr>
      <w:r>
        <w:rPr>
          <w:rFonts w:ascii="Arial" w:hAnsi="Arial" w:cs="Arial"/>
          <w:b/>
        </w:rPr>
        <w:t xml:space="preserve">  </w:t>
      </w:r>
      <w:r w:rsidRPr="000D1A2F">
        <w:rPr>
          <w:rFonts w:ascii="Arial" w:hAnsi="Arial" w:cs="Arial"/>
          <w:sz w:val="24"/>
        </w:rPr>
        <w:t>To monitor and evaluate the provision for individual children in receipt o</w:t>
      </w:r>
      <w:r>
        <w:rPr>
          <w:rFonts w:ascii="Arial" w:hAnsi="Arial" w:cs="Arial"/>
          <w:sz w:val="24"/>
        </w:rPr>
        <w:t xml:space="preserve">f SEN Inclusion Funding </w:t>
      </w:r>
      <w:r w:rsidR="00EE476E">
        <w:rPr>
          <w:rFonts w:ascii="Arial" w:hAnsi="Arial" w:cs="Arial"/>
          <w:sz w:val="24"/>
        </w:rPr>
        <w:t>attending</w:t>
      </w:r>
      <w:r w:rsidRPr="000D1A2F">
        <w:rPr>
          <w:rFonts w:ascii="Arial" w:hAnsi="Arial" w:cs="Arial"/>
          <w:sz w:val="24"/>
        </w:rPr>
        <w:t xml:space="preserve"> PVI settings</w:t>
      </w:r>
      <w:r>
        <w:rPr>
          <w:rFonts w:ascii="Arial" w:hAnsi="Arial" w:cs="Arial"/>
          <w:sz w:val="24"/>
        </w:rPr>
        <w:t>, maintained nursery classes and childminders</w:t>
      </w:r>
      <w:r w:rsidR="00EE476E">
        <w:rPr>
          <w:rFonts w:ascii="Arial" w:hAnsi="Arial" w:cs="Arial"/>
          <w:sz w:val="24"/>
        </w:rPr>
        <w:t>,</w:t>
      </w:r>
      <w:bookmarkStart w:id="0" w:name="_GoBack"/>
      <w:bookmarkEnd w:id="0"/>
      <w:r w:rsidRPr="000D1A2F">
        <w:rPr>
          <w:rFonts w:ascii="Arial" w:hAnsi="Arial" w:cs="Arial"/>
          <w:sz w:val="24"/>
        </w:rPr>
        <w:t xml:space="preserve"> ensuring that they are making appropriate educational progress</w:t>
      </w:r>
      <w:r>
        <w:rPr>
          <w:rFonts w:ascii="Arial" w:hAnsi="Arial" w:cs="Arial"/>
          <w:sz w:val="24"/>
        </w:rPr>
        <w:t>.</w:t>
      </w:r>
    </w:p>
    <w:sectPr w:rsidR="00010089" w:rsidRPr="00DE0B4D" w:rsidSect="000100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7B" w:rsidRDefault="00C8577B" w:rsidP="00C8577B">
      <w:pPr>
        <w:spacing w:after="0" w:line="240" w:lineRule="auto"/>
      </w:pPr>
      <w:r>
        <w:separator/>
      </w:r>
    </w:p>
  </w:endnote>
  <w:endnote w:type="continuationSeparator" w:id="0">
    <w:p w:rsidR="00C8577B" w:rsidRDefault="00C8577B" w:rsidP="00C8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7B" w:rsidRDefault="00C8577B" w:rsidP="00C8577B">
      <w:pPr>
        <w:spacing w:after="0" w:line="240" w:lineRule="auto"/>
      </w:pPr>
      <w:r>
        <w:separator/>
      </w:r>
    </w:p>
  </w:footnote>
  <w:footnote w:type="continuationSeparator" w:id="0">
    <w:p w:rsidR="00C8577B" w:rsidRDefault="00C8577B" w:rsidP="00C8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7B" w:rsidRDefault="00C857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6EB"/>
    <w:multiLevelType w:val="hybridMultilevel"/>
    <w:tmpl w:val="0D0E4630"/>
    <w:lvl w:ilvl="0" w:tplc="08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54101E1"/>
    <w:multiLevelType w:val="hybridMultilevel"/>
    <w:tmpl w:val="1F9624C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659722F3"/>
    <w:multiLevelType w:val="hybridMultilevel"/>
    <w:tmpl w:val="C75C9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089"/>
    <w:rsid w:val="00010089"/>
    <w:rsid w:val="000B693C"/>
    <w:rsid w:val="00117E4A"/>
    <w:rsid w:val="001776DA"/>
    <w:rsid w:val="001E7CE2"/>
    <w:rsid w:val="002119DB"/>
    <w:rsid w:val="0025765D"/>
    <w:rsid w:val="00263C7C"/>
    <w:rsid w:val="003C5758"/>
    <w:rsid w:val="00494510"/>
    <w:rsid w:val="0049602B"/>
    <w:rsid w:val="0051146E"/>
    <w:rsid w:val="005324D6"/>
    <w:rsid w:val="006341EF"/>
    <w:rsid w:val="00662F2C"/>
    <w:rsid w:val="006B3FA9"/>
    <w:rsid w:val="006B5852"/>
    <w:rsid w:val="00714EEC"/>
    <w:rsid w:val="00960E12"/>
    <w:rsid w:val="00AE20EB"/>
    <w:rsid w:val="00C80B83"/>
    <w:rsid w:val="00C8577B"/>
    <w:rsid w:val="00CC0824"/>
    <w:rsid w:val="00DB3462"/>
    <w:rsid w:val="00DE0B4D"/>
    <w:rsid w:val="00E3418A"/>
    <w:rsid w:val="00E51A89"/>
    <w:rsid w:val="00EE476E"/>
    <w:rsid w:val="00EF5E05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9602B"/>
    <w:pPr>
      <w:spacing w:after="0" w:line="240" w:lineRule="auto"/>
      <w:ind w:left="720" w:right="-45" w:hanging="35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F5E05"/>
    <w:pPr>
      <w:tabs>
        <w:tab w:val="center" w:pos="4153"/>
        <w:tab w:val="right" w:pos="8306"/>
      </w:tabs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F5E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9602B"/>
    <w:pPr>
      <w:spacing w:after="0" w:line="240" w:lineRule="auto"/>
      <w:ind w:left="720" w:right="-45" w:hanging="35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EF5E05"/>
    <w:pPr>
      <w:tabs>
        <w:tab w:val="center" w:pos="4153"/>
        <w:tab w:val="right" w:pos="8306"/>
      </w:tabs>
      <w:spacing w:after="0" w:line="240" w:lineRule="auto"/>
      <w:ind w:left="567" w:right="-45" w:hanging="357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EF5E0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85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7A8D5-F969-4D7F-B9D6-26339B1D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8C362727</Template>
  <TotalTime>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Ford</dc:creator>
  <cp:lastModifiedBy>Ford, Zenia - EY EPA</cp:lastModifiedBy>
  <cp:revision>2</cp:revision>
  <cp:lastPrinted>2017-10-20T12:29:00Z</cp:lastPrinted>
  <dcterms:created xsi:type="dcterms:W3CDTF">2018-03-01T14:23:00Z</dcterms:created>
  <dcterms:modified xsi:type="dcterms:W3CDTF">2018-03-01T14:23:00Z</dcterms:modified>
</cp:coreProperties>
</file>